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2B05"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7C1EC78F" w14:textId="77777777" w:rsidTr="25FC3610">
        <w:trPr>
          <w:trHeight w:val="2192"/>
        </w:trPr>
        <w:tc>
          <w:tcPr>
            <w:tcW w:w="0" w:type="auto"/>
          </w:tcPr>
          <w:p w14:paraId="3C3A1CB5"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6C26F2" w14:textId="4F13045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r>
              <w:rPr>
                <w:rFonts w:eastAsiaTheme="majorEastAsia"/>
                <w:b/>
                <w:sz w:val="24"/>
                <w:szCs w:val="24"/>
              </w:rPr>
              <w:t xml:space="preserve"> Integrantes: </w:t>
            </w:r>
            <w:r w:rsidR="003722D9">
              <w:rPr>
                <w:rFonts w:eastAsiaTheme="majorEastAsia"/>
                <w:b/>
                <w:sz w:val="24"/>
                <w:szCs w:val="24"/>
              </w:rPr>
              <w:t>Pablo Carrasco, Benjamín Ascencio.</w:t>
            </w:r>
          </w:p>
        </w:tc>
      </w:tr>
    </w:tbl>
    <w:p w14:paraId="43DABB40"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0E112C4F"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394E5B4B"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43DD80EE" w14:textId="77777777" w:rsidR="002C4FB7" w:rsidRDefault="002C4FB7" w:rsidP="3D28A338">
      <w:pPr>
        <w:spacing w:after="0" w:line="360" w:lineRule="auto"/>
        <w:jc w:val="both"/>
        <w:rPr>
          <w:b/>
          <w:bCs/>
          <w:sz w:val="24"/>
          <w:szCs w:val="24"/>
        </w:rPr>
      </w:pPr>
    </w:p>
    <w:p w14:paraId="23A80713"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68D144A" w14:textId="77777777" w:rsidTr="3D28A338">
        <w:trPr>
          <w:trHeight w:val="440"/>
        </w:trPr>
        <w:tc>
          <w:tcPr>
            <w:tcW w:w="10076" w:type="dxa"/>
            <w:vAlign w:val="center"/>
          </w:tcPr>
          <w:p w14:paraId="00242AD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39A9B921" w14:textId="77777777" w:rsidTr="3D28A338">
        <w:trPr>
          <w:trHeight w:val="1639"/>
        </w:trPr>
        <w:tc>
          <w:tcPr>
            <w:tcW w:w="10076" w:type="dxa"/>
            <w:shd w:val="clear" w:color="auto" w:fill="DEEAF6" w:themeFill="accent1" w:themeFillTint="33"/>
            <w:vAlign w:val="center"/>
          </w:tcPr>
          <w:p w14:paraId="6D50109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3399FB96" w14:textId="77777777" w:rsidR="00BF3D6B" w:rsidRDefault="00BF3D6B">
            <w:pPr>
              <w:rPr>
                <w:sz w:val="16"/>
              </w:rPr>
            </w:pPr>
          </w:p>
          <w:p w14:paraId="35558521" w14:textId="56F59583"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Hasta la semana 6 hemos podido cumplir adecuadamente con las actividades planificadas según los tiempos definidos en nuestra carta Gantt. Actualmente, en la semana 6, completamos la configuración de la persistencia de datos con PostgreSQL y Prisma ORM, e iniciamos la generación de datos de prueba con Faker.js para poblar pacientes, especialidades y cupos de atención.</w:t>
            </w:r>
          </w:p>
          <w:p w14:paraId="2CE12273" w14:textId="0AD0A4B0"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Entre los factores que han facilitado el trabajo destacan la clara división de responsabilidades, la comunicación fluida y el uso de Docker y Git, que nos permiten mantener un entorno homogéneo. Lo más complejo ha sido diseñar datos sintéticos realistas (como la validación del RUT chileno y pacientes de distintas edades) sin comprometer datos reales por temas de privacidad, además de proyectar bien las reglas para evitar reservas duplicadas simultáneas.</w:t>
            </w:r>
          </w:p>
          <w:p w14:paraId="53F358FD" w14:textId="77777777" w:rsidR="00BF3D6B" w:rsidRDefault="00BF3D6B">
            <w:pPr>
              <w:rPr>
                <w:sz w:val="16"/>
              </w:rPr>
            </w:pPr>
          </w:p>
        </w:tc>
      </w:tr>
    </w:tbl>
    <w:p w14:paraId="3F2FEAF3"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CFCEF40" w14:textId="77777777" w:rsidTr="3D28A338">
        <w:trPr>
          <w:trHeight w:val="440"/>
        </w:trPr>
        <w:tc>
          <w:tcPr>
            <w:tcW w:w="10076" w:type="dxa"/>
            <w:vAlign w:val="center"/>
          </w:tcPr>
          <w:p w14:paraId="2C553C74"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5AFE1CBB" w14:textId="77777777" w:rsidTr="3D28A338">
        <w:trPr>
          <w:trHeight w:val="1639"/>
        </w:trPr>
        <w:tc>
          <w:tcPr>
            <w:tcW w:w="10076" w:type="dxa"/>
            <w:shd w:val="clear" w:color="auto" w:fill="DEEAF6" w:themeFill="accent1" w:themeFillTint="33"/>
            <w:vAlign w:val="center"/>
          </w:tcPr>
          <w:p w14:paraId="6E73648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5BE4A007" w14:textId="77777777" w:rsidR="00BF3D6B" w:rsidRDefault="00BF3D6B">
            <w:pPr>
              <w:rPr>
                <w:sz w:val="16"/>
              </w:rPr>
            </w:pPr>
          </w:p>
          <w:p w14:paraId="6CDC18A9" w14:textId="77777777"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Para la generación de datos de prueba, investigamos e implementamos una función basada en el algoritmo chileno de Módulo 11 para validar el RUT, combinándola con scripts de </w:t>
            </w:r>
            <w:proofErr w:type="spellStart"/>
            <w:r>
              <w:rPr>
                <w:rFonts w:eastAsiaTheme="majorEastAsia"/>
                <w:color w:val="767171" w:themeColor="background2" w:themeShade="80"/>
                <w:sz w:val="24"/>
                <w:szCs w:val="24"/>
              </w:rPr>
              <w:t>seeding</w:t>
            </w:r>
            <w:proofErr w:type="spellEnd"/>
            <w:r>
              <w:rPr>
                <w:rFonts w:eastAsiaTheme="majorEastAsia"/>
                <w:color w:val="767171" w:themeColor="background2" w:themeShade="80"/>
                <w:sz w:val="24"/>
                <w:szCs w:val="24"/>
              </w:rPr>
              <w:t xml:space="preserve"> en </w:t>
            </w:r>
            <w:proofErr w:type="spellStart"/>
            <w:r>
              <w:rPr>
                <w:rFonts w:eastAsiaTheme="majorEastAsia"/>
                <w:color w:val="767171" w:themeColor="background2" w:themeShade="80"/>
                <w:sz w:val="24"/>
                <w:szCs w:val="24"/>
              </w:rPr>
              <w:t>TypeScript</w:t>
            </w:r>
            <w:proofErr w:type="spellEnd"/>
            <w:r>
              <w:rPr>
                <w:rFonts w:eastAsiaTheme="majorEastAsia"/>
                <w:color w:val="767171" w:themeColor="background2" w:themeShade="80"/>
                <w:sz w:val="24"/>
                <w:szCs w:val="24"/>
              </w:rPr>
              <w:t xml:space="preserve"> que generan pacientes de diferentes edades y especialidades médicas. De este modo, logramos simular el entorno del CESFAM con datos consistentes y seguros.</w:t>
            </w:r>
          </w:p>
          <w:p w14:paraId="52AB0FB8" w14:textId="77777777"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Para prevenir problemas de concurrencia al tomar horas, acordamos incorporar un bloqueo temporal de 2 minutos mientras el usuario confirma su cita. Además, para sortear cualquier desajuste técnico, realizamos revisiones periódicas entre nosotros antes de integrar cambios al repositorio común, asegurando que el </w:t>
            </w:r>
            <w:proofErr w:type="spellStart"/>
            <w:r>
              <w:rPr>
                <w:rFonts w:eastAsiaTheme="majorEastAsia"/>
                <w:color w:val="767171" w:themeColor="background2" w:themeShade="80"/>
                <w:sz w:val="24"/>
                <w:szCs w:val="24"/>
              </w:rPr>
              <w:t>frontend</w:t>
            </w:r>
            <w:proofErr w:type="spellEnd"/>
            <w:r>
              <w:rPr>
                <w:rFonts w:eastAsiaTheme="majorEastAsia"/>
                <w:color w:val="767171" w:themeColor="background2" w:themeShade="80"/>
                <w:sz w:val="24"/>
                <w:szCs w:val="24"/>
              </w:rPr>
              <w:t xml:space="preserve"> y el </w:t>
            </w:r>
            <w:proofErr w:type="spellStart"/>
            <w:r>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 xml:space="preserve"> avancen coordinados y dentro de los plazos establecidos.</w:t>
            </w:r>
          </w:p>
          <w:p w14:paraId="0786D74B" w14:textId="77777777" w:rsidR="00BF3D6B" w:rsidRDefault="00BF3D6B">
            <w:pPr>
              <w:rPr>
                <w:sz w:val="16"/>
              </w:rPr>
            </w:pPr>
          </w:p>
        </w:tc>
      </w:tr>
    </w:tbl>
    <w:p w14:paraId="61A10C85" w14:textId="77777777" w:rsidR="004F2A8B" w:rsidRDefault="004F2A8B" w:rsidP="3D28A338">
      <w:pPr>
        <w:spacing w:after="0" w:line="360" w:lineRule="auto"/>
        <w:jc w:val="both"/>
        <w:rPr>
          <w:color w:val="595959" w:themeColor="text1" w:themeTint="A6"/>
          <w:sz w:val="24"/>
          <w:szCs w:val="24"/>
          <w:lang w:eastAsia="ja-JP"/>
        </w:rPr>
      </w:pPr>
    </w:p>
    <w:p w14:paraId="7A6A3B4E" w14:textId="77777777" w:rsidR="004F2A8B" w:rsidRDefault="004F2A8B" w:rsidP="3D28A338">
      <w:pPr>
        <w:spacing w:after="0" w:line="360" w:lineRule="auto"/>
        <w:jc w:val="both"/>
        <w:rPr>
          <w:b/>
          <w:bCs/>
          <w:sz w:val="24"/>
          <w:szCs w:val="24"/>
        </w:rPr>
      </w:pPr>
    </w:p>
    <w:p w14:paraId="58721C3E" w14:textId="77777777" w:rsidR="004F2A8B" w:rsidRDefault="004F2A8B" w:rsidP="3D28A338">
      <w:pPr>
        <w:spacing w:after="0" w:line="360" w:lineRule="auto"/>
        <w:jc w:val="both"/>
        <w:rPr>
          <w:b/>
          <w:bCs/>
          <w:sz w:val="24"/>
          <w:szCs w:val="24"/>
        </w:rPr>
      </w:pPr>
    </w:p>
    <w:p w14:paraId="2CB24892" w14:textId="77777777" w:rsidR="00B25651" w:rsidRDefault="00B25651" w:rsidP="3D28A338">
      <w:pPr>
        <w:spacing w:after="0" w:line="360" w:lineRule="auto"/>
        <w:jc w:val="both"/>
        <w:rPr>
          <w:b/>
          <w:bCs/>
          <w:sz w:val="24"/>
          <w:szCs w:val="24"/>
        </w:rPr>
      </w:pPr>
    </w:p>
    <w:p w14:paraId="4E96DEE8" w14:textId="77777777" w:rsidR="00B25651" w:rsidRDefault="00B25651" w:rsidP="3D28A338">
      <w:pPr>
        <w:spacing w:after="0" w:line="360" w:lineRule="auto"/>
        <w:jc w:val="both"/>
        <w:rPr>
          <w:b/>
          <w:bCs/>
          <w:sz w:val="24"/>
          <w:szCs w:val="24"/>
        </w:rPr>
      </w:pPr>
    </w:p>
    <w:p w14:paraId="0CF24A45" w14:textId="77777777" w:rsidR="004F2A8B" w:rsidRDefault="004F2A8B" w:rsidP="3D28A338">
      <w:pPr>
        <w:spacing w:after="0" w:line="360" w:lineRule="auto"/>
        <w:jc w:val="both"/>
        <w:rPr>
          <w:b/>
          <w:bCs/>
          <w:sz w:val="24"/>
          <w:szCs w:val="24"/>
        </w:rPr>
      </w:pPr>
    </w:p>
    <w:p w14:paraId="4617E054" w14:textId="77777777" w:rsidR="004F2A8B" w:rsidRDefault="004F2A8B" w:rsidP="3D28A338">
      <w:pPr>
        <w:spacing w:after="0" w:line="360" w:lineRule="auto"/>
        <w:jc w:val="both"/>
        <w:rPr>
          <w:b/>
          <w:bCs/>
          <w:sz w:val="24"/>
          <w:szCs w:val="24"/>
        </w:rPr>
      </w:pPr>
    </w:p>
    <w:p w14:paraId="1D05D740" w14:textId="77777777" w:rsidR="008B2AC7" w:rsidRDefault="008B2AC7" w:rsidP="3D28A338">
      <w:pPr>
        <w:spacing w:after="0" w:line="360" w:lineRule="auto"/>
        <w:jc w:val="both"/>
        <w:rPr>
          <w:b/>
          <w:bCs/>
          <w:sz w:val="24"/>
          <w:szCs w:val="24"/>
        </w:rPr>
      </w:pPr>
    </w:p>
    <w:p w14:paraId="041F78D6"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07F3809" w14:textId="77777777" w:rsidTr="3D28A338">
        <w:trPr>
          <w:trHeight w:val="440"/>
        </w:trPr>
        <w:tc>
          <w:tcPr>
            <w:tcW w:w="10076" w:type="dxa"/>
            <w:vAlign w:val="center"/>
          </w:tcPr>
          <w:p w14:paraId="466B6144"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2BD194D9" w14:textId="77777777" w:rsidTr="3D28A338">
        <w:trPr>
          <w:trHeight w:val="1624"/>
        </w:trPr>
        <w:tc>
          <w:tcPr>
            <w:tcW w:w="10076" w:type="dxa"/>
            <w:shd w:val="clear" w:color="auto" w:fill="DEEAF6" w:themeFill="accent1" w:themeFillTint="33"/>
            <w:vAlign w:val="center"/>
          </w:tcPr>
          <w:p w14:paraId="4B956BF0"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E5AB8A5" w14:textId="77777777" w:rsidR="00BF3D6B" w:rsidRDefault="00BF3D6B">
            <w:pPr>
              <w:rPr>
                <w:sz w:val="16"/>
              </w:rPr>
            </w:pPr>
          </w:p>
          <w:p w14:paraId="4C852B0E" w14:textId="26EAF311" w:rsidR="00BF3D6B" w:rsidRDefault="009403B9">
            <w:pPr>
              <w:rPr>
                <w:sz w:val="16"/>
              </w:rPr>
            </w:pPr>
            <w:r w:rsidRPr="009403B9">
              <w:rPr>
                <w:rFonts w:eastAsiaTheme="majorEastAsia"/>
                <w:color w:val="767171" w:themeColor="background2" w:themeShade="80"/>
                <w:sz w:val="24"/>
                <w:szCs w:val="24"/>
              </w:rPr>
              <w:t>Valoro mi desempeño de manera positiva y constante. Resalto la entrega en tiempo y forma de los objetivos trazados para la semana 6, además del esfuerzo puesto en maquetar y afinar interfaces claras, accesibles y bien integradas, lo que deja el camino preparado para implementar las funciones de agendamiento que siguen. Como punto de mejora, identifico la necesidad de mantener un flujo de comunicación aún más constante, notificando avances menores o inquietudes puntuales al instante. De igual manera, busco documentar con mayor agilidad los consensos y definiciones técnicas que vayamos adoptando, previniendo desajustes a medida que la plataforma se expanda.</w:t>
            </w:r>
          </w:p>
        </w:tc>
      </w:tr>
    </w:tbl>
    <w:p w14:paraId="22481DBA" w14:textId="77777777" w:rsidR="004F2A8B" w:rsidRDefault="004F2A8B" w:rsidP="3D28A338">
      <w:pPr>
        <w:spacing w:after="0" w:line="360" w:lineRule="auto"/>
        <w:jc w:val="both"/>
        <w:rPr>
          <w:color w:val="595959" w:themeColor="text1" w:themeTint="A6"/>
          <w:sz w:val="24"/>
          <w:szCs w:val="24"/>
          <w:lang w:eastAsia="ja-JP"/>
        </w:rPr>
      </w:pPr>
    </w:p>
    <w:p w14:paraId="43A93AB1"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6C39B94" w14:textId="77777777" w:rsidTr="3D28A338">
        <w:trPr>
          <w:trHeight w:val="440"/>
        </w:trPr>
        <w:tc>
          <w:tcPr>
            <w:tcW w:w="10076" w:type="dxa"/>
            <w:vAlign w:val="center"/>
          </w:tcPr>
          <w:p w14:paraId="4E3D752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4BAC6B19" w14:textId="77777777" w:rsidTr="3D28A338">
        <w:trPr>
          <w:trHeight w:val="1639"/>
        </w:trPr>
        <w:tc>
          <w:tcPr>
            <w:tcW w:w="10076" w:type="dxa"/>
            <w:shd w:val="clear" w:color="auto" w:fill="DEEAF6" w:themeFill="accent1" w:themeFillTint="33"/>
            <w:vAlign w:val="center"/>
          </w:tcPr>
          <w:p w14:paraId="39344AC4"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26251E6A" w14:textId="77777777" w:rsidR="00BF3D6B" w:rsidRDefault="00BF3D6B">
            <w:pPr>
              <w:rPr>
                <w:sz w:val="16"/>
              </w:rPr>
            </w:pPr>
          </w:p>
          <w:p w14:paraId="790CA0D8" w14:textId="78CC6653"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Nuestra principal inquietud se relaciona con la validación de la experiencia de usuario en adultos mayores, buscando asegurar que la navegación y los mensajes de confirmación sean verdaderamente accesibles y fáciles de entender para personas con baja alfabetización digital</w:t>
            </w:r>
            <w:r w:rsidR="00DE4348">
              <w:rPr>
                <w:rFonts w:eastAsiaTheme="majorEastAsia"/>
                <w:color w:val="767171" w:themeColor="background2" w:themeShade="80"/>
                <w:sz w:val="24"/>
                <w:szCs w:val="24"/>
              </w:rPr>
              <w:t>,</w:t>
            </w:r>
            <w:r w:rsidR="008D77C7">
              <w:rPr>
                <w:rFonts w:eastAsiaTheme="majorEastAsia"/>
                <w:color w:val="767171" w:themeColor="background2" w:themeShade="80"/>
                <w:sz w:val="24"/>
                <w:szCs w:val="24"/>
              </w:rPr>
              <w:t xml:space="preserve"> además de ciertos problemas técnicos con respecto al servicio telefónico</w:t>
            </w:r>
            <w:r>
              <w:rPr>
                <w:rFonts w:eastAsiaTheme="majorEastAsia"/>
                <w:color w:val="767171" w:themeColor="background2" w:themeShade="80"/>
                <w:sz w:val="24"/>
                <w:szCs w:val="24"/>
              </w:rPr>
              <w:t>.</w:t>
            </w:r>
          </w:p>
          <w:p w14:paraId="417C1436" w14:textId="77777777" w:rsidR="00BF3D6B" w:rsidRDefault="008D77C7">
            <w:pPr>
              <w:rPr>
                <w:rFonts w:eastAsiaTheme="majorEastAsia"/>
                <w:color w:val="767171" w:themeColor="background2" w:themeShade="80"/>
                <w:sz w:val="24"/>
                <w:szCs w:val="24"/>
              </w:rPr>
            </w:pPr>
            <w:r w:rsidRPr="008D77C7">
              <w:rPr>
                <w:rFonts w:eastAsiaTheme="majorEastAsia"/>
                <w:color w:val="767171" w:themeColor="background2" w:themeShade="80"/>
                <w:sz w:val="24"/>
                <w:szCs w:val="24"/>
              </w:rPr>
              <w:t>La pregunta que nos gustaría formularle a nuestro docente es: Respecto a la implementación del servicio telefónico, ¿es recomendable y evaluativamente suficiente emular o simular dicho canal en un entorno controlado (por ejemplo, mediante una interfaz web que simule la llamada o pruebas de voz locales), o es más conveniente acotar formalmente el alcance del proyecto al canal digital y documentar la telefonía como un diseño de arquitectura para una fase futura?</w:t>
            </w:r>
          </w:p>
          <w:p w14:paraId="74827416" w14:textId="06286DE9" w:rsidR="008D77C7" w:rsidRDefault="008D77C7">
            <w:pPr>
              <w:rPr>
                <w:sz w:val="16"/>
              </w:rPr>
            </w:pPr>
          </w:p>
        </w:tc>
      </w:tr>
    </w:tbl>
    <w:p w14:paraId="309588B5" w14:textId="77777777" w:rsidR="004F2A8B" w:rsidRDefault="004F2A8B" w:rsidP="3D28A338">
      <w:pPr>
        <w:spacing w:after="0" w:line="360" w:lineRule="auto"/>
        <w:jc w:val="both"/>
        <w:rPr>
          <w:color w:val="595959" w:themeColor="text1" w:themeTint="A6"/>
          <w:sz w:val="24"/>
          <w:szCs w:val="24"/>
          <w:lang w:eastAsia="ja-JP"/>
        </w:rPr>
      </w:pPr>
    </w:p>
    <w:p w14:paraId="73AA4D6F"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91320B4" w14:textId="77777777" w:rsidTr="3D28A338">
        <w:trPr>
          <w:trHeight w:val="440"/>
        </w:trPr>
        <w:tc>
          <w:tcPr>
            <w:tcW w:w="10076" w:type="dxa"/>
            <w:vAlign w:val="center"/>
          </w:tcPr>
          <w:p w14:paraId="676998A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25DC8D81" w14:textId="77777777" w:rsidTr="3D28A338">
        <w:trPr>
          <w:trHeight w:val="1639"/>
        </w:trPr>
        <w:tc>
          <w:tcPr>
            <w:tcW w:w="10076" w:type="dxa"/>
            <w:shd w:val="clear" w:color="auto" w:fill="DEEAF6" w:themeFill="accent1" w:themeFillTint="33"/>
            <w:vAlign w:val="center"/>
          </w:tcPr>
          <w:p w14:paraId="4DDA7CE5"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51F63F6C" w14:textId="77777777" w:rsidR="00BF3D6B" w:rsidRDefault="00BF3D6B">
            <w:pPr>
              <w:rPr>
                <w:sz w:val="16"/>
              </w:rPr>
            </w:pPr>
          </w:p>
          <w:p w14:paraId="77F5A58A" w14:textId="3CE93941" w:rsidR="00BF3D6B" w:rsidRDefault="009403B9">
            <w:pPr>
              <w:rPr>
                <w:sz w:val="16"/>
              </w:rPr>
            </w:pPr>
            <w:r w:rsidRPr="009403B9">
              <w:rPr>
                <w:rFonts w:eastAsiaTheme="majorEastAsia"/>
                <w:color w:val="767171" w:themeColor="background2" w:themeShade="80"/>
                <w:sz w:val="24"/>
                <w:szCs w:val="24"/>
              </w:rPr>
              <w:t>No vemos motivos para modificar el reparto de las tareas centrales del proyecto. El esquema vigente, donde Benjamín está al frente de la arquitectura del servidor, persistencia y datos, mientras yo dirijo el desarrollo de las interfaces de usuario y la accesibilidad, ha probado ser altamente efectivo y balanceado para nuestra dinámica de trabajo. En cuanto a nuevas tareas colaborativas para las siguientes semanas, definimos realizar testeos técnicos con herramientas y librerías complementarias fuera de la planificación inicial, con el objetivo de verificar una alternativa funcional de contingencia que subsane la restricción técnica identificada al integrar el servicio telefónico.</w:t>
            </w:r>
          </w:p>
        </w:tc>
      </w:tr>
    </w:tbl>
    <w:p w14:paraId="192D56C5" w14:textId="77777777" w:rsidR="004F2A8B" w:rsidRDefault="004F2A8B" w:rsidP="3D28A338">
      <w:pPr>
        <w:spacing w:after="0" w:line="360" w:lineRule="auto"/>
        <w:jc w:val="both"/>
        <w:rPr>
          <w:color w:val="595959" w:themeColor="text1" w:themeTint="A6"/>
          <w:sz w:val="24"/>
          <w:szCs w:val="24"/>
          <w:lang w:eastAsia="ja-JP"/>
        </w:rPr>
      </w:pPr>
    </w:p>
    <w:p w14:paraId="7B669349"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D12145D" w14:textId="77777777" w:rsidTr="3D28A338">
        <w:trPr>
          <w:trHeight w:val="440"/>
        </w:trPr>
        <w:tc>
          <w:tcPr>
            <w:tcW w:w="10076" w:type="dxa"/>
            <w:vAlign w:val="center"/>
          </w:tcPr>
          <w:p w14:paraId="292D61EA" w14:textId="7777777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11A31448" w14:textId="77777777" w:rsidTr="3D28A338">
        <w:trPr>
          <w:trHeight w:val="1639"/>
        </w:trPr>
        <w:tc>
          <w:tcPr>
            <w:tcW w:w="10076" w:type="dxa"/>
            <w:shd w:val="clear" w:color="auto" w:fill="DEEAF6" w:themeFill="accent1" w:themeFillTint="33"/>
            <w:vAlign w:val="center"/>
          </w:tcPr>
          <w:p w14:paraId="49A42321"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38E47FAE" w14:textId="77777777" w:rsidR="00BF3D6B" w:rsidRDefault="00BF3D6B">
            <w:pPr>
              <w:rPr>
                <w:sz w:val="16"/>
              </w:rPr>
            </w:pPr>
          </w:p>
          <w:p w14:paraId="3103161F" w14:textId="77777777"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Evaluamos el trabajo en equipo de manera muy satisfactoria. Destacamos como aspectos positivos el respeto por los plazos de entrega, la confianza mutua al dividir tareas, la buena disposición para escuchar sugerencias y la motivación compartida por desarrollar una solución útil para la salud pública.</w:t>
            </w:r>
          </w:p>
          <w:p w14:paraId="5E7469EB" w14:textId="16883378"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Como aspecto a mejorar, identificamos la necesidad de planificar con mayor anticipación las sesiones de trabajo conjunto en semanas con mayor carga, asegurando mantener un ritmo constante sin sobrecargarnos cerca de las fechas de entrega.</w:t>
            </w:r>
          </w:p>
          <w:p w14:paraId="3310413A" w14:textId="77777777" w:rsidR="00BF3D6B" w:rsidRDefault="00BF3D6B">
            <w:pPr>
              <w:rPr>
                <w:sz w:val="16"/>
              </w:rPr>
            </w:pPr>
          </w:p>
        </w:tc>
      </w:tr>
    </w:tbl>
    <w:p w14:paraId="384DC933" w14:textId="77777777" w:rsidR="004F2A8B" w:rsidRDefault="004F2A8B" w:rsidP="3D28A338">
      <w:pPr>
        <w:spacing w:after="0" w:line="360" w:lineRule="auto"/>
        <w:jc w:val="both"/>
        <w:rPr>
          <w:color w:val="595959" w:themeColor="text1" w:themeTint="A6"/>
          <w:sz w:val="24"/>
          <w:szCs w:val="24"/>
          <w:lang w:eastAsia="ja-JP"/>
        </w:rPr>
      </w:pPr>
    </w:p>
    <w:p w14:paraId="1B2C8877"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E9BD1" w14:textId="77777777" w:rsidR="000F5BDB" w:rsidRDefault="000F5BDB" w:rsidP="00DF38AE">
      <w:pPr>
        <w:spacing w:after="0" w:line="240" w:lineRule="auto"/>
      </w:pPr>
      <w:r>
        <w:separator/>
      </w:r>
    </w:p>
  </w:endnote>
  <w:endnote w:type="continuationSeparator" w:id="0">
    <w:p w14:paraId="5C2D64C2" w14:textId="77777777" w:rsidR="000F5BDB" w:rsidRDefault="000F5BD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AAB69CE"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112DC"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4E0112DC"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24108" w14:textId="77777777" w:rsidR="000F5BDB" w:rsidRDefault="000F5BDB" w:rsidP="00DF38AE">
      <w:pPr>
        <w:spacing w:after="0" w:line="240" w:lineRule="auto"/>
      </w:pPr>
      <w:r>
        <w:separator/>
      </w:r>
    </w:p>
  </w:footnote>
  <w:footnote w:type="continuationSeparator" w:id="0">
    <w:p w14:paraId="30B51B7E" w14:textId="77777777" w:rsidR="000F5BDB" w:rsidRDefault="000F5BD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06E173AB" w14:textId="77777777" w:rsidTr="00C5460F">
      <w:trPr>
        <w:trHeight w:val="697"/>
      </w:trPr>
      <w:tc>
        <w:tcPr>
          <w:tcW w:w="5707" w:type="dxa"/>
          <w:tcBorders>
            <w:top w:val="nil"/>
            <w:left w:val="nil"/>
            <w:bottom w:val="nil"/>
            <w:right w:val="nil"/>
          </w:tcBorders>
        </w:tcPr>
        <w:p w14:paraId="5E0DEAAE"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56F0ED67"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73D065B3"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1CDA89B4"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21F2038"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7AF9FA58" w14:textId="77777777" w:rsidTr="009C76B3">
      <w:trPr>
        <w:trHeight w:val="1091"/>
      </w:trPr>
      <w:tc>
        <w:tcPr>
          <w:tcW w:w="675" w:type="dxa"/>
          <w:tcBorders>
            <w:top w:val="nil"/>
            <w:left w:val="nil"/>
            <w:bottom w:val="nil"/>
            <w:right w:val="nil"/>
          </w:tcBorders>
          <w:hideMark/>
        </w:tcPr>
        <w:p w14:paraId="582BAD48"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1EA38AA2"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30A3CC6"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ACA3C31"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7B73E97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28D1280B"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630605B1"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67949894">
    <w:abstractNumId w:val="3"/>
  </w:num>
  <w:num w:numId="2" w16cid:durableId="2108648177">
    <w:abstractNumId w:val="8"/>
  </w:num>
  <w:num w:numId="3" w16cid:durableId="2061857413">
    <w:abstractNumId w:val="12"/>
  </w:num>
  <w:num w:numId="4" w16cid:durableId="1244030073">
    <w:abstractNumId w:val="28"/>
  </w:num>
  <w:num w:numId="5" w16cid:durableId="163739985">
    <w:abstractNumId w:val="30"/>
  </w:num>
  <w:num w:numId="6" w16cid:durableId="1861703484">
    <w:abstractNumId w:val="4"/>
  </w:num>
  <w:num w:numId="7" w16cid:durableId="14693073">
    <w:abstractNumId w:val="11"/>
  </w:num>
  <w:num w:numId="8" w16cid:durableId="1928612765">
    <w:abstractNumId w:val="19"/>
  </w:num>
  <w:num w:numId="9" w16cid:durableId="1175606853">
    <w:abstractNumId w:val="15"/>
  </w:num>
  <w:num w:numId="10" w16cid:durableId="368996907">
    <w:abstractNumId w:val="9"/>
  </w:num>
  <w:num w:numId="11" w16cid:durableId="85463219">
    <w:abstractNumId w:val="24"/>
  </w:num>
  <w:num w:numId="12" w16cid:durableId="1259631070">
    <w:abstractNumId w:val="35"/>
  </w:num>
  <w:num w:numId="13" w16cid:durableId="686252633">
    <w:abstractNumId w:val="29"/>
  </w:num>
  <w:num w:numId="14" w16cid:durableId="433940141">
    <w:abstractNumId w:val="1"/>
  </w:num>
  <w:num w:numId="15" w16cid:durableId="1086918991">
    <w:abstractNumId w:val="36"/>
  </w:num>
  <w:num w:numId="16" w16cid:durableId="1999579738">
    <w:abstractNumId w:val="21"/>
  </w:num>
  <w:num w:numId="17" w16cid:durableId="1577084798">
    <w:abstractNumId w:val="17"/>
  </w:num>
  <w:num w:numId="18" w16cid:durableId="99299156">
    <w:abstractNumId w:val="31"/>
  </w:num>
  <w:num w:numId="19" w16cid:durableId="583615264">
    <w:abstractNumId w:val="10"/>
  </w:num>
  <w:num w:numId="20" w16cid:durableId="997924267">
    <w:abstractNumId w:val="39"/>
  </w:num>
  <w:num w:numId="21" w16cid:durableId="1695882043">
    <w:abstractNumId w:val="34"/>
  </w:num>
  <w:num w:numId="22" w16cid:durableId="763308397">
    <w:abstractNumId w:val="13"/>
  </w:num>
  <w:num w:numId="23" w16cid:durableId="1945771104">
    <w:abstractNumId w:val="14"/>
  </w:num>
  <w:num w:numId="24" w16cid:durableId="1513685464">
    <w:abstractNumId w:val="5"/>
  </w:num>
  <w:num w:numId="25" w16cid:durableId="2028484216">
    <w:abstractNumId w:val="16"/>
  </w:num>
  <w:num w:numId="26" w16cid:durableId="554048096">
    <w:abstractNumId w:val="20"/>
  </w:num>
  <w:num w:numId="27" w16cid:durableId="484975705">
    <w:abstractNumId w:val="23"/>
  </w:num>
  <w:num w:numId="28" w16cid:durableId="869994824">
    <w:abstractNumId w:val="0"/>
  </w:num>
  <w:num w:numId="29" w16cid:durableId="1574314516">
    <w:abstractNumId w:val="18"/>
  </w:num>
  <w:num w:numId="30" w16cid:durableId="1911303332">
    <w:abstractNumId w:val="22"/>
  </w:num>
  <w:num w:numId="31" w16cid:durableId="1418600887">
    <w:abstractNumId w:val="2"/>
  </w:num>
  <w:num w:numId="32" w16cid:durableId="285083544">
    <w:abstractNumId w:val="7"/>
  </w:num>
  <w:num w:numId="33" w16cid:durableId="1012147298">
    <w:abstractNumId w:val="32"/>
  </w:num>
  <w:num w:numId="34" w16cid:durableId="2712312">
    <w:abstractNumId w:val="38"/>
  </w:num>
  <w:num w:numId="35" w16cid:durableId="1148983188">
    <w:abstractNumId w:val="6"/>
  </w:num>
  <w:num w:numId="36" w16cid:durableId="769395015">
    <w:abstractNumId w:val="25"/>
  </w:num>
  <w:num w:numId="37" w16cid:durableId="635379822">
    <w:abstractNumId w:val="37"/>
  </w:num>
  <w:num w:numId="38" w16cid:durableId="1168207204">
    <w:abstractNumId w:val="27"/>
  </w:num>
  <w:num w:numId="39" w16cid:durableId="1273634216">
    <w:abstractNumId w:val="26"/>
  </w:num>
  <w:num w:numId="40" w16cid:durableId="160911620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46278"/>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6B14"/>
    <w:rsid w:val="000D773A"/>
    <w:rsid w:val="000E0EBC"/>
    <w:rsid w:val="000E4FEC"/>
    <w:rsid w:val="000E56F6"/>
    <w:rsid w:val="000E60B3"/>
    <w:rsid w:val="000F005B"/>
    <w:rsid w:val="000F009A"/>
    <w:rsid w:val="000F0DD9"/>
    <w:rsid w:val="000F2E97"/>
    <w:rsid w:val="000F499F"/>
    <w:rsid w:val="000F525C"/>
    <w:rsid w:val="000F54BB"/>
    <w:rsid w:val="000F5BD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2D70"/>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22D9"/>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59DA"/>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39D2"/>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D77C7"/>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03B9"/>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3D6B"/>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5233"/>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E4348"/>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95A68"/>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900</Words>
  <Characters>4951</Characters>
  <Application>Microsoft Office Word</Application>
  <DocSecurity>0</DocSecurity>
  <Lines>41</Lines>
  <Paragraphs>11</Paragraphs>
  <ScaleCrop>false</ScaleCrop>
  <Company>Wal-Mart Stores, Inc.</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pablo carrasco</cp:lastModifiedBy>
  <cp:revision>49</cp:revision>
  <cp:lastPrinted>2019-12-16T20:10:00Z</cp:lastPrinted>
  <dcterms:created xsi:type="dcterms:W3CDTF">2021-12-31T12:50:00Z</dcterms:created>
  <dcterms:modified xsi:type="dcterms:W3CDTF">2026-10-05T01:19:00Z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