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3750F46" w:rsidR="00D110EC" w:rsidRDefault="000A32CD" w:rsidP="00C27FB0">
            <w:pPr>
              <w:rPr>
                <w:b/>
              </w:rPr>
            </w:pPr>
            <w:r>
              <w:rPr>
                <w:b/>
              </w:rPr>
              <w:t>Pablo Carrasco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ADD33B0" w:rsidR="00D110EC" w:rsidRDefault="000A32CD" w:rsidP="00C27FB0">
            <w:pPr>
              <w:rPr>
                <w:b/>
              </w:rPr>
            </w:pPr>
            <w:r>
              <w:rPr>
                <w:b/>
              </w:rPr>
              <w:t>21.783.820-7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15F6DAD" w:rsidR="00D110EC" w:rsidRDefault="000A32CD" w:rsidP="00C27FB0">
            <w:pPr>
              <w:rPr>
                <w:b/>
              </w:rPr>
            </w:pPr>
            <w:r>
              <w:rPr>
                <w:b/>
              </w:rPr>
              <w:t xml:space="preserve">Ingeniería en </w:t>
            </w:r>
            <w:proofErr w:type="spellStart"/>
            <w:r>
              <w:rPr>
                <w:b/>
              </w:rPr>
              <w:t>Informatica</w:t>
            </w:r>
            <w:proofErr w:type="spellEnd"/>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067B214" w:rsidR="00D110EC" w:rsidRDefault="000A32CD" w:rsidP="00C27FB0">
            <w:pPr>
              <w:rPr>
                <w:b/>
              </w:rPr>
            </w:pPr>
            <w:r>
              <w:rPr>
                <w:b/>
              </w:rPr>
              <w:t xml:space="preserve">Duoc </w:t>
            </w:r>
            <w:proofErr w:type="spellStart"/>
            <w:r>
              <w:rPr>
                <w:b/>
              </w:rPr>
              <w:t>Uc</w:t>
            </w:r>
            <w:proofErr w:type="spellEnd"/>
            <w:r>
              <w:rPr>
                <w:b/>
              </w:rPr>
              <w:t xml:space="preserve"> Alameda</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D15F7" w14:paraId="68CFF1E7" w14:textId="77777777" w:rsidTr="002E72A0">
        <w:trPr>
          <w:trHeight w:val="440"/>
        </w:trPr>
        <w:tc>
          <w:tcPr>
            <w:tcW w:w="2534" w:type="dxa"/>
            <w:vAlign w:val="center"/>
          </w:tcPr>
          <w:p w14:paraId="1554B670" w14:textId="77777777" w:rsidR="001D15F7" w:rsidRPr="00210C5F" w:rsidRDefault="001D15F7" w:rsidP="002E72A0">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6DE79870" w14:textId="3A7DE73F" w:rsidR="001D15F7" w:rsidRDefault="001D15F7" w:rsidP="002E72A0">
            <w:pPr>
              <w:rPr>
                <w:b/>
              </w:rPr>
            </w:pPr>
            <w:proofErr w:type="spellStart"/>
            <w:r>
              <w:rPr>
                <w:b/>
              </w:rPr>
              <w:t>Benjamin</w:t>
            </w:r>
            <w:proofErr w:type="spellEnd"/>
            <w:r>
              <w:rPr>
                <w:b/>
              </w:rPr>
              <w:t xml:space="preserve"> Ascencio</w:t>
            </w:r>
          </w:p>
        </w:tc>
      </w:tr>
      <w:tr w:rsidR="001D15F7" w14:paraId="29832164" w14:textId="77777777" w:rsidTr="002E72A0">
        <w:trPr>
          <w:trHeight w:val="418"/>
        </w:trPr>
        <w:tc>
          <w:tcPr>
            <w:tcW w:w="2534" w:type="dxa"/>
            <w:vAlign w:val="center"/>
          </w:tcPr>
          <w:p w14:paraId="0C801672"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28E9B9A1" w14:textId="4AEEA503" w:rsidR="001D15F7" w:rsidRDefault="001D15F7" w:rsidP="002E72A0">
            <w:pPr>
              <w:rPr>
                <w:b/>
              </w:rPr>
            </w:pPr>
            <w:r>
              <w:rPr>
                <w:b/>
              </w:rPr>
              <w:t>21.758.578-3</w:t>
            </w:r>
          </w:p>
        </w:tc>
      </w:tr>
      <w:tr w:rsidR="001D15F7" w14:paraId="2F808287" w14:textId="77777777" w:rsidTr="002E72A0">
        <w:trPr>
          <w:trHeight w:val="425"/>
        </w:trPr>
        <w:tc>
          <w:tcPr>
            <w:tcW w:w="2534" w:type="dxa"/>
            <w:vAlign w:val="center"/>
          </w:tcPr>
          <w:p w14:paraId="26A4D33E"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1C48CA2B" w14:textId="77777777" w:rsidR="001D15F7" w:rsidRDefault="001D15F7" w:rsidP="002E72A0">
            <w:pPr>
              <w:rPr>
                <w:b/>
              </w:rPr>
            </w:pPr>
            <w:r>
              <w:rPr>
                <w:b/>
              </w:rPr>
              <w:t xml:space="preserve">Ingeniería en </w:t>
            </w:r>
            <w:proofErr w:type="spellStart"/>
            <w:r>
              <w:rPr>
                <w:b/>
              </w:rPr>
              <w:t>Informatica</w:t>
            </w:r>
            <w:proofErr w:type="spellEnd"/>
          </w:p>
        </w:tc>
      </w:tr>
      <w:tr w:rsidR="001D15F7" w14:paraId="69A74AB8" w14:textId="77777777" w:rsidTr="002E72A0">
        <w:trPr>
          <w:trHeight w:val="417"/>
        </w:trPr>
        <w:tc>
          <w:tcPr>
            <w:tcW w:w="2534" w:type="dxa"/>
            <w:vAlign w:val="center"/>
          </w:tcPr>
          <w:p w14:paraId="701C43A4"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075BD92D" w14:textId="77777777" w:rsidR="001D15F7" w:rsidRDefault="001D15F7" w:rsidP="002E72A0">
            <w:pPr>
              <w:rPr>
                <w:b/>
              </w:rPr>
            </w:pPr>
            <w:r>
              <w:rPr>
                <w:b/>
              </w:rPr>
              <w:t xml:space="preserve">Duoc </w:t>
            </w:r>
            <w:proofErr w:type="spellStart"/>
            <w:r>
              <w:rPr>
                <w:b/>
              </w:rPr>
              <w:t>Uc</w:t>
            </w:r>
            <w:proofErr w:type="spellEnd"/>
            <w:r>
              <w:rPr>
                <w:b/>
              </w:rPr>
              <w:t xml:space="preserve"> Alameda</w:t>
            </w:r>
          </w:p>
        </w:tc>
      </w:tr>
    </w:tbl>
    <w:p w14:paraId="09E445C1" w14:textId="77777777" w:rsidR="001D15F7" w:rsidRPr="00AC0C8B" w:rsidRDefault="001D15F7"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03D4D4A" w:rsidR="000A32CD" w:rsidRPr="000A32CD" w:rsidRDefault="000A32CD" w:rsidP="00DC7A34">
            <w:pPr>
              <w:rPr>
                <w:rFonts w:ascii="Calibri" w:hAnsi="Calibri" w:cs="Arial"/>
                <w:i/>
                <w:color w:val="548DD4"/>
                <w:sz w:val="20"/>
                <w:szCs w:val="20"/>
                <w:lang w:eastAsia="es-CL"/>
              </w:rPr>
            </w:pPr>
            <w:r w:rsidRPr="000A32CD">
              <w:rPr>
                <w:rFonts w:ascii="Calibri" w:hAnsi="Calibri" w:cs="Arial"/>
                <w:i/>
                <w:color w:val="548DD4"/>
                <w:sz w:val="20"/>
                <w:szCs w:val="20"/>
                <w:lang w:eastAsia="es-CL"/>
              </w:rPr>
              <w:t>CITAMED</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7500E59D" w14:textId="77777777" w:rsid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Ingeniería y Desarrollo de Software.</w:t>
            </w:r>
          </w:p>
          <w:p w14:paraId="0E877D93" w14:textId="53B8D645" w:rsidR="000A32CD" w:rsidRP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Gestión y Modelado de Datos.</w:t>
            </w:r>
          </w:p>
          <w:p w14:paraId="0C83FFCC" w14:textId="3E759BFD" w:rsidR="00D110EC" w:rsidRPr="000A32CD" w:rsidRDefault="000A32CD" w:rsidP="00C27FB0">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Arquitectura de Soluciones e Integración de Tecnologías.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108A3A4" w14:textId="00001135"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Diseño e implementación de software:</w:t>
            </w:r>
            <w:r w:rsidRPr="000A32CD">
              <w:rPr>
                <w:rFonts w:ascii="Calibri" w:hAnsi="Calibri" w:cs="Arial"/>
                <w:i/>
                <w:iCs/>
                <w:color w:val="548DD4"/>
                <w:sz w:val="20"/>
                <w:szCs w:val="20"/>
                <w:lang w:eastAsia="es-CL"/>
              </w:rPr>
              <w:t xml:space="preserve"> Construcción de soluciones web escalables con patrones arquitectónicos y separación de capas. </w:t>
            </w:r>
          </w:p>
          <w:p w14:paraId="48A9085D" w14:textId="644E75C3"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Modelado y gestión de bases de datos:</w:t>
            </w:r>
            <w:r w:rsidRPr="000A32CD">
              <w:rPr>
                <w:rFonts w:ascii="Calibri" w:hAnsi="Calibri" w:cs="Arial"/>
                <w:i/>
                <w:iCs/>
                <w:color w:val="548DD4"/>
                <w:sz w:val="20"/>
                <w:szCs w:val="20"/>
                <w:lang w:eastAsia="es-CL"/>
              </w:rPr>
              <w:t xml:space="preserve"> Diseño y administración de bases relacionales transaccionales con integridad y concurrencia. </w:t>
            </w:r>
          </w:p>
          <w:p w14:paraId="407B3D4F" w14:textId="35227FE3"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Integración tecnológica e interfaces accesibles:</w:t>
            </w:r>
            <w:r w:rsidRPr="000A32CD">
              <w:rPr>
                <w:rFonts w:ascii="Calibri" w:hAnsi="Calibri" w:cs="Arial"/>
                <w:i/>
                <w:iCs/>
                <w:color w:val="548DD4"/>
                <w:sz w:val="20"/>
                <w:szCs w:val="20"/>
                <w:lang w:eastAsia="es-CL"/>
              </w:rPr>
              <w:t xml:space="preserve"> Conexión de servicios </w:t>
            </w:r>
            <w:proofErr w:type="spellStart"/>
            <w:r w:rsidRPr="000A32CD">
              <w:rPr>
                <w:rFonts w:ascii="Calibri" w:hAnsi="Calibri" w:cs="Arial"/>
                <w:i/>
                <w:iCs/>
                <w:color w:val="548DD4"/>
                <w:sz w:val="20"/>
                <w:szCs w:val="20"/>
                <w:lang w:eastAsia="es-CL"/>
              </w:rPr>
              <w:t>omnicanal</w:t>
            </w:r>
            <w:proofErr w:type="spellEnd"/>
            <w:r w:rsidRPr="000A32CD">
              <w:rPr>
                <w:rFonts w:ascii="Calibri" w:hAnsi="Calibri" w:cs="Arial"/>
                <w:i/>
                <w:iCs/>
                <w:color w:val="548DD4"/>
                <w:sz w:val="20"/>
                <w:szCs w:val="20"/>
                <w:lang w:eastAsia="es-CL"/>
              </w:rPr>
              <w:t xml:space="preserve"> (Voz / Web) a repositorios unificados. </w:t>
            </w:r>
          </w:p>
          <w:p w14:paraId="6244CD9A" w14:textId="433D9E77"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Resolución de problemas del entorno social:</w:t>
            </w:r>
            <w:r w:rsidRPr="000A32CD">
              <w:rPr>
                <w:rFonts w:ascii="Calibri" w:hAnsi="Calibri" w:cs="Arial"/>
                <w:i/>
                <w:iCs/>
                <w:color w:val="548DD4"/>
                <w:sz w:val="20"/>
                <w:szCs w:val="20"/>
                <w:lang w:eastAsia="es-CL"/>
              </w:rPr>
              <w:t xml:space="preserve"> Aplicación de ingeniería de requerimientos</w:t>
            </w:r>
            <w:r>
              <w:rPr>
                <w:rFonts w:ascii="Calibri" w:hAnsi="Calibri" w:cs="Arial"/>
                <w:i/>
                <w:iCs/>
                <w:color w:val="548DD4"/>
                <w:sz w:val="20"/>
                <w:szCs w:val="20"/>
                <w:lang w:eastAsia="es-CL"/>
              </w:rPr>
              <w:t xml:space="preserve"> </w:t>
            </w:r>
            <w:r w:rsidRPr="000A32CD">
              <w:rPr>
                <w:rFonts w:ascii="Calibri" w:hAnsi="Calibri" w:cs="Arial"/>
                <w:i/>
                <w:iCs/>
                <w:color w:val="548DD4"/>
                <w:sz w:val="20"/>
                <w:szCs w:val="20"/>
                <w:lang w:eastAsia="es-CL"/>
              </w:rPr>
              <w:t xml:space="preserve">para resolver problemas críticos de la salud pública. </w:t>
            </w:r>
          </w:p>
          <w:p w14:paraId="19FAD4CD" w14:textId="076B4428"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14:paraId="1ED72F62" w14:textId="77777777" w:rsidTr="000A32CD">
        <w:trPr>
          <w:trHeight w:val="440"/>
        </w:trPr>
        <w:tc>
          <w:tcPr>
            <w:tcW w:w="9498" w:type="dxa"/>
            <w:gridSpan w:val="2"/>
            <w:vAlign w:val="center"/>
          </w:tcPr>
          <w:p w14:paraId="3E1AA275" w14:textId="1DA0C931" w:rsidR="00D110EC" w:rsidRPr="00BF2EA6" w:rsidRDefault="009D04DC" w:rsidP="00C27FB0">
            <w:pPr>
              <w:rPr>
                <w:b/>
                <w:color w:val="1F3864" w:themeColor="accent1" w:themeShade="80"/>
                <w:sz w:val="28"/>
                <w:szCs w:val="28"/>
              </w:rPr>
            </w:pPr>
            <w:r>
              <w:rPr>
                <w:b/>
                <w:sz w:val="24"/>
                <w:szCs w:val="24"/>
              </w:rPr>
              <w:br w:type="page"/>
            </w:r>
            <w:r w:rsidR="00D110EC">
              <w:rPr>
                <w:b/>
                <w:color w:val="1F3864" w:themeColor="accent1" w:themeShade="80"/>
                <w:sz w:val="28"/>
                <w:szCs w:val="28"/>
              </w:rPr>
              <w:t>3</w:t>
            </w:r>
            <w:r w:rsidR="00D110EC" w:rsidRPr="00AC0C8B">
              <w:rPr>
                <w:b/>
                <w:color w:val="1F3864" w:themeColor="accent1" w:themeShade="80"/>
                <w:sz w:val="28"/>
                <w:szCs w:val="28"/>
              </w:rPr>
              <w:t>. Fundamentación Proyecto APT</w:t>
            </w:r>
          </w:p>
        </w:tc>
      </w:tr>
      <w:tr w:rsidR="00D110EC" w14:paraId="2C7256E2" w14:textId="77777777" w:rsidTr="000A32CD">
        <w:trPr>
          <w:trHeight w:val="440"/>
        </w:trPr>
        <w:tc>
          <w:tcPr>
            <w:tcW w:w="9498" w:type="dxa"/>
            <w:gridSpan w:val="2"/>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r w:rsidR="00D110EC" w:rsidDel="008018E6" w14:paraId="3F49DD66" w14:textId="44F6805D" w:rsidTr="000A32CD">
        <w:trPr>
          <w:trHeight w:val="2443"/>
        </w:trPr>
        <w:tc>
          <w:tcPr>
            <w:tcW w:w="2386" w:type="dxa"/>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7112" w:type="dxa"/>
            <w:vAlign w:val="center"/>
          </w:tcPr>
          <w:p w14:paraId="74218A54" w14:textId="77777777" w:rsid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Problemática:</w:t>
            </w:r>
            <w:r w:rsidRPr="000A32CD">
              <w:rPr>
                <w:rFonts w:ascii="Calibri" w:hAnsi="Calibri" w:cs="Arial"/>
                <w:i/>
                <w:iCs/>
                <w:color w:val="548DD4"/>
                <w:sz w:val="20"/>
                <w:szCs w:val="20"/>
                <w:lang w:eastAsia="es-CL"/>
              </w:rPr>
              <w:t xml:space="preserve"> La alta demanda y el déficit de canales accesibles en la atención primaria (CESFAM/SAPU/Consultorios) provocan largas filas de madrugada, congestión presencial y brechas de acceso digital que perjudican especialmente a los adultos mayores. </w:t>
            </w:r>
          </w:p>
          <w:p w14:paraId="51EFD815" w14:textId="471462DD" w:rsidR="000A32CD" w:rsidRP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Contexto:</w:t>
            </w:r>
            <w:r w:rsidRPr="000A32CD">
              <w:rPr>
                <w:rFonts w:ascii="Calibri" w:hAnsi="Calibri" w:cs="Arial"/>
                <w:i/>
                <w:iCs/>
                <w:color w:val="548DD4"/>
                <w:sz w:val="20"/>
                <w:szCs w:val="20"/>
                <w:lang w:eastAsia="es-CL"/>
              </w:rPr>
              <w:t xml:space="preserve"> Centros de atención primaria en el sistema de salud pública chileno. </w:t>
            </w:r>
          </w:p>
          <w:p w14:paraId="1A22ACBF" w14:textId="5A7ED774" w:rsidR="00E20DFE" w:rsidRPr="000A32CD" w:rsidDel="008018E6"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Impacto y Aporte de Valor:</w:t>
            </w:r>
            <w:r w:rsidRPr="000A32CD">
              <w:rPr>
                <w:rFonts w:ascii="Calibri" w:hAnsi="Calibri" w:cs="Arial"/>
                <w:i/>
                <w:iCs/>
                <w:color w:val="548DD4"/>
                <w:sz w:val="20"/>
                <w:szCs w:val="20"/>
                <w:lang w:eastAsia="es-CL"/>
              </w:rPr>
              <w:t xml:space="preserve"> Disminuye los tiempos de espera y optimiza la distribución de horas médicas en Medicina General, Urgencia Dental y </w:t>
            </w:r>
            <w:proofErr w:type="spellStart"/>
            <w:r w:rsidRPr="000A32CD">
              <w:rPr>
                <w:rFonts w:ascii="Calibri" w:hAnsi="Calibri" w:cs="Arial"/>
                <w:i/>
                <w:iCs/>
                <w:color w:val="548DD4"/>
                <w:sz w:val="20"/>
                <w:szCs w:val="20"/>
                <w:lang w:eastAsia="es-CL"/>
              </w:rPr>
              <w:t>Matronería</w:t>
            </w:r>
            <w:proofErr w:type="spellEnd"/>
            <w:r w:rsidRPr="000A32CD">
              <w:rPr>
                <w:rFonts w:ascii="Calibri" w:hAnsi="Calibri" w:cs="Arial"/>
                <w:i/>
                <w:iCs/>
                <w:color w:val="548DD4"/>
                <w:sz w:val="20"/>
                <w:szCs w:val="20"/>
                <w:lang w:eastAsia="es-CL"/>
              </w:rPr>
              <w:t xml:space="preserve"> mediante asignación dinámica y flexible de cupos, garantizando inclusión mediante un canal telefónico automatizado por voz. </w:t>
            </w:r>
          </w:p>
        </w:tc>
      </w:tr>
      <w:tr w:rsidR="00D110EC" w14:paraId="1836B542" w14:textId="2128C48C" w:rsidTr="000A32CD">
        <w:trPr>
          <w:trHeight w:val="1037"/>
        </w:trPr>
        <w:tc>
          <w:tcPr>
            <w:tcW w:w="2386" w:type="dxa"/>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7112" w:type="dxa"/>
            <w:vAlign w:val="center"/>
          </w:tcPr>
          <w:p w14:paraId="3DC0602F" w14:textId="4A529DF2" w:rsidR="00D110EC" w:rsidRPr="000A32CD" w:rsidRDefault="000A32CD" w:rsidP="00DA5CB1">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CITAMED es una solución tecnológica diseñada para optimizar y agilizar el proceso de toma de horas médicas en centros de salud pública (CESFAM, SAPU y consultorios), reduciendo los tiempos de espera y las filas presenciales. El sistema se compone principalmente de una plataforma web intuitiva conectada a una base de datos centralizada, permitiendo a pacientes y personal administrativo gestionar la disponibilidad de citas de manera organizada y en tiempo real. Adicionalmente, como componente de accesibilidad e inclusión, el proyecto contempla la integración de un Asistente virtual de atención telefónica con un tono empático y lenguaje claro, especialmente adaptado para adultos mayores o personas con baja alfabetización digital, permitiéndoles agendar su atención médica mediante una llamada telefónica tradicional que impacta directamente en la misma base de datos central.</w:t>
            </w:r>
          </w:p>
        </w:tc>
      </w:tr>
      <w:tr w:rsidR="00D110EC" w14:paraId="0735639F" w14:textId="77777777" w:rsidTr="000A32CD">
        <w:trPr>
          <w:trHeight w:val="866"/>
        </w:trPr>
        <w:tc>
          <w:tcPr>
            <w:tcW w:w="2386" w:type="dxa"/>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7112" w:type="dxa"/>
            <w:vAlign w:val="center"/>
          </w:tcPr>
          <w:p w14:paraId="2CA669CB" w14:textId="5A223264" w:rsidR="00D110EC" w:rsidRPr="008942F5" w:rsidRDefault="000A32CD" w:rsidP="00C27FB0">
            <w:pPr>
              <w:jc w:val="both"/>
              <w:rPr>
                <w:rFonts w:ascii="Calibri" w:hAnsi="Calibri" w:cs="Arial"/>
                <w:i/>
                <w:color w:val="548DD4"/>
                <w:sz w:val="20"/>
                <w:szCs w:val="20"/>
                <w:highlight w:val="yellow"/>
                <w:lang w:eastAsia="es-CL"/>
              </w:rPr>
            </w:pPr>
            <w:r w:rsidRPr="000A32CD">
              <w:rPr>
                <w:rFonts w:ascii="Calibri" w:hAnsi="Calibri" w:cs="Arial"/>
                <w:i/>
                <w:color w:val="548DD4"/>
                <w:sz w:val="20"/>
                <w:szCs w:val="20"/>
                <w:lang w:eastAsia="es-CL"/>
              </w:rPr>
              <w:t xml:space="preserve">levantamiento de requerimientos funcionales/no funcionales, arquitectura </w:t>
            </w:r>
            <w:proofErr w:type="spellStart"/>
            <w:r w:rsidRPr="000A32CD">
              <w:rPr>
                <w:rFonts w:ascii="Calibri" w:hAnsi="Calibri" w:cs="Arial"/>
                <w:i/>
                <w:color w:val="548DD4"/>
                <w:sz w:val="20"/>
                <w:szCs w:val="20"/>
                <w:lang w:eastAsia="es-CL"/>
              </w:rPr>
              <w:t>frontend</w:t>
            </w:r>
            <w:proofErr w:type="spellEnd"/>
            <w:r w:rsidRPr="000A32CD">
              <w:rPr>
                <w:rFonts w:ascii="Calibri" w:hAnsi="Calibri" w:cs="Arial"/>
                <w:i/>
                <w:color w:val="548DD4"/>
                <w:sz w:val="20"/>
                <w:szCs w:val="20"/>
                <w:lang w:eastAsia="es-CL"/>
              </w:rPr>
              <w:t>/</w:t>
            </w:r>
            <w:proofErr w:type="spellStart"/>
            <w:r w:rsidRPr="000A32CD">
              <w:rPr>
                <w:rFonts w:ascii="Calibri" w:hAnsi="Calibri" w:cs="Arial"/>
                <w:i/>
                <w:color w:val="548DD4"/>
                <w:sz w:val="20"/>
                <w:szCs w:val="20"/>
                <w:lang w:eastAsia="es-CL"/>
              </w:rPr>
              <w:t>backend</w:t>
            </w:r>
            <w:proofErr w:type="spellEnd"/>
            <w:r w:rsidRPr="000A32CD">
              <w:rPr>
                <w:rFonts w:ascii="Calibri" w:hAnsi="Calibri" w:cs="Arial"/>
                <w:i/>
                <w:color w:val="548DD4"/>
                <w:sz w:val="20"/>
                <w:szCs w:val="20"/>
                <w:lang w:eastAsia="es-CL"/>
              </w:rPr>
              <w:t xml:space="preserve">, diseño de bases de datos relacionales concurrentes y despliegue de microservicios e integraciones </w:t>
            </w:r>
            <w:proofErr w:type="spellStart"/>
            <w:r w:rsidRPr="000A32CD">
              <w:rPr>
                <w:rFonts w:ascii="Calibri" w:hAnsi="Calibri" w:cs="Arial"/>
                <w:i/>
                <w:color w:val="548DD4"/>
                <w:sz w:val="20"/>
                <w:szCs w:val="20"/>
                <w:lang w:eastAsia="es-CL"/>
              </w:rPr>
              <w:t>omnicanal</w:t>
            </w:r>
            <w:proofErr w:type="spellEnd"/>
            <w:r w:rsidRPr="000A32CD">
              <w:rPr>
                <w:rFonts w:ascii="Calibri" w:hAnsi="Calibri" w:cs="Arial"/>
                <w:i/>
                <w:color w:val="548DD4"/>
                <w:sz w:val="20"/>
                <w:szCs w:val="20"/>
                <w:lang w:eastAsia="es-CL"/>
              </w:rPr>
              <w:t>.</w:t>
            </w:r>
          </w:p>
        </w:tc>
      </w:tr>
      <w:tr w:rsidR="00D110EC" w14:paraId="46246FD8" w14:textId="77777777" w:rsidTr="000A32CD">
        <w:trPr>
          <w:trHeight w:val="866"/>
        </w:trPr>
        <w:tc>
          <w:tcPr>
            <w:tcW w:w="2386" w:type="dxa"/>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7112" w:type="dxa"/>
            <w:vAlign w:val="center"/>
          </w:tcPr>
          <w:p w14:paraId="64665DAC" w14:textId="14D4F03E" w:rsidR="00D110EC" w:rsidRPr="005142B6" w:rsidRDefault="000A32CD" w:rsidP="009D04DC">
            <w:pPr>
              <w:jc w:val="both"/>
              <w:rPr>
                <w:rFonts w:ascii="Calibri" w:hAnsi="Calibri" w:cs="Arial"/>
                <w:i/>
                <w:color w:val="548DD4"/>
                <w:sz w:val="20"/>
                <w:szCs w:val="20"/>
                <w:highlight w:val="yellow"/>
                <w:lang w:eastAsia="es-CL"/>
              </w:rPr>
            </w:pPr>
            <w:r w:rsidRPr="000A32CD">
              <w:rPr>
                <w:rFonts w:ascii="Calibri" w:hAnsi="Calibri" w:cs="Arial"/>
                <w:i/>
                <w:color w:val="548DD4"/>
                <w:sz w:val="20"/>
                <w:szCs w:val="20"/>
                <w:lang w:eastAsia="es-CL"/>
              </w:rPr>
              <w:t>Fortalece habilidades en desarrollo full-</w:t>
            </w:r>
            <w:proofErr w:type="spellStart"/>
            <w:r w:rsidRPr="000A32CD">
              <w:rPr>
                <w:rFonts w:ascii="Calibri" w:hAnsi="Calibri" w:cs="Arial"/>
                <w:i/>
                <w:color w:val="548DD4"/>
                <w:sz w:val="20"/>
                <w:szCs w:val="20"/>
                <w:lang w:eastAsia="es-CL"/>
              </w:rPr>
              <w:t>stack</w:t>
            </w:r>
            <w:proofErr w:type="spellEnd"/>
            <w:r w:rsidRPr="000A32CD">
              <w:rPr>
                <w:rFonts w:ascii="Calibri" w:hAnsi="Calibri" w:cs="Arial"/>
                <w:i/>
                <w:color w:val="548DD4"/>
                <w:sz w:val="20"/>
                <w:szCs w:val="20"/>
                <w:lang w:eastAsia="es-CL"/>
              </w:rPr>
              <w:t xml:space="preserve"> moderno, diseño de interfaces UI/UX accesibles e inclusivas, arquitecturas transaccionales en tiempo real y aplicación de tecnología con impacto social directo en la comunidad.</w:t>
            </w:r>
          </w:p>
        </w:tc>
      </w:tr>
      <w:tr w:rsidR="00D110EC" w14:paraId="3320D507" w14:textId="77777777" w:rsidTr="000A32CD">
        <w:trPr>
          <w:trHeight w:val="132"/>
        </w:trPr>
        <w:tc>
          <w:tcPr>
            <w:tcW w:w="2386" w:type="dxa"/>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7112" w:type="dxa"/>
            <w:vAlign w:val="center"/>
          </w:tcPr>
          <w:p w14:paraId="648875CE" w14:textId="298E9C7D" w:rsidR="000A32CD"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Tiempo y Dedicación:</w:t>
            </w:r>
            <w:r w:rsidRPr="000A32CD">
              <w:rPr>
                <w:rFonts w:ascii="Calibri" w:hAnsi="Calibri" w:cs="Arial"/>
                <w:i/>
                <w:color w:val="548DD4"/>
                <w:sz w:val="20"/>
                <w:szCs w:val="20"/>
                <w:lang w:eastAsia="es-CL"/>
              </w:rPr>
              <w:t xml:space="preserve"> Planificado para ejecutarse en 14–18 semanas según la distribución de </w:t>
            </w:r>
            <w:proofErr w:type="spellStart"/>
            <w:r w:rsidRPr="000A32CD">
              <w:rPr>
                <w:rFonts w:ascii="Calibri" w:hAnsi="Calibri" w:cs="Arial"/>
                <w:i/>
                <w:color w:val="548DD4"/>
                <w:sz w:val="20"/>
                <w:szCs w:val="20"/>
                <w:lang w:eastAsia="es-CL"/>
              </w:rPr>
              <w:t>poker</w:t>
            </w:r>
            <w:proofErr w:type="spellEnd"/>
            <w:r w:rsidRPr="000A32CD">
              <w:rPr>
                <w:rFonts w:ascii="Calibri" w:hAnsi="Calibri" w:cs="Arial"/>
                <w:i/>
                <w:color w:val="548DD4"/>
                <w:sz w:val="20"/>
                <w:szCs w:val="20"/>
                <w:lang w:eastAsia="es-CL"/>
              </w:rPr>
              <w:t xml:space="preserve">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0B95474" w14:textId="77777777" w:rsidR="001D15F7" w:rsidRDefault="001D15F7" w:rsidP="000A32CD">
            <w:pPr>
              <w:rPr>
                <w:rFonts w:ascii="Calibri" w:hAnsi="Calibri" w:cs="Arial"/>
                <w:b/>
                <w:bCs/>
                <w:i/>
                <w:color w:val="548DD4"/>
                <w:sz w:val="20"/>
                <w:szCs w:val="20"/>
                <w:lang w:eastAsia="es-CL"/>
              </w:rPr>
            </w:pPr>
            <w:r w:rsidRPr="001D15F7">
              <w:rPr>
                <w:rFonts w:ascii="Calibri" w:hAnsi="Calibri" w:cs="Arial"/>
                <w:b/>
                <w:bCs/>
                <w:i/>
                <w:color w:val="548DD4"/>
                <w:sz w:val="20"/>
                <w:szCs w:val="20"/>
                <w:lang w:eastAsia="es-CL"/>
              </w:rPr>
              <w:t>Recursos y Materiales: El desarrollo se sustenta en tecnologías modernas y herramientas de código abierto: desarrollo full-</w:t>
            </w:r>
            <w:proofErr w:type="spellStart"/>
            <w:r w:rsidRPr="001D15F7">
              <w:rPr>
                <w:rFonts w:ascii="Calibri" w:hAnsi="Calibri" w:cs="Arial"/>
                <w:b/>
                <w:bCs/>
                <w:i/>
                <w:color w:val="548DD4"/>
                <w:sz w:val="20"/>
                <w:szCs w:val="20"/>
                <w:lang w:eastAsia="es-CL"/>
              </w:rPr>
              <w:t>stack</w:t>
            </w:r>
            <w:proofErr w:type="spellEnd"/>
            <w:r w:rsidRPr="001D15F7">
              <w:rPr>
                <w:rFonts w:ascii="Calibri" w:hAnsi="Calibri" w:cs="Arial"/>
                <w:b/>
                <w:bCs/>
                <w:i/>
                <w:color w:val="548DD4"/>
                <w:sz w:val="20"/>
                <w:szCs w:val="20"/>
                <w:lang w:eastAsia="es-CL"/>
              </w:rPr>
              <w:t xml:space="preserve"> mediante el </w:t>
            </w:r>
            <w:proofErr w:type="spellStart"/>
            <w:r w:rsidRPr="001D15F7">
              <w:rPr>
                <w:rFonts w:ascii="Calibri" w:hAnsi="Calibri" w:cs="Arial"/>
                <w:b/>
                <w:bCs/>
                <w:i/>
                <w:color w:val="548DD4"/>
                <w:sz w:val="20"/>
                <w:szCs w:val="20"/>
                <w:lang w:eastAsia="es-CL"/>
              </w:rPr>
              <w:t>framework</w:t>
            </w:r>
            <w:proofErr w:type="spellEnd"/>
            <w:r w:rsidRPr="001D15F7">
              <w:rPr>
                <w:rFonts w:ascii="Calibri" w:hAnsi="Calibri" w:cs="Arial"/>
                <w:b/>
                <w:bCs/>
                <w:i/>
                <w:color w:val="548DD4"/>
                <w:sz w:val="20"/>
                <w:szCs w:val="20"/>
                <w:lang w:eastAsia="es-CL"/>
              </w:rPr>
              <w:t xml:space="preserve"> Next.js (</w:t>
            </w:r>
            <w:proofErr w:type="spellStart"/>
            <w:r w:rsidRPr="001D15F7">
              <w:rPr>
                <w:rFonts w:ascii="Calibri" w:hAnsi="Calibri" w:cs="Arial"/>
                <w:b/>
                <w:bCs/>
                <w:i/>
                <w:color w:val="548DD4"/>
                <w:sz w:val="20"/>
                <w:szCs w:val="20"/>
                <w:lang w:eastAsia="es-CL"/>
              </w:rPr>
              <w:t>React</w:t>
            </w:r>
            <w:proofErr w:type="spellEnd"/>
            <w:r w:rsidRPr="001D15F7">
              <w:rPr>
                <w:rFonts w:ascii="Calibri" w:hAnsi="Calibri" w:cs="Arial"/>
                <w:b/>
                <w:bCs/>
                <w:i/>
                <w:color w:val="548DD4"/>
                <w:sz w:val="20"/>
                <w:szCs w:val="20"/>
                <w:lang w:eastAsia="es-CL"/>
              </w:rPr>
              <w:t xml:space="preserve"> y </w:t>
            </w:r>
            <w:proofErr w:type="spellStart"/>
            <w:r w:rsidRPr="001D15F7">
              <w:rPr>
                <w:rFonts w:ascii="Calibri" w:hAnsi="Calibri" w:cs="Arial"/>
                <w:b/>
                <w:bCs/>
                <w:i/>
                <w:color w:val="548DD4"/>
                <w:sz w:val="20"/>
                <w:szCs w:val="20"/>
                <w:lang w:eastAsia="es-CL"/>
              </w:rPr>
              <w:t>TypeScript</w:t>
            </w:r>
            <w:proofErr w:type="spellEnd"/>
            <w:r w:rsidRPr="001D15F7">
              <w:rPr>
                <w:rFonts w:ascii="Calibri" w:hAnsi="Calibri" w:cs="Arial"/>
                <w:b/>
                <w:bCs/>
                <w:i/>
                <w:color w:val="548DD4"/>
                <w:sz w:val="20"/>
                <w:szCs w:val="20"/>
                <w:lang w:eastAsia="es-CL"/>
              </w:rPr>
              <w:t xml:space="preserve">) junto con </w:t>
            </w:r>
            <w:proofErr w:type="spellStart"/>
            <w:r w:rsidRPr="001D15F7">
              <w:rPr>
                <w:rFonts w:ascii="Calibri" w:hAnsi="Calibri" w:cs="Arial"/>
                <w:b/>
                <w:bCs/>
                <w:i/>
                <w:color w:val="548DD4"/>
                <w:sz w:val="20"/>
                <w:szCs w:val="20"/>
                <w:lang w:eastAsia="es-CL"/>
              </w:rPr>
              <w:t>Tailwind</w:t>
            </w:r>
            <w:proofErr w:type="spellEnd"/>
            <w:r w:rsidRPr="001D15F7">
              <w:rPr>
                <w:rFonts w:ascii="Calibri" w:hAnsi="Calibri" w:cs="Arial"/>
                <w:b/>
                <w:bCs/>
                <w:i/>
                <w:color w:val="548DD4"/>
                <w:sz w:val="20"/>
                <w:szCs w:val="20"/>
                <w:lang w:eastAsia="es-CL"/>
              </w:rPr>
              <w:t xml:space="preserve"> CSS para la interfaz; persistencia de datos sobre el motor relacional PostgreSQL, gestionado mediante el ORM Prisma; servicios en la nube para mensajería y canal de voz/telefonía; entorno de desarrollo local con soporte para virtualización/contenedores (Docker); y GitHub para el control de versiones, integración continua y trabajo colaborativo.</w:t>
            </w:r>
          </w:p>
          <w:p w14:paraId="25C2897A" w14:textId="6F162C95" w:rsidR="00D110EC"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Mitigación de Riesgos:</w:t>
            </w:r>
            <w:r w:rsidRPr="000A32CD">
              <w:rPr>
                <w:rFonts w:ascii="Calibri" w:hAnsi="Calibri" w:cs="Arial"/>
                <w:i/>
                <w:color w:val="548DD4"/>
                <w:sz w:val="20"/>
                <w:szCs w:val="20"/>
                <w:lang w:eastAsia="es-CL"/>
              </w:rPr>
              <w:t xml:space="preserve"> La complejidad de la telefonía/voz se abstrae mediante librerías/</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de síntesis y reconocimiento de voz previamente probadas en entornos de prueba con datos simulados.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AECFA41" w:rsidR="00D110EC" w:rsidRPr="00711C16" w:rsidRDefault="000A32CD" w:rsidP="009D04DC">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Desarrollar e implementar un sistema web y telefónico </w:t>
            </w:r>
            <w:proofErr w:type="spellStart"/>
            <w:r w:rsidRPr="000A32CD">
              <w:rPr>
                <w:rFonts w:ascii="Calibri" w:hAnsi="Calibri" w:cs="Arial"/>
                <w:i/>
                <w:color w:val="548DD4"/>
                <w:sz w:val="20"/>
                <w:szCs w:val="20"/>
                <w:lang w:eastAsia="es-CL"/>
              </w:rPr>
              <w:t>omnicanal</w:t>
            </w:r>
            <w:proofErr w:type="spellEnd"/>
            <w:r w:rsidRPr="000A32CD">
              <w:rPr>
                <w:rFonts w:ascii="Calibri" w:hAnsi="Calibri" w:cs="Arial"/>
                <w:i/>
                <w:color w:val="548DD4"/>
                <w:sz w:val="20"/>
                <w:szCs w:val="20"/>
                <w:lang w:eastAsia="es-CL"/>
              </w:rPr>
              <w:t xml:space="preserve"> (CITAMED) para la gestión, distribución y reserva de horas médicas en centros de salud pública primaria, optimizando la asignación de cupos y facilitando el acceso a pacientes mediante validación de RUT y cuotas prioritarias.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1630021F" w14:textId="77777777" w:rsidR="00F61BC3"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Diseñar y construir el módulo administrativo (SOME) para la carga, parametrización y apertura vespertina de agendas médicas por especialidad (Medicina General, Dental, </w:t>
            </w:r>
            <w:proofErr w:type="spellStart"/>
            <w:r w:rsidRPr="000A32CD">
              <w:rPr>
                <w:rFonts w:ascii="Calibri" w:hAnsi="Calibri" w:cs="Arial"/>
                <w:i/>
                <w:color w:val="548DD4"/>
                <w:sz w:val="20"/>
                <w:szCs w:val="20"/>
                <w:lang w:eastAsia="es-CL"/>
              </w:rPr>
              <w:t>Matronería</w:t>
            </w:r>
            <w:proofErr w:type="spellEnd"/>
            <w:r w:rsidRPr="000A32CD">
              <w:rPr>
                <w:rFonts w:ascii="Calibri" w:hAnsi="Calibri" w:cs="Arial"/>
                <w:i/>
                <w:color w:val="548DD4"/>
                <w:sz w:val="20"/>
                <w:szCs w:val="20"/>
                <w:lang w:eastAsia="es-CL"/>
              </w:rPr>
              <w:t xml:space="preserve">) con cuotas protegidas. </w:t>
            </w:r>
          </w:p>
          <w:p w14:paraId="1A5D5C1E" w14:textId="3CA4B7E8"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Implementar un portal web de autogestión de citas para pacientes con validación de RUT, control de citas simultáneas y </w:t>
            </w:r>
            <w:proofErr w:type="spellStart"/>
            <w:r w:rsidRPr="000A32CD">
              <w:rPr>
                <w:rFonts w:ascii="Calibri" w:hAnsi="Calibri" w:cs="Arial"/>
                <w:i/>
                <w:color w:val="548DD4"/>
                <w:sz w:val="20"/>
                <w:szCs w:val="20"/>
                <w:lang w:eastAsia="es-CL"/>
              </w:rPr>
              <w:t>reagendamiento</w:t>
            </w:r>
            <w:proofErr w:type="spellEnd"/>
            <w:r w:rsidRPr="000A32CD">
              <w:rPr>
                <w:rFonts w:ascii="Calibri" w:hAnsi="Calibri" w:cs="Arial"/>
                <w:i/>
                <w:color w:val="548DD4"/>
                <w:sz w:val="20"/>
                <w:szCs w:val="20"/>
                <w:lang w:eastAsia="es-CL"/>
              </w:rPr>
              <w:t xml:space="preserve"> transaccional en tiempo real.</w:t>
            </w:r>
          </w:p>
          <w:p w14:paraId="67FB291D" w14:textId="77777777"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Integrar un canal de asistencia telefónica automatizada por voz orientado a adultos mayores que interactúe directamente con el repositorio central de datos. </w:t>
            </w:r>
          </w:p>
          <w:p w14:paraId="77531CC6" w14:textId="43F6A3EA"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Desarrollar el panel de control clínico para profesionales en box, permitiendo la marcación de asistencia (ATENDIDA / NO_ASISTE) y la liberación inmediata de cupos.</w:t>
            </w:r>
          </w:p>
          <w:p w14:paraId="7DE4F8FE" w14:textId="0FE0AF31"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D53796B" w14:textId="3671C116"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Se utilizará un marco ágil </w:t>
            </w:r>
            <w:r w:rsidRPr="000A32CD">
              <w:rPr>
                <w:rFonts w:ascii="Calibri" w:hAnsi="Calibri" w:cs="Arial"/>
                <w:b/>
                <w:bCs/>
                <w:i/>
                <w:color w:val="548DD4"/>
                <w:sz w:val="20"/>
                <w:szCs w:val="20"/>
                <w:lang w:eastAsia="es-CL"/>
              </w:rPr>
              <w:t>Scrum / Kanban adaptado</w:t>
            </w:r>
            <w:r w:rsidRPr="000A32CD">
              <w:rPr>
                <w:rFonts w:ascii="Calibri" w:hAnsi="Calibri" w:cs="Arial"/>
                <w:i/>
                <w:color w:val="548DD4"/>
                <w:sz w:val="20"/>
                <w:szCs w:val="20"/>
                <w:lang w:eastAsia="es-CL"/>
              </w:rPr>
              <w:t xml:space="preserve"> combinado con estándares de ingeniería de software. El desarrollo se estructura en iteraciones (</w:t>
            </w:r>
            <w:proofErr w:type="spellStart"/>
            <w:r w:rsidRPr="000A32CD">
              <w:rPr>
                <w:rFonts w:ascii="Calibri" w:hAnsi="Calibri" w:cs="Arial"/>
                <w:i/>
                <w:color w:val="548DD4"/>
                <w:sz w:val="20"/>
                <w:szCs w:val="20"/>
                <w:lang w:eastAsia="es-CL"/>
              </w:rPr>
              <w:t>Sprints</w:t>
            </w:r>
            <w:proofErr w:type="spellEnd"/>
            <w:r w:rsidRPr="000A32CD">
              <w:rPr>
                <w:rFonts w:ascii="Calibri" w:hAnsi="Calibri" w:cs="Arial"/>
                <w:i/>
                <w:color w:val="548DD4"/>
                <w:sz w:val="20"/>
                <w:szCs w:val="20"/>
                <w:lang w:eastAsia="es-CL"/>
              </w:rPr>
              <w:t xml:space="preserve">) basadas en el backlog de épicas dimensionadas por Poker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FAE6BD7" w14:textId="77777777" w:rsidR="000A32CD" w:rsidRDefault="000A32CD" w:rsidP="000A32CD">
            <w:pPr>
              <w:jc w:val="both"/>
              <w:rPr>
                <w:rFonts w:ascii="Calibri" w:hAnsi="Calibri" w:cs="Arial"/>
                <w:b/>
                <w:bCs/>
                <w:i/>
                <w:color w:val="548DD4"/>
                <w:sz w:val="20"/>
                <w:szCs w:val="20"/>
                <w:lang w:eastAsia="es-CL"/>
              </w:rPr>
            </w:pPr>
            <w:r w:rsidRPr="000A32CD">
              <w:rPr>
                <w:rFonts w:ascii="Calibri" w:hAnsi="Calibri" w:cs="Arial"/>
                <w:b/>
                <w:bCs/>
                <w:i/>
                <w:color w:val="548DD4"/>
                <w:sz w:val="20"/>
                <w:szCs w:val="20"/>
                <w:lang w:eastAsia="es-CL"/>
              </w:rPr>
              <w:t>Roles y Responsabilidades</w:t>
            </w:r>
          </w:p>
          <w:p w14:paraId="26E40E69" w14:textId="369A11EC"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Benjamín Ascencio (Desarrollador </w:t>
            </w:r>
            <w:proofErr w:type="spellStart"/>
            <w:r w:rsidRPr="000A32CD">
              <w:rPr>
                <w:rFonts w:ascii="Calibri" w:hAnsi="Calibri" w:cs="Arial"/>
                <w:b/>
                <w:bCs/>
                <w:i/>
                <w:color w:val="548DD4"/>
                <w:sz w:val="20"/>
                <w:szCs w:val="20"/>
                <w:lang w:eastAsia="es-CL"/>
              </w:rPr>
              <w:t>Backend</w:t>
            </w:r>
            <w:proofErr w:type="spellEnd"/>
            <w:r w:rsidRPr="000A32CD">
              <w:rPr>
                <w:rFonts w:ascii="Calibri" w:hAnsi="Calibri" w:cs="Arial"/>
                <w:b/>
                <w:bCs/>
                <w:i/>
                <w:color w:val="548DD4"/>
                <w:sz w:val="20"/>
                <w:szCs w:val="20"/>
                <w:lang w:eastAsia="es-CL"/>
              </w:rPr>
              <w:t xml:space="preserve"> y Datos):</w:t>
            </w:r>
            <w:r w:rsidRPr="000A32CD">
              <w:rPr>
                <w:rFonts w:ascii="Calibri" w:hAnsi="Calibri" w:cs="Arial"/>
                <w:i/>
                <w:color w:val="548DD4"/>
                <w:sz w:val="20"/>
                <w:szCs w:val="20"/>
                <w:lang w:eastAsia="es-CL"/>
              </w:rPr>
              <w:t xml:space="preserve"> Diseño relacional de la base de datos, </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REST transaccionales, lógica de negocio de absorción de cupos y lógica del asistente de voz. </w:t>
            </w:r>
          </w:p>
          <w:p w14:paraId="094634AF" w14:textId="7F02EA3D"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Pablo Carrasco (Desarrollador </w:t>
            </w:r>
            <w:proofErr w:type="spellStart"/>
            <w:r w:rsidRPr="000A32CD">
              <w:rPr>
                <w:rFonts w:ascii="Calibri" w:hAnsi="Calibri" w:cs="Arial"/>
                <w:b/>
                <w:bCs/>
                <w:i/>
                <w:color w:val="548DD4"/>
                <w:sz w:val="20"/>
                <w:szCs w:val="20"/>
                <w:lang w:eastAsia="es-CL"/>
              </w:rPr>
              <w:t>Frontend</w:t>
            </w:r>
            <w:proofErr w:type="spellEnd"/>
            <w:r w:rsidRPr="000A32CD">
              <w:rPr>
                <w:rFonts w:ascii="Calibri" w:hAnsi="Calibri" w:cs="Arial"/>
                <w:b/>
                <w:bCs/>
                <w:i/>
                <w:color w:val="548DD4"/>
                <w:sz w:val="20"/>
                <w:szCs w:val="20"/>
                <w:lang w:eastAsia="es-CL"/>
              </w:rPr>
              <w:t xml:space="preserve"> y Experiencia de Usuario):</w:t>
            </w:r>
            <w:r w:rsidRPr="000A32CD">
              <w:rPr>
                <w:rFonts w:ascii="Calibri" w:hAnsi="Calibri" w:cs="Arial"/>
                <w:i/>
                <w:color w:val="548DD4"/>
                <w:sz w:val="20"/>
                <w:szCs w:val="20"/>
                <w:lang w:eastAsia="es-CL"/>
              </w:rPr>
              <w:t xml:space="preserve"> Arquitectura y diseño UI/UX de las plataformas web (SOME, Paciente y Box Clínico), integración de interfaces y pruebas de usabilidad y accesibilidad</w:t>
            </w:r>
          </w:p>
          <w:p w14:paraId="44C1301F" w14:textId="4AB695DC" w:rsidR="000A32CD" w:rsidRPr="00A337B2" w:rsidRDefault="000A32CD"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96526F6"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51794B22" w14:textId="77777777" w:rsidR="008D5867" w:rsidRDefault="008D5867" w:rsidP="00D110EC">
      <w:pPr>
        <w:spacing w:after="0" w:line="360" w:lineRule="auto"/>
        <w:jc w:val="both"/>
        <w:rPr>
          <w:b/>
          <w:sz w:val="24"/>
          <w:szCs w:val="24"/>
        </w:rPr>
      </w:pPr>
    </w:p>
    <w:tbl>
      <w:tblPr>
        <w:tblW w:w="9923" w:type="dxa"/>
        <w:tblInd w:w="-719" w:type="dxa"/>
        <w:tblCellMar>
          <w:left w:w="70" w:type="dxa"/>
          <w:right w:w="70" w:type="dxa"/>
        </w:tblCellMar>
        <w:tblLook w:val="04A0" w:firstRow="1" w:lastRow="0" w:firstColumn="1" w:lastColumn="0" w:noHBand="0" w:noVBand="1"/>
      </w:tblPr>
      <w:tblGrid>
        <w:gridCol w:w="1730"/>
        <w:gridCol w:w="1956"/>
        <w:gridCol w:w="3827"/>
        <w:gridCol w:w="2410"/>
      </w:tblGrid>
      <w:tr w:rsidR="000F5085" w:rsidRPr="000F5085" w14:paraId="5A80A644" w14:textId="77777777" w:rsidTr="000F5085">
        <w:trPr>
          <w:trHeight w:val="600"/>
        </w:trPr>
        <w:tc>
          <w:tcPr>
            <w:tcW w:w="1730" w:type="dxa"/>
            <w:tcBorders>
              <w:top w:val="single" w:sz="8" w:space="0" w:color="BFBFBF"/>
              <w:left w:val="single" w:sz="8" w:space="0" w:color="BFBFBF"/>
              <w:bottom w:val="nil"/>
              <w:right w:val="single" w:sz="8" w:space="0" w:color="BFBFBF"/>
            </w:tcBorders>
            <w:vAlign w:val="center"/>
            <w:hideMark/>
          </w:tcPr>
          <w:p w14:paraId="02C5B874"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Tipo de evidencia </w:t>
            </w:r>
          </w:p>
        </w:tc>
        <w:tc>
          <w:tcPr>
            <w:tcW w:w="1956" w:type="dxa"/>
            <w:vMerge w:val="restart"/>
            <w:tcBorders>
              <w:top w:val="single" w:sz="8" w:space="0" w:color="BFBFBF"/>
              <w:left w:val="single" w:sz="8" w:space="0" w:color="BFBFBF"/>
              <w:bottom w:val="single" w:sz="8" w:space="0" w:color="BFBFBF"/>
              <w:right w:val="single" w:sz="8" w:space="0" w:color="BFBFBF"/>
            </w:tcBorders>
            <w:vAlign w:val="center"/>
            <w:hideMark/>
          </w:tcPr>
          <w:p w14:paraId="7641F8DA"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Nombre de la evidencia</w:t>
            </w:r>
          </w:p>
        </w:tc>
        <w:tc>
          <w:tcPr>
            <w:tcW w:w="3827" w:type="dxa"/>
            <w:vMerge w:val="restart"/>
            <w:tcBorders>
              <w:top w:val="single" w:sz="8" w:space="0" w:color="BFBFBF"/>
              <w:left w:val="single" w:sz="8" w:space="0" w:color="BFBFBF"/>
              <w:bottom w:val="single" w:sz="8" w:space="0" w:color="BFBFBF"/>
              <w:right w:val="single" w:sz="8" w:space="0" w:color="BFBFBF"/>
            </w:tcBorders>
            <w:vAlign w:val="center"/>
            <w:hideMark/>
          </w:tcPr>
          <w:p w14:paraId="5BF4C4AC"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Descripción</w:t>
            </w:r>
          </w:p>
        </w:tc>
        <w:tc>
          <w:tcPr>
            <w:tcW w:w="2410" w:type="dxa"/>
            <w:vMerge w:val="restart"/>
            <w:tcBorders>
              <w:top w:val="single" w:sz="8" w:space="0" w:color="BFBFBF"/>
              <w:left w:val="single" w:sz="8" w:space="0" w:color="BFBFBF"/>
              <w:bottom w:val="single" w:sz="8" w:space="0" w:color="BFBFBF"/>
              <w:right w:val="single" w:sz="8" w:space="0" w:color="BFBFBF"/>
            </w:tcBorders>
            <w:vAlign w:val="center"/>
            <w:hideMark/>
          </w:tcPr>
          <w:p w14:paraId="5829E69B"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Justificación</w:t>
            </w:r>
          </w:p>
        </w:tc>
      </w:tr>
      <w:tr w:rsidR="000F5085" w:rsidRPr="000F5085" w14:paraId="07525A0B" w14:textId="77777777" w:rsidTr="000F5085">
        <w:trPr>
          <w:trHeight w:val="615"/>
        </w:trPr>
        <w:tc>
          <w:tcPr>
            <w:tcW w:w="1730" w:type="dxa"/>
            <w:tcBorders>
              <w:top w:val="nil"/>
              <w:left w:val="single" w:sz="8" w:space="0" w:color="BFBFBF"/>
              <w:bottom w:val="single" w:sz="8" w:space="0" w:color="BFBFBF"/>
              <w:right w:val="single" w:sz="8" w:space="0" w:color="BFBFBF"/>
            </w:tcBorders>
            <w:vAlign w:val="center"/>
            <w:hideMark/>
          </w:tcPr>
          <w:p w14:paraId="1477765E"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 o final)</w:t>
            </w:r>
          </w:p>
        </w:tc>
        <w:tc>
          <w:tcPr>
            <w:tcW w:w="1956" w:type="dxa"/>
            <w:vMerge/>
            <w:tcBorders>
              <w:top w:val="single" w:sz="8" w:space="0" w:color="BFBFBF"/>
              <w:left w:val="single" w:sz="8" w:space="0" w:color="BFBFBF"/>
              <w:bottom w:val="single" w:sz="8" w:space="0" w:color="BFBFBF"/>
              <w:right w:val="single" w:sz="8" w:space="0" w:color="BFBFBF"/>
            </w:tcBorders>
            <w:vAlign w:val="center"/>
            <w:hideMark/>
          </w:tcPr>
          <w:p w14:paraId="4604AAB2"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3827" w:type="dxa"/>
            <w:vMerge/>
            <w:tcBorders>
              <w:top w:val="single" w:sz="8" w:space="0" w:color="BFBFBF"/>
              <w:left w:val="single" w:sz="8" w:space="0" w:color="BFBFBF"/>
              <w:bottom w:val="single" w:sz="8" w:space="0" w:color="BFBFBF"/>
              <w:right w:val="single" w:sz="8" w:space="0" w:color="BFBFBF"/>
            </w:tcBorders>
            <w:vAlign w:val="center"/>
            <w:hideMark/>
          </w:tcPr>
          <w:p w14:paraId="3C15517F"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2410" w:type="dxa"/>
            <w:vMerge/>
            <w:tcBorders>
              <w:top w:val="single" w:sz="8" w:space="0" w:color="BFBFBF"/>
              <w:left w:val="single" w:sz="8" w:space="0" w:color="BFBFBF"/>
              <w:bottom w:val="single" w:sz="8" w:space="0" w:color="BFBFBF"/>
              <w:right w:val="single" w:sz="8" w:space="0" w:color="BFBFBF"/>
            </w:tcBorders>
            <w:vAlign w:val="center"/>
            <w:hideMark/>
          </w:tcPr>
          <w:p w14:paraId="18E43F05" w14:textId="77777777" w:rsidR="000F5085" w:rsidRPr="000F5085" w:rsidRDefault="000F5085" w:rsidP="000F5085">
            <w:pPr>
              <w:spacing w:after="0" w:line="240" w:lineRule="auto"/>
              <w:rPr>
                <w:rFonts w:ascii="Calibri" w:eastAsia="Times New Roman" w:hAnsi="Calibri" w:cs="Calibri"/>
                <w:b/>
                <w:bCs/>
                <w:color w:val="1F3864"/>
                <w:lang w:eastAsia="es-CL"/>
              </w:rPr>
            </w:pPr>
          </w:p>
        </w:tc>
      </w:tr>
      <w:tr w:rsidR="000F5085" w:rsidRPr="000F5085" w14:paraId="5891C732" w14:textId="77777777" w:rsidTr="000F5085">
        <w:trPr>
          <w:trHeight w:val="66"/>
        </w:trPr>
        <w:tc>
          <w:tcPr>
            <w:tcW w:w="1730" w:type="dxa"/>
            <w:tcBorders>
              <w:top w:val="nil"/>
              <w:left w:val="single" w:sz="8" w:space="0" w:color="BFBFBF"/>
              <w:bottom w:val="single" w:sz="8" w:space="0" w:color="BFBFBF"/>
              <w:right w:val="single" w:sz="8" w:space="0" w:color="BFBFBF"/>
            </w:tcBorders>
            <w:vAlign w:val="center"/>
            <w:hideMark/>
          </w:tcPr>
          <w:p w14:paraId="6F4B3D9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3485E3F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Documentación de Definición del Proyecto</w:t>
            </w:r>
          </w:p>
        </w:tc>
        <w:tc>
          <w:tcPr>
            <w:tcW w:w="3827" w:type="dxa"/>
            <w:tcBorders>
              <w:top w:val="nil"/>
              <w:left w:val="nil"/>
              <w:bottom w:val="single" w:sz="8" w:space="0" w:color="BFBFBF"/>
              <w:right w:val="single" w:sz="8" w:space="0" w:color="BFBFBF"/>
            </w:tcBorders>
            <w:vAlign w:val="center"/>
            <w:hideMark/>
          </w:tcPr>
          <w:p w14:paraId="0F86E049" w14:textId="56D79CC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Archivos formales 1.4_APT122_Formativa Fase1.docx y 1.5_Guía </w:t>
            </w:r>
            <w:proofErr w:type="spellStart"/>
            <w:r w:rsidRPr="000F5085">
              <w:rPr>
                <w:rFonts w:ascii="Calibri" w:eastAsia="Times New Roman" w:hAnsi="Calibri" w:cs="Calibri"/>
                <w:b/>
                <w:bCs/>
                <w:color w:val="1F3864"/>
                <w:lang w:eastAsia="es-CL"/>
              </w:rPr>
              <w:t>Estudiante_Fase</w:t>
            </w:r>
            <w:proofErr w:type="spellEnd"/>
            <w:r>
              <w:rPr>
                <w:rFonts w:ascii="Calibri" w:eastAsia="Times New Roman" w:hAnsi="Calibri" w:cs="Calibri"/>
                <w:b/>
                <w:bCs/>
                <w:color w:val="1F3864"/>
                <w:lang w:eastAsia="es-CL"/>
              </w:rPr>
              <w:t>.</w:t>
            </w:r>
          </w:p>
        </w:tc>
        <w:tc>
          <w:tcPr>
            <w:tcW w:w="2410" w:type="dxa"/>
            <w:tcBorders>
              <w:top w:val="nil"/>
              <w:left w:val="nil"/>
              <w:bottom w:val="single" w:sz="8" w:space="0" w:color="BFBFBF"/>
              <w:right w:val="single" w:sz="8" w:space="0" w:color="BFBFBF"/>
            </w:tcBorders>
            <w:vAlign w:val="center"/>
            <w:hideMark/>
          </w:tcPr>
          <w:p w14:paraId="4456FF6D"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Formaliza el alcance, la arquitectura preliminar y la planificación metodológica del proyecto CITAMED bajo estándares de ingeniería.</w:t>
            </w:r>
          </w:p>
        </w:tc>
      </w:tr>
      <w:tr w:rsidR="000F5085" w:rsidRPr="000F5085" w14:paraId="6D613C9D" w14:textId="77777777" w:rsidTr="000F5085">
        <w:trPr>
          <w:trHeight w:val="1669"/>
        </w:trPr>
        <w:tc>
          <w:tcPr>
            <w:tcW w:w="1730" w:type="dxa"/>
            <w:tcBorders>
              <w:top w:val="nil"/>
              <w:left w:val="single" w:sz="8" w:space="0" w:color="BFBFBF"/>
              <w:bottom w:val="single" w:sz="8" w:space="0" w:color="BFBFBF"/>
              <w:right w:val="single" w:sz="8" w:space="0" w:color="BFBFBF"/>
            </w:tcBorders>
            <w:vAlign w:val="center"/>
            <w:hideMark/>
          </w:tcPr>
          <w:p w14:paraId="6B93B7C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1CFD6B3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Presentación de Definición (</w:t>
            </w:r>
            <w:proofErr w:type="spellStart"/>
            <w:r w:rsidRPr="000F5085">
              <w:rPr>
                <w:rFonts w:ascii="Calibri" w:eastAsia="Times New Roman" w:hAnsi="Calibri" w:cs="Calibri"/>
                <w:b/>
                <w:bCs/>
                <w:color w:val="1F3864"/>
                <w:lang w:eastAsia="es-CL"/>
              </w:rPr>
              <w:t>Presentacion</w:t>
            </w:r>
            <w:proofErr w:type="spellEnd"/>
            <w:r w:rsidRPr="000F5085">
              <w:rPr>
                <w:rFonts w:ascii="Calibri" w:eastAsia="Times New Roman" w:hAnsi="Calibri" w:cs="Calibri"/>
                <w:b/>
                <w:bCs/>
                <w:color w:val="1F3864"/>
                <w:lang w:eastAsia="es-CL"/>
              </w:rPr>
              <w:t xml:space="preserve"> Proyecto.pptx)</w:t>
            </w:r>
          </w:p>
        </w:tc>
        <w:tc>
          <w:tcPr>
            <w:tcW w:w="3827" w:type="dxa"/>
            <w:tcBorders>
              <w:top w:val="nil"/>
              <w:left w:val="nil"/>
              <w:bottom w:val="single" w:sz="8" w:space="0" w:color="BFBFBF"/>
              <w:right w:val="single" w:sz="8" w:space="0" w:color="BFBFBF"/>
            </w:tcBorders>
            <w:vAlign w:val="center"/>
            <w:hideMark/>
          </w:tcPr>
          <w:p w14:paraId="4106D973"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Presentación ejecutiva que expone la visión, propuesta de valor para el CESFAM, roles, </w:t>
            </w:r>
            <w:proofErr w:type="spellStart"/>
            <w:r w:rsidRPr="000F5085">
              <w:rPr>
                <w:rFonts w:ascii="Calibri" w:eastAsia="Times New Roman" w:hAnsi="Calibri" w:cs="Calibri"/>
                <w:b/>
                <w:bCs/>
                <w:color w:val="1F3864"/>
                <w:lang w:eastAsia="es-CL"/>
              </w:rPr>
              <w:t>stack</w:t>
            </w:r>
            <w:proofErr w:type="spellEnd"/>
            <w:r w:rsidRPr="000F5085">
              <w:rPr>
                <w:rFonts w:ascii="Calibri" w:eastAsia="Times New Roman" w:hAnsi="Calibri" w:cs="Calibri"/>
                <w:b/>
                <w:bCs/>
                <w:color w:val="1F3864"/>
                <w:lang w:eastAsia="es-CL"/>
              </w:rPr>
              <w:t xml:space="preserve"> tecnológico y backlog de épicas.</w:t>
            </w:r>
          </w:p>
        </w:tc>
        <w:tc>
          <w:tcPr>
            <w:tcW w:w="2410" w:type="dxa"/>
            <w:tcBorders>
              <w:top w:val="nil"/>
              <w:left w:val="nil"/>
              <w:bottom w:val="single" w:sz="8" w:space="0" w:color="BFBFBF"/>
              <w:right w:val="single" w:sz="8" w:space="0" w:color="BFBFBF"/>
            </w:tcBorders>
            <w:vAlign w:val="center"/>
            <w:hideMark/>
          </w:tcPr>
          <w:p w14:paraId="3ED0DAA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Permite la defensa y validación técnica del proyecto ante el docente evaluador.</w:t>
            </w:r>
          </w:p>
        </w:tc>
      </w:tr>
      <w:tr w:rsidR="000F5085" w:rsidRPr="000F5085" w14:paraId="70AC70C6" w14:textId="77777777" w:rsidTr="000F5085">
        <w:trPr>
          <w:trHeight w:val="1833"/>
        </w:trPr>
        <w:tc>
          <w:tcPr>
            <w:tcW w:w="1730" w:type="dxa"/>
            <w:tcBorders>
              <w:top w:val="nil"/>
              <w:left w:val="single" w:sz="8" w:space="0" w:color="BFBFBF"/>
              <w:bottom w:val="single" w:sz="8" w:space="0" w:color="BFBFBF"/>
              <w:right w:val="single" w:sz="8" w:space="0" w:color="BFBFBF"/>
            </w:tcBorders>
            <w:vAlign w:val="center"/>
            <w:hideMark/>
          </w:tcPr>
          <w:p w14:paraId="465F4E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lastRenderedPageBreak/>
              <w:t>Avance</w:t>
            </w:r>
          </w:p>
        </w:tc>
        <w:tc>
          <w:tcPr>
            <w:tcW w:w="1956" w:type="dxa"/>
            <w:tcBorders>
              <w:top w:val="nil"/>
              <w:left w:val="nil"/>
              <w:bottom w:val="single" w:sz="8" w:space="0" w:color="BFBFBF"/>
              <w:right w:val="single" w:sz="8" w:space="0" w:color="BFBFBF"/>
            </w:tcBorders>
            <w:vAlign w:val="center"/>
            <w:hideMark/>
          </w:tcPr>
          <w:p w14:paraId="5148857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Repositorio GitHub con Estructura Base y Carpetas Institucionales</w:t>
            </w:r>
          </w:p>
        </w:tc>
        <w:tc>
          <w:tcPr>
            <w:tcW w:w="3827" w:type="dxa"/>
            <w:tcBorders>
              <w:top w:val="nil"/>
              <w:left w:val="nil"/>
              <w:bottom w:val="single" w:sz="8" w:space="0" w:color="BFBFBF"/>
              <w:right w:val="single" w:sz="8" w:space="0" w:color="BFBFBF"/>
            </w:tcBorders>
            <w:vAlign w:val="center"/>
            <w:hideMark/>
          </w:tcPr>
          <w:p w14:paraId="66363A1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Repositorio oficial con el código base (Next.js, Prisma, PostgreSQL), historial de </w:t>
            </w:r>
            <w:proofErr w:type="spellStart"/>
            <w:r w:rsidRPr="000F5085">
              <w:rPr>
                <w:rFonts w:ascii="Calibri" w:eastAsia="Times New Roman" w:hAnsi="Calibri" w:cs="Calibri"/>
                <w:b/>
                <w:bCs/>
                <w:color w:val="1F3864"/>
                <w:lang w:eastAsia="es-CL"/>
              </w:rPr>
              <w:t>commits</w:t>
            </w:r>
            <w:proofErr w:type="spellEnd"/>
            <w:r w:rsidRPr="000F5085">
              <w:rPr>
                <w:rFonts w:ascii="Calibri" w:eastAsia="Times New Roman" w:hAnsi="Calibri" w:cs="Calibri"/>
                <w:b/>
                <w:bCs/>
                <w:color w:val="1F3864"/>
                <w:lang w:eastAsia="es-CL"/>
              </w:rPr>
              <w:t xml:space="preserve"> y las carpetas Fase 1/Evidencias Grupales y Evidencias Individuales.</w:t>
            </w:r>
          </w:p>
        </w:tc>
        <w:tc>
          <w:tcPr>
            <w:tcW w:w="2410" w:type="dxa"/>
            <w:tcBorders>
              <w:top w:val="nil"/>
              <w:left w:val="nil"/>
              <w:bottom w:val="single" w:sz="8" w:space="0" w:color="BFBFBF"/>
              <w:right w:val="single" w:sz="8" w:space="0" w:color="BFBFBF"/>
            </w:tcBorders>
            <w:vAlign w:val="center"/>
            <w:hideMark/>
          </w:tcPr>
          <w:p w14:paraId="495F863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Demuestra la trazabilidad del trabajo colaborativo continuo y el cumplimiento de la estructura de entrega requerida.</w:t>
            </w:r>
          </w:p>
        </w:tc>
      </w:tr>
      <w:tr w:rsidR="000F5085" w:rsidRPr="000F5085" w14:paraId="5B3AFDCF" w14:textId="77777777" w:rsidTr="000F5085">
        <w:trPr>
          <w:trHeight w:val="2115"/>
        </w:trPr>
        <w:tc>
          <w:tcPr>
            <w:tcW w:w="1730" w:type="dxa"/>
            <w:tcBorders>
              <w:top w:val="nil"/>
              <w:left w:val="single" w:sz="8" w:space="0" w:color="BFBFBF"/>
              <w:bottom w:val="single" w:sz="8" w:space="0" w:color="BFBFBF"/>
              <w:right w:val="single" w:sz="8" w:space="0" w:color="BFBFBF"/>
            </w:tcBorders>
            <w:vAlign w:val="center"/>
            <w:hideMark/>
          </w:tcPr>
          <w:p w14:paraId="226F4DB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23066EEE"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Evidencias Individuales de Competencias</w:t>
            </w:r>
          </w:p>
        </w:tc>
        <w:tc>
          <w:tcPr>
            <w:tcW w:w="3827" w:type="dxa"/>
            <w:tcBorders>
              <w:top w:val="nil"/>
              <w:left w:val="nil"/>
              <w:bottom w:val="single" w:sz="8" w:space="0" w:color="BFBFBF"/>
              <w:right w:val="single" w:sz="8" w:space="0" w:color="BFBFBF"/>
            </w:tcBorders>
            <w:vAlign w:val="center"/>
            <w:hideMark/>
          </w:tcPr>
          <w:p w14:paraId="48DA726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Formatos individuales 1.1_AutoevaluacionCompetencias, 1.2_DiarioReflexion y 1.3_Autoevaluacion completados por cada integrante.</w:t>
            </w:r>
          </w:p>
        </w:tc>
        <w:tc>
          <w:tcPr>
            <w:tcW w:w="2410" w:type="dxa"/>
            <w:tcBorders>
              <w:top w:val="nil"/>
              <w:left w:val="nil"/>
              <w:bottom w:val="single" w:sz="8" w:space="0" w:color="BFBFBF"/>
              <w:right w:val="single" w:sz="8" w:space="0" w:color="BFBFBF"/>
            </w:tcBorders>
            <w:vAlign w:val="center"/>
            <w:hideMark/>
          </w:tcPr>
          <w:p w14:paraId="7F64DB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Acredita la autoevaluación y el seguimiento individual de competencias técnicas y conductuales durante la etapa de definición.</w:t>
            </w:r>
          </w:p>
        </w:tc>
      </w:tr>
      <w:tr w:rsidR="000F5085" w:rsidRPr="000F5085" w14:paraId="736997C0" w14:textId="77777777" w:rsidTr="000F5085">
        <w:trPr>
          <w:trHeight w:val="2245"/>
        </w:trPr>
        <w:tc>
          <w:tcPr>
            <w:tcW w:w="1730" w:type="dxa"/>
            <w:tcBorders>
              <w:top w:val="nil"/>
              <w:left w:val="single" w:sz="8" w:space="0" w:color="BFBFBF"/>
              <w:bottom w:val="single" w:sz="8" w:space="0" w:color="BFBFBF"/>
              <w:right w:val="single" w:sz="8" w:space="0" w:color="BFBFBF"/>
            </w:tcBorders>
            <w:vAlign w:val="center"/>
            <w:hideMark/>
          </w:tcPr>
          <w:p w14:paraId="0127E1D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720ECCD0"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Software CITAMED Operativo y Desplegado</w:t>
            </w:r>
          </w:p>
        </w:tc>
        <w:tc>
          <w:tcPr>
            <w:tcW w:w="3827" w:type="dxa"/>
            <w:tcBorders>
              <w:top w:val="nil"/>
              <w:left w:val="nil"/>
              <w:bottom w:val="single" w:sz="8" w:space="0" w:color="BFBFBF"/>
              <w:right w:val="single" w:sz="8" w:space="0" w:color="BFBFBF"/>
            </w:tcBorders>
            <w:vAlign w:val="center"/>
            <w:hideMark/>
          </w:tcPr>
          <w:p w14:paraId="3CD4491D"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Plataforma web funcional desplegada con los módulos de autogestión de pacientes, administración SOME y panel en Box clínico.</w:t>
            </w:r>
          </w:p>
        </w:tc>
        <w:tc>
          <w:tcPr>
            <w:tcW w:w="2410" w:type="dxa"/>
            <w:tcBorders>
              <w:top w:val="nil"/>
              <w:left w:val="nil"/>
              <w:bottom w:val="single" w:sz="8" w:space="0" w:color="BFBFBF"/>
              <w:right w:val="single" w:sz="8" w:space="0" w:color="BFBFBF"/>
            </w:tcBorders>
            <w:vAlign w:val="center"/>
            <w:hideMark/>
          </w:tcPr>
          <w:p w14:paraId="3705C529"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Constituye la evidencia principal del cumplimiento de los requisitos del Producto Mínimo Viable (PMV) al cierre del proyecto.</w:t>
            </w:r>
          </w:p>
        </w:tc>
      </w:tr>
      <w:tr w:rsidR="000F5085" w:rsidRPr="000F5085" w14:paraId="6F765D3E" w14:textId="77777777" w:rsidTr="000F5085">
        <w:trPr>
          <w:trHeight w:val="1952"/>
        </w:trPr>
        <w:tc>
          <w:tcPr>
            <w:tcW w:w="1730" w:type="dxa"/>
            <w:tcBorders>
              <w:top w:val="nil"/>
              <w:left w:val="single" w:sz="8" w:space="0" w:color="BFBFBF"/>
              <w:bottom w:val="single" w:sz="8" w:space="0" w:color="BFBFBF"/>
              <w:right w:val="single" w:sz="8" w:space="0" w:color="BFBFBF"/>
            </w:tcBorders>
            <w:vAlign w:val="center"/>
            <w:hideMark/>
          </w:tcPr>
          <w:p w14:paraId="34EF832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638675DB"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Informe Final de Proyecto y Pruebas</w:t>
            </w:r>
          </w:p>
        </w:tc>
        <w:tc>
          <w:tcPr>
            <w:tcW w:w="3827" w:type="dxa"/>
            <w:tcBorders>
              <w:top w:val="nil"/>
              <w:left w:val="nil"/>
              <w:bottom w:val="single" w:sz="8" w:space="0" w:color="BFBFBF"/>
              <w:right w:val="single" w:sz="8" w:space="0" w:color="BFBFBF"/>
            </w:tcBorders>
            <w:vAlign w:val="center"/>
            <w:hideMark/>
          </w:tcPr>
          <w:p w14:paraId="38644FD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Memoria técnica completa, diseño de base de datos final, documentación de </w:t>
            </w:r>
            <w:proofErr w:type="spellStart"/>
            <w:r w:rsidRPr="000F5085">
              <w:rPr>
                <w:rFonts w:ascii="Calibri" w:eastAsia="Times New Roman" w:hAnsi="Calibri" w:cs="Calibri"/>
                <w:b/>
                <w:bCs/>
                <w:color w:val="1F3864"/>
                <w:lang w:eastAsia="es-CL"/>
              </w:rPr>
              <w:t>APIs</w:t>
            </w:r>
            <w:proofErr w:type="spellEnd"/>
            <w:r w:rsidRPr="000F5085">
              <w:rPr>
                <w:rFonts w:ascii="Calibri" w:eastAsia="Times New Roman" w:hAnsi="Calibri" w:cs="Calibri"/>
                <w:b/>
                <w:bCs/>
                <w:color w:val="1F3864"/>
                <w:lang w:eastAsia="es-CL"/>
              </w:rPr>
              <w:t xml:space="preserve"> y matriz de pruebas de concurrencia.</w:t>
            </w:r>
          </w:p>
        </w:tc>
        <w:tc>
          <w:tcPr>
            <w:tcW w:w="2410" w:type="dxa"/>
            <w:tcBorders>
              <w:top w:val="nil"/>
              <w:left w:val="nil"/>
              <w:bottom w:val="single" w:sz="8" w:space="0" w:color="BFBFBF"/>
              <w:right w:val="single" w:sz="8" w:space="0" w:color="BFBFBF"/>
            </w:tcBorders>
            <w:vAlign w:val="center"/>
            <w:hideMark/>
          </w:tcPr>
          <w:p w14:paraId="7B57B98D" w14:textId="25CE78F0"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Evidencia el desarrollo y validación integral del sistema CITAMED cumpliendo los Puntos de Función/Historia planificados.</w:t>
            </w:r>
          </w:p>
        </w:tc>
      </w:tr>
      <w:tr w:rsidR="000F5085" w:rsidRPr="000F5085" w14:paraId="2D5FCB58" w14:textId="77777777" w:rsidTr="000F5085">
        <w:trPr>
          <w:trHeight w:val="1979"/>
        </w:trPr>
        <w:tc>
          <w:tcPr>
            <w:tcW w:w="1730" w:type="dxa"/>
            <w:tcBorders>
              <w:top w:val="nil"/>
              <w:left w:val="single" w:sz="8" w:space="0" w:color="BFBFBF"/>
              <w:bottom w:val="single" w:sz="8" w:space="0" w:color="BFBFBF"/>
              <w:right w:val="single" w:sz="8" w:space="0" w:color="BFBFBF"/>
            </w:tcBorders>
            <w:vAlign w:val="center"/>
            <w:hideMark/>
          </w:tcPr>
          <w:p w14:paraId="2AE3F9A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06ED455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Manuales Técnicos y de Usuario</w:t>
            </w:r>
          </w:p>
        </w:tc>
        <w:tc>
          <w:tcPr>
            <w:tcW w:w="3827" w:type="dxa"/>
            <w:tcBorders>
              <w:top w:val="nil"/>
              <w:left w:val="nil"/>
              <w:bottom w:val="single" w:sz="8" w:space="0" w:color="BFBFBF"/>
              <w:right w:val="single" w:sz="8" w:space="0" w:color="BFBFBF"/>
            </w:tcBorders>
            <w:vAlign w:val="center"/>
            <w:hideMark/>
          </w:tcPr>
          <w:p w14:paraId="578949D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Guías técnicas de despliegue e instalación junto con los manuales de operación para funcionarios del SOME y personal clínico.</w:t>
            </w:r>
          </w:p>
        </w:tc>
        <w:tc>
          <w:tcPr>
            <w:tcW w:w="2410" w:type="dxa"/>
            <w:tcBorders>
              <w:top w:val="nil"/>
              <w:left w:val="nil"/>
              <w:bottom w:val="single" w:sz="8" w:space="0" w:color="BFBFBF"/>
              <w:right w:val="single" w:sz="8" w:space="0" w:color="BFBFBF"/>
            </w:tcBorders>
            <w:vAlign w:val="center"/>
            <w:hideMark/>
          </w:tcPr>
          <w:p w14:paraId="48E25190"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Garantiza la transferibilidad, el mantenimiento y la correcta operación del software entregado.</w:t>
            </w:r>
          </w:p>
        </w:tc>
      </w:tr>
    </w:tbl>
    <w:p w14:paraId="15594861" w14:textId="77777777" w:rsidR="008D5867" w:rsidRDefault="008D5867" w:rsidP="00D110EC">
      <w:pPr>
        <w:spacing w:after="0" w:line="360" w:lineRule="auto"/>
        <w:jc w:val="both"/>
        <w:rPr>
          <w:b/>
          <w:sz w:val="24"/>
          <w:szCs w:val="24"/>
        </w:rPr>
      </w:pPr>
    </w:p>
    <w:p w14:paraId="65D19FA8" w14:textId="77777777" w:rsidR="008D5867" w:rsidRDefault="008D5867" w:rsidP="00D110EC">
      <w:pPr>
        <w:spacing w:after="0" w:line="360" w:lineRule="auto"/>
        <w:jc w:val="both"/>
        <w:rPr>
          <w:b/>
          <w:sz w:val="24"/>
          <w:szCs w:val="24"/>
        </w:rPr>
      </w:pPr>
    </w:p>
    <w:p w14:paraId="7575F82B" w14:textId="77777777" w:rsidR="008D5867" w:rsidRDefault="008D5867" w:rsidP="00D110EC">
      <w:pPr>
        <w:spacing w:after="0" w:line="360" w:lineRule="auto"/>
        <w:jc w:val="both"/>
        <w:rPr>
          <w:b/>
          <w:sz w:val="24"/>
          <w:szCs w:val="24"/>
        </w:rPr>
      </w:pPr>
    </w:p>
    <w:p w14:paraId="5EE615D6" w14:textId="77777777" w:rsidR="000F5085" w:rsidRDefault="000F5085" w:rsidP="00D110EC">
      <w:pPr>
        <w:spacing w:after="0" w:line="360" w:lineRule="auto"/>
        <w:jc w:val="both"/>
        <w:rPr>
          <w:b/>
          <w:sz w:val="24"/>
          <w:szCs w:val="24"/>
        </w:rPr>
      </w:pPr>
    </w:p>
    <w:p w14:paraId="33246348" w14:textId="77777777" w:rsidR="000F5085" w:rsidRDefault="000F5085" w:rsidP="00D110EC">
      <w:pPr>
        <w:spacing w:after="0" w:line="360" w:lineRule="auto"/>
        <w:jc w:val="both"/>
        <w:rPr>
          <w:b/>
          <w:sz w:val="24"/>
          <w:szCs w:val="24"/>
        </w:rPr>
      </w:pPr>
    </w:p>
    <w:p w14:paraId="548D525D" w14:textId="77777777" w:rsidR="000F5085" w:rsidRDefault="000F5085"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lastRenderedPageBreak/>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W w:w="8818" w:type="dxa"/>
        <w:jc w:val="center"/>
        <w:tblCellMar>
          <w:left w:w="70" w:type="dxa"/>
          <w:right w:w="70" w:type="dxa"/>
        </w:tblCellMar>
        <w:tblLook w:val="04A0" w:firstRow="1" w:lastRow="0" w:firstColumn="1" w:lastColumn="0" w:noHBand="0" w:noVBand="1"/>
      </w:tblPr>
      <w:tblGrid>
        <w:gridCol w:w="1319"/>
        <w:gridCol w:w="1842"/>
        <w:gridCol w:w="1842"/>
        <w:gridCol w:w="1195"/>
        <w:gridCol w:w="949"/>
        <w:gridCol w:w="1270"/>
        <w:gridCol w:w="1449"/>
        <w:gridCol w:w="146"/>
      </w:tblGrid>
      <w:tr w:rsidR="0057779E" w:rsidRPr="0057779E" w14:paraId="48E1066B" w14:textId="77777777" w:rsidTr="0057779E">
        <w:trPr>
          <w:gridAfter w:val="1"/>
          <w:wAfter w:w="36" w:type="dxa"/>
          <w:trHeight w:val="315"/>
          <w:jc w:val="center"/>
        </w:trPr>
        <w:tc>
          <w:tcPr>
            <w:tcW w:w="8782" w:type="dxa"/>
            <w:gridSpan w:val="7"/>
            <w:tcBorders>
              <w:top w:val="single" w:sz="8" w:space="0" w:color="BFBFBF"/>
              <w:left w:val="single" w:sz="8" w:space="0" w:color="BFBFBF"/>
              <w:bottom w:val="single" w:sz="8" w:space="0" w:color="BFBFBF"/>
              <w:right w:val="single" w:sz="8" w:space="0" w:color="BFBFBF"/>
            </w:tcBorders>
            <w:vAlign w:val="center"/>
            <w:hideMark/>
          </w:tcPr>
          <w:p w14:paraId="31F96D40" w14:textId="77777777" w:rsidR="0057779E" w:rsidRPr="0057779E" w:rsidRDefault="0057779E" w:rsidP="0057779E">
            <w:pPr>
              <w:spacing w:after="0" w:line="240" w:lineRule="auto"/>
              <w:jc w:val="center"/>
              <w:rPr>
                <w:rFonts w:ascii="Calibri" w:eastAsia="Times New Roman" w:hAnsi="Calibri" w:cs="Calibri"/>
                <w:b/>
                <w:bCs/>
                <w:color w:val="1F3864"/>
                <w:lang w:eastAsia="es-CL"/>
              </w:rPr>
            </w:pPr>
            <w:r w:rsidRPr="0057779E">
              <w:rPr>
                <w:rFonts w:ascii="Calibri" w:eastAsia="Times New Roman" w:hAnsi="Calibri" w:cs="Calibri"/>
                <w:b/>
                <w:bCs/>
                <w:color w:val="1F3864"/>
                <w:lang w:eastAsia="es-CL"/>
              </w:rPr>
              <w:t>Plan de Trabajo Proyecto APT</w:t>
            </w:r>
          </w:p>
        </w:tc>
      </w:tr>
      <w:tr w:rsidR="0057779E" w:rsidRPr="0057779E" w14:paraId="454C88CC" w14:textId="77777777" w:rsidTr="0057779E">
        <w:trPr>
          <w:gridAfter w:val="1"/>
          <w:wAfter w:w="36" w:type="dxa"/>
          <w:trHeight w:val="885"/>
          <w:jc w:val="center"/>
        </w:trPr>
        <w:tc>
          <w:tcPr>
            <w:tcW w:w="1167" w:type="dxa"/>
            <w:vMerge w:val="restart"/>
            <w:tcBorders>
              <w:top w:val="nil"/>
              <w:left w:val="single" w:sz="8" w:space="0" w:color="BFBFBF"/>
              <w:bottom w:val="single" w:sz="8" w:space="0" w:color="BFBFBF"/>
              <w:right w:val="single" w:sz="8" w:space="0" w:color="BFBFBF"/>
            </w:tcBorders>
            <w:vAlign w:val="center"/>
            <w:hideMark/>
          </w:tcPr>
          <w:p w14:paraId="7BC00C5C" w14:textId="77777777" w:rsidR="0057779E" w:rsidRPr="0057779E" w:rsidRDefault="0057779E" w:rsidP="0057779E">
            <w:pPr>
              <w:spacing w:after="0" w:line="240" w:lineRule="auto"/>
              <w:jc w:val="center"/>
              <w:rPr>
                <w:rFonts w:ascii="Calibri" w:eastAsia="Times New Roman" w:hAnsi="Calibri" w:cs="Calibri"/>
                <w:color w:val="1F3864"/>
                <w:sz w:val="18"/>
                <w:szCs w:val="18"/>
                <w:lang w:eastAsia="es-CL"/>
              </w:rPr>
            </w:pPr>
            <w:r w:rsidRPr="0057779E">
              <w:rPr>
                <w:rFonts w:ascii="Calibri" w:eastAsia="Times New Roman" w:hAnsi="Calibri" w:cs="Calibri"/>
                <w:color w:val="1F3864"/>
                <w:sz w:val="18"/>
                <w:szCs w:val="18"/>
                <w:lang w:eastAsia="es-CL"/>
              </w:rPr>
              <w:t>Competencia o unidades de competencias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11A72F4B"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Nombre de  Actividades/Tareas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55CE0C1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Descripción Actividades/Tareas</w:t>
            </w:r>
          </w:p>
        </w:tc>
        <w:tc>
          <w:tcPr>
            <w:tcW w:w="1048" w:type="dxa"/>
            <w:vMerge w:val="restart"/>
            <w:tcBorders>
              <w:top w:val="nil"/>
              <w:left w:val="single" w:sz="8" w:space="0" w:color="BFBFBF"/>
              <w:bottom w:val="single" w:sz="8" w:space="0" w:color="BFBFBF"/>
              <w:right w:val="single" w:sz="8" w:space="0" w:color="BFBFBF"/>
            </w:tcBorders>
            <w:vAlign w:val="center"/>
            <w:hideMark/>
          </w:tcPr>
          <w:p w14:paraId="5CB39365"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Recursos</w:t>
            </w:r>
          </w:p>
        </w:tc>
        <w:tc>
          <w:tcPr>
            <w:tcW w:w="810" w:type="dxa"/>
            <w:vMerge w:val="restart"/>
            <w:tcBorders>
              <w:top w:val="nil"/>
              <w:left w:val="single" w:sz="8" w:space="0" w:color="BFBFBF"/>
              <w:bottom w:val="single" w:sz="8" w:space="0" w:color="BFBFBF"/>
              <w:right w:val="single" w:sz="8" w:space="0" w:color="FFFFFF"/>
            </w:tcBorders>
            <w:vAlign w:val="center"/>
            <w:hideMark/>
          </w:tcPr>
          <w:p w14:paraId="702A61E1"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Duración de la actividad</w:t>
            </w:r>
          </w:p>
        </w:tc>
        <w:tc>
          <w:tcPr>
            <w:tcW w:w="1120" w:type="dxa"/>
            <w:vMerge w:val="restart"/>
            <w:tcBorders>
              <w:top w:val="nil"/>
              <w:left w:val="single" w:sz="8" w:space="0" w:color="BFBFBF"/>
              <w:bottom w:val="single" w:sz="8" w:space="0" w:color="BFBFBF"/>
              <w:right w:val="single" w:sz="8" w:space="0" w:color="BFBFBF"/>
            </w:tcBorders>
            <w:vAlign w:val="center"/>
            <w:hideMark/>
          </w:tcPr>
          <w:p w14:paraId="24F9ECE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Responsable</w:t>
            </w:r>
          </w:p>
        </w:tc>
        <w:tc>
          <w:tcPr>
            <w:tcW w:w="1293" w:type="dxa"/>
            <w:vMerge w:val="restart"/>
            <w:tcBorders>
              <w:top w:val="nil"/>
              <w:left w:val="single" w:sz="8" w:space="0" w:color="BFBFBF"/>
              <w:bottom w:val="single" w:sz="8" w:space="0" w:color="BFBFBF"/>
              <w:right w:val="single" w:sz="8" w:space="0" w:color="BFBFBF"/>
            </w:tcBorders>
            <w:vAlign w:val="center"/>
            <w:hideMark/>
          </w:tcPr>
          <w:p w14:paraId="23030110"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Observaciones</w:t>
            </w:r>
          </w:p>
        </w:tc>
      </w:tr>
      <w:tr w:rsidR="0057779E" w:rsidRPr="0057779E" w14:paraId="4A70503C" w14:textId="77777777" w:rsidTr="0057779E">
        <w:trPr>
          <w:trHeight w:val="315"/>
          <w:jc w:val="center"/>
        </w:trPr>
        <w:tc>
          <w:tcPr>
            <w:tcW w:w="1167" w:type="dxa"/>
            <w:vMerge/>
            <w:tcBorders>
              <w:top w:val="nil"/>
              <w:left w:val="single" w:sz="8" w:space="0" w:color="BFBFBF"/>
              <w:bottom w:val="single" w:sz="8" w:space="0" w:color="BFBFBF"/>
              <w:right w:val="single" w:sz="8" w:space="0" w:color="BFBFBF"/>
            </w:tcBorders>
            <w:vAlign w:val="center"/>
            <w:hideMark/>
          </w:tcPr>
          <w:p w14:paraId="2428C69D" w14:textId="77777777" w:rsidR="0057779E" w:rsidRPr="0057779E" w:rsidRDefault="0057779E" w:rsidP="0057779E">
            <w:pPr>
              <w:spacing w:after="0" w:line="240" w:lineRule="auto"/>
              <w:rPr>
                <w:rFonts w:ascii="Calibri" w:eastAsia="Times New Roman" w:hAnsi="Calibri" w:cs="Calibri"/>
                <w:color w:val="1F3864"/>
                <w:sz w:val="18"/>
                <w:szCs w:val="18"/>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4B5839F8"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12B4BD22"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048" w:type="dxa"/>
            <w:vMerge/>
            <w:tcBorders>
              <w:top w:val="nil"/>
              <w:left w:val="single" w:sz="8" w:space="0" w:color="BFBFBF"/>
              <w:bottom w:val="single" w:sz="8" w:space="0" w:color="BFBFBF"/>
              <w:right w:val="single" w:sz="8" w:space="0" w:color="BFBFBF"/>
            </w:tcBorders>
            <w:vAlign w:val="center"/>
            <w:hideMark/>
          </w:tcPr>
          <w:p w14:paraId="3AC87341"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810" w:type="dxa"/>
            <w:vMerge/>
            <w:tcBorders>
              <w:top w:val="nil"/>
              <w:left w:val="single" w:sz="8" w:space="0" w:color="BFBFBF"/>
              <w:bottom w:val="single" w:sz="8" w:space="0" w:color="BFBFBF"/>
              <w:right w:val="single" w:sz="8" w:space="0" w:color="FFFFFF"/>
            </w:tcBorders>
            <w:vAlign w:val="center"/>
            <w:hideMark/>
          </w:tcPr>
          <w:p w14:paraId="36FA5D67"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120" w:type="dxa"/>
            <w:vMerge/>
            <w:tcBorders>
              <w:top w:val="nil"/>
              <w:left w:val="single" w:sz="8" w:space="0" w:color="BFBFBF"/>
              <w:bottom w:val="single" w:sz="8" w:space="0" w:color="BFBFBF"/>
              <w:right w:val="single" w:sz="8" w:space="0" w:color="BFBFBF"/>
            </w:tcBorders>
            <w:vAlign w:val="center"/>
            <w:hideMark/>
          </w:tcPr>
          <w:p w14:paraId="3DDE1BA0"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293" w:type="dxa"/>
            <w:vMerge/>
            <w:tcBorders>
              <w:top w:val="nil"/>
              <w:left w:val="single" w:sz="8" w:space="0" w:color="BFBFBF"/>
              <w:bottom w:val="single" w:sz="8" w:space="0" w:color="BFBFBF"/>
              <w:right w:val="single" w:sz="8" w:space="0" w:color="BFBFBF"/>
            </w:tcBorders>
            <w:vAlign w:val="center"/>
            <w:hideMark/>
          </w:tcPr>
          <w:p w14:paraId="0CD68F7C"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36" w:type="dxa"/>
            <w:tcBorders>
              <w:top w:val="nil"/>
              <w:left w:val="nil"/>
              <w:bottom w:val="nil"/>
              <w:right w:val="nil"/>
            </w:tcBorders>
            <w:noWrap/>
            <w:vAlign w:val="bottom"/>
            <w:hideMark/>
          </w:tcPr>
          <w:p w14:paraId="1E4B5108" w14:textId="77777777" w:rsidR="0057779E" w:rsidRPr="0057779E" w:rsidRDefault="0057779E" w:rsidP="0057779E">
            <w:pPr>
              <w:spacing w:after="0" w:line="240" w:lineRule="auto"/>
              <w:jc w:val="center"/>
              <w:rPr>
                <w:rFonts w:ascii="Calibri" w:eastAsia="Times New Roman" w:hAnsi="Calibri" w:cs="Calibri"/>
                <w:color w:val="1F3864"/>
                <w:lang w:eastAsia="es-CL"/>
              </w:rPr>
            </w:pPr>
          </w:p>
        </w:tc>
      </w:tr>
      <w:tr w:rsidR="0057779E" w:rsidRPr="0057779E" w14:paraId="3568F953"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51C2EDB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3E25FF6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Configuración de Persistencia y ORM</w:t>
            </w:r>
          </w:p>
        </w:tc>
        <w:tc>
          <w:tcPr>
            <w:tcW w:w="1672" w:type="dxa"/>
            <w:tcBorders>
              <w:top w:val="nil"/>
              <w:left w:val="nil"/>
              <w:bottom w:val="single" w:sz="8" w:space="0" w:color="BFBFBF"/>
              <w:right w:val="single" w:sz="8" w:space="0" w:color="BFBFBF"/>
            </w:tcBorders>
            <w:vAlign w:val="center"/>
            <w:hideMark/>
          </w:tcPr>
          <w:p w14:paraId="52C443F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Modelado del esquema relacional en </w:t>
            </w:r>
            <w:proofErr w:type="spellStart"/>
            <w:r w:rsidRPr="0057779E">
              <w:rPr>
                <w:rFonts w:ascii="Calibri" w:eastAsia="Times New Roman" w:hAnsi="Calibri" w:cs="Calibri"/>
                <w:i/>
                <w:iCs/>
                <w:sz w:val="18"/>
                <w:szCs w:val="18"/>
                <w:lang w:eastAsia="es-CL"/>
              </w:rPr>
              <w:t>schema.prisma</w:t>
            </w:r>
            <w:proofErr w:type="spellEnd"/>
            <w:r w:rsidRPr="0057779E">
              <w:rPr>
                <w:rFonts w:ascii="Calibri" w:eastAsia="Times New Roman" w:hAnsi="Calibri" w:cs="Calibri"/>
                <w:i/>
                <w:iCs/>
                <w:sz w:val="18"/>
                <w:szCs w:val="18"/>
                <w:lang w:eastAsia="es-CL"/>
              </w:rPr>
              <w:t xml:space="preserve">, sincronización con PostgreSQL y script </w:t>
            </w:r>
            <w:proofErr w:type="spellStart"/>
            <w:r w:rsidRPr="0057779E">
              <w:rPr>
                <w:rFonts w:ascii="Calibri" w:eastAsia="Times New Roman" w:hAnsi="Calibri" w:cs="Calibri"/>
                <w:i/>
                <w:iCs/>
                <w:sz w:val="18"/>
                <w:szCs w:val="18"/>
                <w:lang w:eastAsia="es-CL"/>
              </w:rPr>
              <w:t>seed.ts</w:t>
            </w:r>
            <w:proofErr w:type="spellEnd"/>
            <w:r w:rsidRPr="0057779E">
              <w:rPr>
                <w:rFonts w:ascii="Calibri" w:eastAsia="Times New Roman" w:hAnsi="Calibri" w:cs="Calibri"/>
                <w:i/>
                <w:iCs/>
                <w:sz w:val="18"/>
                <w:szCs w:val="18"/>
                <w:lang w:eastAsia="es-CL"/>
              </w:rPr>
              <w:t xml:space="preserve"> con RUT Módulo 11.</w:t>
            </w:r>
          </w:p>
        </w:tc>
        <w:tc>
          <w:tcPr>
            <w:tcW w:w="1048" w:type="dxa"/>
            <w:tcBorders>
              <w:top w:val="nil"/>
              <w:left w:val="nil"/>
              <w:bottom w:val="single" w:sz="8" w:space="0" w:color="BFBFBF"/>
              <w:right w:val="single" w:sz="8" w:space="0" w:color="BFBFBF"/>
            </w:tcBorders>
            <w:vAlign w:val="center"/>
            <w:hideMark/>
          </w:tcPr>
          <w:p w14:paraId="4E717A35"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Prisma ORM, PostgreSQL, Faker</w:t>
            </w:r>
          </w:p>
        </w:tc>
        <w:tc>
          <w:tcPr>
            <w:tcW w:w="810" w:type="dxa"/>
            <w:tcBorders>
              <w:top w:val="nil"/>
              <w:left w:val="nil"/>
              <w:bottom w:val="single" w:sz="8" w:space="0" w:color="BFBFBF"/>
              <w:right w:val="single" w:sz="8" w:space="0" w:color="BFBFBF"/>
            </w:tcBorders>
            <w:vAlign w:val="center"/>
            <w:hideMark/>
          </w:tcPr>
          <w:p w14:paraId="726A24A8" w14:textId="48F754A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6D0D465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314FE3C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Facilita la generación de datos de prueba sintéticos sin vulnerar la privacidad de pacientes reales.</w:t>
            </w:r>
          </w:p>
        </w:tc>
        <w:tc>
          <w:tcPr>
            <w:tcW w:w="36" w:type="dxa"/>
            <w:vAlign w:val="center"/>
            <w:hideMark/>
          </w:tcPr>
          <w:p w14:paraId="60E1117E"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26B3F81"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1731A3D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66856C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API de Verificación de Pacientes</w:t>
            </w:r>
          </w:p>
        </w:tc>
        <w:tc>
          <w:tcPr>
            <w:tcW w:w="1672" w:type="dxa"/>
            <w:tcBorders>
              <w:top w:val="nil"/>
              <w:left w:val="nil"/>
              <w:bottom w:val="single" w:sz="8" w:space="0" w:color="BFBFBF"/>
              <w:right w:val="single" w:sz="8" w:space="0" w:color="BFBFBF"/>
            </w:tcBorders>
            <w:vAlign w:val="center"/>
            <w:hideMark/>
          </w:tcPr>
          <w:p w14:paraId="4BD54BE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Construcción de </w:t>
            </w:r>
            <w:proofErr w:type="spellStart"/>
            <w:r w:rsidRPr="0057779E">
              <w:rPr>
                <w:rFonts w:ascii="Calibri" w:eastAsia="Times New Roman" w:hAnsi="Calibri" w:cs="Calibri"/>
                <w:i/>
                <w:iCs/>
                <w:sz w:val="18"/>
                <w:szCs w:val="18"/>
                <w:lang w:eastAsia="es-CL"/>
              </w:rPr>
              <w:t>endpoint</w:t>
            </w:r>
            <w:proofErr w:type="spellEnd"/>
            <w:r w:rsidRPr="0057779E">
              <w:rPr>
                <w:rFonts w:ascii="Calibri" w:eastAsia="Times New Roman" w:hAnsi="Calibri" w:cs="Calibri"/>
                <w:i/>
                <w:iCs/>
                <w:sz w:val="18"/>
                <w:szCs w:val="18"/>
                <w:lang w:eastAsia="es-CL"/>
              </w:rPr>
              <w:t xml:space="preserve"> para validar formato de RUT, comprobar citas activas y calcular prioridad +60 años.</w:t>
            </w:r>
          </w:p>
        </w:tc>
        <w:tc>
          <w:tcPr>
            <w:tcW w:w="1048" w:type="dxa"/>
            <w:tcBorders>
              <w:top w:val="nil"/>
              <w:left w:val="nil"/>
              <w:bottom w:val="single" w:sz="8" w:space="0" w:color="BFBFBF"/>
              <w:right w:val="single" w:sz="8" w:space="0" w:color="BFBFBF"/>
            </w:tcBorders>
            <w:vAlign w:val="center"/>
            <w:hideMark/>
          </w:tcPr>
          <w:p w14:paraId="50CCFD29"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TypeScript</w:t>
            </w:r>
          </w:p>
        </w:tc>
        <w:tc>
          <w:tcPr>
            <w:tcW w:w="810" w:type="dxa"/>
            <w:tcBorders>
              <w:top w:val="nil"/>
              <w:left w:val="nil"/>
              <w:bottom w:val="single" w:sz="8" w:space="0" w:color="BFBFBF"/>
              <w:right w:val="single" w:sz="8" w:space="0" w:color="BFBFBF"/>
            </w:tcBorders>
            <w:vAlign w:val="center"/>
            <w:hideMark/>
          </w:tcPr>
          <w:p w14:paraId="6318E27D" w14:textId="7CC75BE4"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4CB5B20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17B572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pruebas exhaustivas del algoritmo de verificación con Módulo 11 chileno.</w:t>
            </w:r>
          </w:p>
        </w:tc>
        <w:tc>
          <w:tcPr>
            <w:tcW w:w="36" w:type="dxa"/>
            <w:vAlign w:val="center"/>
            <w:hideMark/>
          </w:tcPr>
          <w:p w14:paraId="23CAB41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23E627A"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5770025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7F16B29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API para Carga y Publicación SOME</w:t>
            </w:r>
          </w:p>
        </w:tc>
        <w:tc>
          <w:tcPr>
            <w:tcW w:w="1672" w:type="dxa"/>
            <w:tcBorders>
              <w:top w:val="nil"/>
              <w:left w:val="nil"/>
              <w:bottom w:val="single" w:sz="8" w:space="0" w:color="BFBFBF"/>
              <w:right w:val="single" w:sz="8" w:space="0" w:color="BFBFBF"/>
            </w:tcBorders>
            <w:vAlign w:val="center"/>
            <w:hideMark/>
          </w:tcPr>
          <w:p w14:paraId="24CD8B9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rutas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para permitir la apertura de agendas vespertinas y distribución referencial de cupos.</w:t>
            </w:r>
          </w:p>
        </w:tc>
        <w:tc>
          <w:tcPr>
            <w:tcW w:w="1048" w:type="dxa"/>
            <w:tcBorders>
              <w:top w:val="nil"/>
              <w:left w:val="nil"/>
              <w:bottom w:val="single" w:sz="8" w:space="0" w:color="BFBFBF"/>
              <w:right w:val="single" w:sz="8" w:space="0" w:color="BFBFBF"/>
            </w:tcBorders>
            <w:vAlign w:val="center"/>
            <w:hideMark/>
          </w:tcPr>
          <w:p w14:paraId="7C71FA8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Next.js, Prisma ORM, PostgreSQL</w:t>
            </w:r>
          </w:p>
        </w:tc>
        <w:tc>
          <w:tcPr>
            <w:tcW w:w="810" w:type="dxa"/>
            <w:tcBorders>
              <w:top w:val="nil"/>
              <w:left w:val="nil"/>
              <w:bottom w:val="single" w:sz="8" w:space="0" w:color="BFBFBF"/>
              <w:right w:val="single" w:sz="8" w:space="0" w:color="BFBFBF"/>
            </w:tcBorders>
            <w:vAlign w:val="center"/>
            <w:hideMark/>
          </w:tcPr>
          <w:p w14:paraId="3BA5B802" w14:textId="7C05A38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F90F4F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712E2E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Base fundamental para que el personal del SOME parametrice los cupos del día siguiente.</w:t>
            </w:r>
          </w:p>
        </w:tc>
        <w:tc>
          <w:tcPr>
            <w:tcW w:w="36" w:type="dxa"/>
            <w:vAlign w:val="center"/>
            <w:hideMark/>
          </w:tcPr>
          <w:p w14:paraId="0A9787B8"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54D5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5E54CAD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75F6A94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SOME: Apertura de Agendas</w:t>
            </w:r>
          </w:p>
        </w:tc>
        <w:tc>
          <w:tcPr>
            <w:tcW w:w="1672" w:type="dxa"/>
            <w:tcBorders>
              <w:top w:val="nil"/>
              <w:left w:val="nil"/>
              <w:bottom w:val="single" w:sz="8" w:space="0" w:color="BFBFBF"/>
              <w:right w:val="single" w:sz="8" w:space="0" w:color="BFBFBF"/>
            </w:tcBorders>
            <w:vAlign w:val="center"/>
            <w:hideMark/>
          </w:tcPr>
          <w:p w14:paraId="12C9808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del panel visual para que el administrativo configure cupos diarios por especialidad y cuotas prioritarias.</w:t>
            </w:r>
          </w:p>
        </w:tc>
        <w:tc>
          <w:tcPr>
            <w:tcW w:w="1048" w:type="dxa"/>
            <w:tcBorders>
              <w:top w:val="nil"/>
              <w:left w:val="nil"/>
              <w:bottom w:val="single" w:sz="8" w:space="0" w:color="BFBFBF"/>
              <w:right w:val="single" w:sz="8" w:space="0" w:color="BFBFBF"/>
            </w:tcBorders>
            <w:vAlign w:val="center"/>
            <w:hideMark/>
          </w:tcPr>
          <w:p w14:paraId="5753C2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34D5F70" w14:textId="7312C35B"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0A5327C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3329B9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Depende de la disponibilidad de los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de creación de cupos.</w:t>
            </w:r>
          </w:p>
        </w:tc>
        <w:tc>
          <w:tcPr>
            <w:tcW w:w="36" w:type="dxa"/>
            <w:vAlign w:val="center"/>
            <w:hideMark/>
          </w:tcPr>
          <w:p w14:paraId="62CB179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D475E37"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65887FF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Diseño e implementación de software</w:t>
            </w:r>
          </w:p>
        </w:tc>
        <w:tc>
          <w:tcPr>
            <w:tcW w:w="1672" w:type="dxa"/>
            <w:tcBorders>
              <w:top w:val="nil"/>
              <w:left w:val="nil"/>
              <w:bottom w:val="single" w:sz="8" w:space="0" w:color="BFBFBF"/>
              <w:right w:val="single" w:sz="8" w:space="0" w:color="BFBFBF"/>
            </w:tcBorders>
            <w:vAlign w:val="center"/>
            <w:hideMark/>
          </w:tcPr>
          <w:p w14:paraId="40A2AE2E" w14:textId="77E7B1E2"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Interfaz y Flujo para </w:t>
            </w:r>
            <w:proofErr w:type="spellStart"/>
            <w:r w:rsidRPr="0057779E">
              <w:rPr>
                <w:rFonts w:ascii="Calibri" w:eastAsia="Times New Roman" w:hAnsi="Calibri" w:cs="Calibri"/>
                <w:i/>
                <w:iCs/>
                <w:sz w:val="18"/>
                <w:szCs w:val="18"/>
                <w:lang w:eastAsia="es-CL"/>
              </w:rPr>
              <w:t>Ventan</w:t>
            </w:r>
            <w:proofErr w:type="spellEnd"/>
            <w:r w:rsidR="00811690">
              <w:rPr>
                <w:rFonts w:ascii="Calibri" w:eastAsia="Times New Roman" w:hAnsi="Calibri" w:cs="Calibri"/>
                <w:i/>
                <w:iCs/>
                <w:sz w:val="18"/>
                <w:szCs w:val="18"/>
                <w:lang w:eastAsia="es-CL"/>
              </w:rPr>
              <w:t xml:space="preserve"> </w:t>
            </w:r>
            <w:r w:rsidRPr="0057779E">
              <w:rPr>
                <w:rFonts w:ascii="Calibri" w:eastAsia="Times New Roman" w:hAnsi="Calibri" w:cs="Calibri"/>
                <w:i/>
                <w:iCs/>
                <w:sz w:val="18"/>
                <w:szCs w:val="18"/>
                <w:lang w:eastAsia="es-CL"/>
              </w:rPr>
              <w:t>illa Presencial</w:t>
            </w:r>
          </w:p>
        </w:tc>
        <w:tc>
          <w:tcPr>
            <w:tcW w:w="1672" w:type="dxa"/>
            <w:tcBorders>
              <w:top w:val="nil"/>
              <w:left w:val="nil"/>
              <w:bottom w:val="single" w:sz="8" w:space="0" w:color="BFBFBF"/>
              <w:right w:val="single" w:sz="8" w:space="0" w:color="BFBFBF"/>
            </w:tcBorders>
            <w:vAlign w:val="center"/>
            <w:hideMark/>
          </w:tcPr>
          <w:p w14:paraId="3C00E71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Construcción de interfaz simplificada para agendamiento directo de pacientes en mesón de atención SOME.</w:t>
            </w:r>
          </w:p>
        </w:tc>
        <w:tc>
          <w:tcPr>
            <w:tcW w:w="1048" w:type="dxa"/>
            <w:tcBorders>
              <w:top w:val="nil"/>
              <w:left w:val="nil"/>
              <w:bottom w:val="single" w:sz="8" w:space="0" w:color="BFBFBF"/>
              <w:right w:val="single" w:sz="8" w:space="0" w:color="BFBFBF"/>
            </w:tcBorders>
            <w:vAlign w:val="center"/>
            <w:hideMark/>
          </w:tcPr>
          <w:p w14:paraId="09AD2E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Heroicons</w:t>
            </w:r>
            <w:proofErr w:type="spellEnd"/>
          </w:p>
        </w:tc>
        <w:tc>
          <w:tcPr>
            <w:tcW w:w="810" w:type="dxa"/>
            <w:tcBorders>
              <w:top w:val="nil"/>
              <w:left w:val="nil"/>
              <w:bottom w:val="single" w:sz="8" w:space="0" w:color="BFBFBF"/>
              <w:right w:val="single" w:sz="8" w:space="0" w:color="BFBFBF"/>
            </w:tcBorders>
            <w:vAlign w:val="center"/>
            <w:hideMark/>
          </w:tcPr>
          <w:p w14:paraId="53D13443" w14:textId="1474882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1BCEC5D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6689426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al SOME consumir la cuota presencial o cupos globales disponibles.</w:t>
            </w:r>
          </w:p>
        </w:tc>
        <w:tc>
          <w:tcPr>
            <w:tcW w:w="36" w:type="dxa"/>
            <w:vAlign w:val="center"/>
            <w:hideMark/>
          </w:tcPr>
          <w:p w14:paraId="3AC4DC6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5FBAF4A"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5F629D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FAEF57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de Validación e Identificación</w:t>
            </w:r>
          </w:p>
        </w:tc>
        <w:tc>
          <w:tcPr>
            <w:tcW w:w="1672" w:type="dxa"/>
            <w:tcBorders>
              <w:top w:val="nil"/>
              <w:left w:val="nil"/>
              <w:bottom w:val="single" w:sz="8" w:space="0" w:color="BFBFBF"/>
              <w:right w:val="single" w:sz="8" w:space="0" w:color="BFBFBF"/>
            </w:tcBorders>
            <w:vAlign w:val="center"/>
            <w:hideMark/>
          </w:tcPr>
          <w:p w14:paraId="260CAFF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del formulario de ingreso de RUT para pacientes con retroalimentación visual de estado.</w:t>
            </w:r>
          </w:p>
        </w:tc>
        <w:tc>
          <w:tcPr>
            <w:tcW w:w="1048" w:type="dxa"/>
            <w:tcBorders>
              <w:top w:val="nil"/>
              <w:left w:val="nil"/>
              <w:bottom w:val="single" w:sz="8" w:space="0" w:color="BFBFBF"/>
              <w:right w:val="single" w:sz="8" w:space="0" w:color="BFBFBF"/>
            </w:tcBorders>
            <w:vAlign w:val="center"/>
            <w:hideMark/>
          </w:tcPr>
          <w:p w14:paraId="4FC6DAB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1AC1655D" w14:textId="18D37A6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085A74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127E8E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Enfocado en accesibilidad y simplicidad para usuarios de cualquier edad.</w:t>
            </w:r>
          </w:p>
        </w:tc>
        <w:tc>
          <w:tcPr>
            <w:tcW w:w="36" w:type="dxa"/>
            <w:vAlign w:val="center"/>
            <w:hideMark/>
          </w:tcPr>
          <w:p w14:paraId="431F61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B8178B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4380719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19281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Catálogo Web y Selección de Cupos Disponibles</w:t>
            </w:r>
          </w:p>
        </w:tc>
        <w:tc>
          <w:tcPr>
            <w:tcW w:w="1672" w:type="dxa"/>
            <w:tcBorders>
              <w:top w:val="nil"/>
              <w:left w:val="nil"/>
              <w:bottom w:val="single" w:sz="8" w:space="0" w:color="BFBFBF"/>
              <w:right w:val="single" w:sz="8" w:space="0" w:color="BFBFBF"/>
            </w:tcBorders>
            <w:vAlign w:val="center"/>
            <w:hideMark/>
          </w:tcPr>
          <w:p w14:paraId="5C72749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Desarrollo de la vista interactiva para consultar especialidades (Medicina, Dental, </w:t>
            </w:r>
            <w:proofErr w:type="spellStart"/>
            <w:r w:rsidRPr="0057779E">
              <w:rPr>
                <w:rFonts w:ascii="Calibri" w:eastAsia="Times New Roman" w:hAnsi="Calibri" w:cs="Calibri"/>
                <w:i/>
                <w:iCs/>
                <w:sz w:val="18"/>
                <w:szCs w:val="18"/>
                <w:lang w:eastAsia="es-CL"/>
              </w:rPr>
              <w:t>Matronería</w:t>
            </w:r>
            <w:proofErr w:type="spellEnd"/>
            <w:r w:rsidRPr="0057779E">
              <w:rPr>
                <w:rFonts w:ascii="Calibri" w:eastAsia="Times New Roman" w:hAnsi="Calibri" w:cs="Calibri"/>
                <w:i/>
                <w:iCs/>
                <w:sz w:val="18"/>
                <w:szCs w:val="18"/>
                <w:lang w:eastAsia="es-CL"/>
              </w:rPr>
              <w:t>) y horarios en tiempo real.</w:t>
            </w:r>
          </w:p>
        </w:tc>
        <w:tc>
          <w:tcPr>
            <w:tcW w:w="1048" w:type="dxa"/>
            <w:tcBorders>
              <w:top w:val="nil"/>
              <w:left w:val="nil"/>
              <w:bottom w:val="single" w:sz="8" w:space="0" w:color="BFBFBF"/>
              <w:right w:val="single" w:sz="8" w:space="0" w:color="BFBFBF"/>
            </w:tcBorders>
            <w:vAlign w:val="center"/>
            <w:hideMark/>
          </w:tcPr>
          <w:p w14:paraId="2DEF85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w:t>
            </w:r>
          </w:p>
        </w:tc>
        <w:tc>
          <w:tcPr>
            <w:tcW w:w="810" w:type="dxa"/>
            <w:tcBorders>
              <w:top w:val="nil"/>
              <w:left w:val="nil"/>
              <w:bottom w:val="single" w:sz="8" w:space="0" w:color="BFBFBF"/>
              <w:right w:val="single" w:sz="8" w:space="0" w:color="BFBFBF"/>
            </w:tcBorders>
            <w:vAlign w:val="center"/>
            <w:hideMark/>
          </w:tcPr>
          <w:p w14:paraId="58D3B06F" w14:textId="76562BC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4C2483E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2FE58FE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Debe reflejar la disponibilidad real calculando la absorción entre canales.</w:t>
            </w:r>
          </w:p>
        </w:tc>
        <w:tc>
          <w:tcPr>
            <w:tcW w:w="36" w:type="dxa"/>
            <w:vAlign w:val="center"/>
            <w:hideMark/>
          </w:tcPr>
          <w:p w14:paraId="14CF9B3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1E916040"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10032F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6FAFC93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Motor Transaccional de Reserva y Concurrencia</w:t>
            </w:r>
          </w:p>
        </w:tc>
        <w:tc>
          <w:tcPr>
            <w:tcW w:w="1672" w:type="dxa"/>
            <w:tcBorders>
              <w:top w:val="nil"/>
              <w:left w:val="nil"/>
              <w:bottom w:val="single" w:sz="8" w:space="0" w:color="BFBFBF"/>
              <w:right w:val="single" w:sz="8" w:space="0" w:color="BFBFBF"/>
            </w:tcBorders>
            <w:vAlign w:val="center"/>
            <w:hideMark/>
          </w:tcPr>
          <w:p w14:paraId="45C7A94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 lógica de bloqueo temporal (5 min) y reserva atómica para impedir sobrecupos simultáneos.</w:t>
            </w:r>
          </w:p>
        </w:tc>
        <w:tc>
          <w:tcPr>
            <w:tcW w:w="1048" w:type="dxa"/>
            <w:tcBorders>
              <w:top w:val="nil"/>
              <w:left w:val="nil"/>
              <w:bottom w:val="single" w:sz="8" w:space="0" w:color="BFBFBF"/>
              <w:right w:val="single" w:sz="8" w:space="0" w:color="BFBFBF"/>
            </w:tcBorders>
            <w:vAlign w:val="center"/>
            <w:hideMark/>
          </w:tcPr>
          <w:p w14:paraId="17B723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Prisma </w:t>
            </w:r>
            <w:proofErr w:type="spellStart"/>
            <w:r w:rsidRPr="0057779E">
              <w:rPr>
                <w:rFonts w:ascii="Calibri" w:eastAsia="Times New Roman" w:hAnsi="Calibri" w:cs="Calibri"/>
                <w:i/>
                <w:iCs/>
                <w:sz w:val="18"/>
                <w:szCs w:val="18"/>
                <w:lang w:eastAsia="es-CL"/>
              </w:rPr>
              <w:t>Transactions</w:t>
            </w:r>
            <w:proofErr w:type="spellEnd"/>
            <w:r w:rsidRPr="0057779E">
              <w:rPr>
                <w:rFonts w:ascii="Calibri" w:eastAsia="Times New Roman" w:hAnsi="Calibri" w:cs="Calibri"/>
                <w:i/>
                <w:iCs/>
                <w:sz w:val="18"/>
                <w:szCs w:val="18"/>
                <w:lang w:eastAsia="es-CL"/>
              </w:rPr>
              <w:t>, PostgreSQL</w:t>
            </w:r>
          </w:p>
        </w:tc>
        <w:tc>
          <w:tcPr>
            <w:tcW w:w="810" w:type="dxa"/>
            <w:tcBorders>
              <w:top w:val="nil"/>
              <w:left w:val="nil"/>
              <w:bottom w:val="single" w:sz="8" w:space="0" w:color="BFBFBF"/>
              <w:right w:val="single" w:sz="8" w:space="0" w:color="BFBFBF"/>
            </w:tcBorders>
            <w:vAlign w:val="center"/>
            <w:hideMark/>
          </w:tcPr>
          <w:p w14:paraId="67DE887D" w14:textId="5C8803E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2 semanas</w:t>
            </w:r>
          </w:p>
        </w:tc>
        <w:tc>
          <w:tcPr>
            <w:tcW w:w="1120" w:type="dxa"/>
            <w:tcBorders>
              <w:top w:val="nil"/>
              <w:left w:val="nil"/>
              <w:bottom w:val="single" w:sz="8" w:space="0" w:color="BFBFBF"/>
              <w:right w:val="single" w:sz="8" w:space="0" w:color="BFBFBF"/>
            </w:tcBorders>
            <w:vAlign w:val="center"/>
            <w:hideMark/>
          </w:tcPr>
          <w:p w14:paraId="5F271BA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A5D5D6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Componente crítico para garantizar la consistencia de datos ante accesos masivos.</w:t>
            </w:r>
          </w:p>
        </w:tc>
        <w:tc>
          <w:tcPr>
            <w:tcW w:w="36" w:type="dxa"/>
            <w:vAlign w:val="center"/>
            <w:hideMark/>
          </w:tcPr>
          <w:p w14:paraId="6AD593BB"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4A60CABD"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4A263FB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866CF0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Flujo de Anulación, </w:t>
            </w:r>
            <w:proofErr w:type="spellStart"/>
            <w:r w:rsidRPr="0057779E">
              <w:rPr>
                <w:rFonts w:ascii="Calibri" w:eastAsia="Times New Roman" w:hAnsi="Calibri" w:cs="Calibri"/>
                <w:i/>
                <w:iCs/>
                <w:sz w:val="18"/>
                <w:szCs w:val="18"/>
                <w:lang w:eastAsia="es-CL"/>
              </w:rPr>
              <w:t>Reagendamiento</w:t>
            </w:r>
            <w:proofErr w:type="spellEnd"/>
            <w:r w:rsidRPr="0057779E">
              <w:rPr>
                <w:rFonts w:ascii="Calibri" w:eastAsia="Times New Roman" w:hAnsi="Calibri" w:cs="Calibri"/>
                <w:i/>
                <w:iCs/>
                <w:sz w:val="18"/>
                <w:szCs w:val="18"/>
                <w:lang w:eastAsia="es-CL"/>
              </w:rPr>
              <w:t xml:space="preserve"> y Modal</w:t>
            </w:r>
          </w:p>
        </w:tc>
        <w:tc>
          <w:tcPr>
            <w:tcW w:w="1672" w:type="dxa"/>
            <w:tcBorders>
              <w:top w:val="nil"/>
              <w:left w:val="nil"/>
              <w:bottom w:val="single" w:sz="8" w:space="0" w:color="BFBFBF"/>
              <w:right w:val="single" w:sz="8" w:space="0" w:color="BFBFBF"/>
            </w:tcBorders>
            <w:vAlign w:val="center"/>
            <w:hideMark/>
          </w:tcPr>
          <w:p w14:paraId="5B213C4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y vista para anular cita activa y desplegar modal educativo de un clic si registra inasistencia previa (NO_ASISTE).</w:t>
            </w:r>
          </w:p>
        </w:tc>
        <w:tc>
          <w:tcPr>
            <w:tcW w:w="1048" w:type="dxa"/>
            <w:tcBorders>
              <w:top w:val="nil"/>
              <w:left w:val="nil"/>
              <w:bottom w:val="single" w:sz="8" w:space="0" w:color="BFBFBF"/>
              <w:right w:val="single" w:sz="8" w:space="0" w:color="BFBFBF"/>
            </w:tcBorders>
            <w:vAlign w:val="center"/>
            <w:hideMark/>
          </w:tcPr>
          <w:p w14:paraId="25131A02"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React, Tailwind CSS</w:t>
            </w:r>
          </w:p>
        </w:tc>
        <w:tc>
          <w:tcPr>
            <w:tcW w:w="810" w:type="dxa"/>
            <w:tcBorders>
              <w:top w:val="nil"/>
              <w:left w:val="nil"/>
              <w:bottom w:val="single" w:sz="8" w:space="0" w:color="BFBFBF"/>
              <w:right w:val="single" w:sz="8" w:space="0" w:color="BFBFBF"/>
            </w:tcBorders>
            <w:vAlign w:val="center"/>
            <w:hideMark/>
          </w:tcPr>
          <w:p w14:paraId="68D995DE" w14:textId="34CC02CC"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7E574900" w14:textId="1138CB2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 Pablo Carrasco</w:t>
            </w:r>
          </w:p>
        </w:tc>
        <w:tc>
          <w:tcPr>
            <w:tcW w:w="1293" w:type="dxa"/>
            <w:tcBorders>
              <w:top w:val="nil"/>
              <w:left w:val="nil"/>
              <w:bottom w:val="single" w:sz="8" w:space="0" w:color="BFBFBF"/>
              <w:right w:val="single" w:sz="8" w:space="0" w:color="BFBFBF"/>
            </w:tcBorders>
            <w:vAlign w:val="center"/>
            <w:hideMark/>
          </w:tcPr>
          <w:p w14:paraId="75987FA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Asegura el acceso a la salud sin penalizaciones punitivas.</w:t>
            </w:r>
          </w:p>
        </w:tc>
        <w:tc>
          <w:tcPr>
            <w:tcW w:w="36" w:type="dxa"/>
            <w:vAlign w:val="center"/>
            <w:hideMark/>
          </w:tcPr>
          <w:p w14:paraId="76663734"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CEA09D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7E4E907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Integración de tecnologías y automatización</w:t>
            </w:r>
          </w:p>
        </w:tc>
        <w:tc>
          <w:tcPr>
            <w:tcW w:w="1672" w:type="dxa"/>
            <w:tcBorders>
              <w:top w:val="nil"/>
              <w:left w:val="nil"/>
              <w:bottom w:val="single" w:sz="8" w:space="0" w:color="BFBFBF"/>
              <w:right w:val="single" w:sz="8" w:space="0" w:color="BFBFBF"/>
            </w:tcBorders>
            <w:vAlign w:val="center"/>
            <w:hideMark/>
          </w:tcPr>
          <w:p w14:paraId="270852D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del Servicio Telefónico Cloud</w:t>
            </w:r>
          </w:p>
        </w:tc>
        <w:tc>
          <w:tcPr>
            <w:tcW w:w="1672" w:type="dxa"/>
            <w:tcBorders>
              <w:top w:val="nil"/>
              <w:left w:val="nil"/>
              <w:bottom w:val="single" w:sz="8" w:space="0" w:color="BFBFBF"/>
              <w:right w:val="single" w:sz="8" w:space="0" w:color="BFBFBF"/>
            </w:tcBorders>
            <w:vAlign w:val="center"/>
            <w:hideMark/>
          </w:tcPr>
          <w:p w14:paraId="055DB08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Configuración y vinculación de servicio </w:t>
            </w:r>
            <w:proofErr w:type="spellStart"/>
            <w:r w:rsidRPr="0057779E">
              <w:rPr>
                <w:rFonts w:ascii="Calibri" w:eastAsia="Times New Roman" w:hAnsi="Calibri" w:cs="Calibri"/>
                <w:i/>
                <w:iCs/>
                <w:sz w:val="18"/>
                <w:szCs w:val="18"/>
                <w:lang w:eastAsia="es-CL"/>
              </w:rPr>
              <w:t>cloud</w:t>
            </w:r>
            <w:proofErr w:type="spellEnd"/>
            <w:r w:rsidRPr="0057779E">
              <w:rPr>
                <w:rFonts w:ascii="Calibri" w:eastAsia="Times New Roman" w:hAnsi="Calibri" w:cs="Calibri"/>
                <w:i/>
                <w:iCs/>
                <w:sz w:val="18"/>
                <w:szCs w:val="18"/>
                <w:lang w:eastAsia="es-CL"/>
              </w:rPr>
              <w:t xml:space="preserve"> de voz/IVR con la arquitectura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central de CITAMED.</w:t>
            </w:r>
          </w:p>
        </w:tc>
        <w:tc>
          <w:tcPr>
            <w:tcW w:w="1048" w:type="dxa"/>
            <w:tcBorders>
              <w:top w:val="nil"/>
              <w:left w:val="nil"/>
              <w:bottom w:val="single" w:sz="8" w:space="0" w:color="BFBFBF"/>
              <w:right w:val="single" w:sz="8" w:space="0" w:color="BFBFBF"/>
            </w:tcBorders>
            <w:vAlign w:val="center"/>
            <w:hideMark/>
          </w:tcPr>
          <w:p w14:paraId="764A295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API REST</w:t>
            </w:r>
          </w:p>
        </w:tc>
        <w:tc>
          <w:tcPr>
            <w:tcW w:w="810" w:type="dxa"/>
            <w:tcBorders>
              <w:top w:val="nil"/>
              <w:left w:val="nil"/>
              <w:bottom w:val="single" w:sz="8" w:space="0" w:color="BFBFBF"/>
              <w:right w:val="single" w:sz="8" w:space="0" w:color="BFBFBF"/>
            </w:tcBorders>
            <w:vAlign w:val="center"/>
            <w:hideMark/>
          </w:tcPr>
          <w:p w14:paraId="162204CB" w14:textId="4EF3033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21EAD2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DE556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Canal de alta complejidad técnica por manejo de latencia y protocolos de audio.</w:t>
            </w:r>
          </w:p>
        </w:tc>
        <w:tc>
          <w:tcPr>
            <w:tcW w:w="36" w:type="dxa"/>
            <w:vAlign w:val="center"/>
            <w:hideMark/>
          </w:tcPr>
          <w:p w14:paraId="423957CC"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B127DF"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98984E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1BBC8A6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de Diálogo Conversacional por Voz</w:t>
            </w:r>
          </w:p>
        </w:tc>
        <w:tc>
          <w:tcPr>
            <w:tcW w:w="1672" w:type="dxa"/>
            <w:tcBorders>
              <w:top w:val="nil"/>
              <w:left w:val="nil"/>
              <w:bottom w:val="single" w:sz="8" w:space="0" w:color="BFBFBF"/>
              <w:right w:val="single" w:sz="8" w:space="0" w:color="BFBFBF"/>
            </w:tcBorders>
            <w:vAlign w:val="center"/>
            <w:hideMark/>
          </w:tcPr>
          <w:p w14:paraId="2B166E4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del flujo de atención telefónica para captura de RUT (voz/teclado) y validación de reglas de negocio.</w:t>
            </w:r>
          </w:p>
        </w:tc>
        <w:tc>
          <w:tcPr>
            <w:tcW w:w="1048" w:type="dxa"/>
            <w:tcBorders>
              <w:top w:val="nil"/>
              <w:left w:val="nil"/>
              <w:bottom w:val="single" w:sz="8" w:space="0" w:color="BFBFBF"/>
              <w:right w:val="single" w:sz="8" w:space="0" w:color="BFBFBF"/>
            </w:tcBorders>
            <w:vAlign w:val="center"/>
            <w:hideMark/>
          </w:tcPr>
          <w:p w14:paraId="16908F7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Servicio Cloud Telefonía/Voz,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2DD0952" w14:textId="390127DD"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4BB6C00" w14:textId="6235806F" w:rsidR="0057779E" w:rsidRPr="0057779E" w:rsidRDefault="00654019" w:rsidP="0057779E">
            <w:pPr>
              <w:spacing w:after="0" w:line="240" w:lineRule="auto"/>
              <w:jc w:val="both"/>
              <w:rPr>
                <w:rFonts w:ascii="Calibri" w:eastAsia="Times New Roman" w:hAnsi="Calibri" w:cs="Calibri"/>
                <w:i/>
                <w:iCs/>
                <w:sz w:val="18"/>
                <w:szCs w:val="18"/>
                <w:lang w:eastAsia="es-CL"/>
              </w:rPr>
            </w:pPr>
            <w:r>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52B14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un tono empático y lenguaje claro adaptado a adultos mayores.</w:t>
            </w:r>
          </w:p>
        </w:tc>
        <w:tc>
          <w:tcPr>
            <w:tcW w:w="36" w:type="dxa"/>
            <w:vAlign w:val="center"/>
            <w:hideMark/>
          </w:tcPr>
          <w:p w14:paraId="30B82D5D"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8252628"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3B535CB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0819D0D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Absorción Flexible y Confirmación por Voz</w:t>
            </w:r>
          </w:p>
        </w:tc>
        <w:tc>
          <w:tcPr>
            <w:tcW w:w="1672" w:type="dxa"/>
            <w:tcBorders>
              <w:top w:val="nil"/>
              <w:left w:val="nil"/>
              <w:bottom w:val="single" w:sz="8" w:space="0" w:color="BFBFBF"/>
              <w:right w:val="single" w:sz="8" w:space="0" w:color="BFBFBF"/>
            </w:tcBorders>
            <w:vAlign w:val="center"/>
            <w:hideMark/>
          </w:tcPr>
          <w:p w14:paraId="616DD6E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lógica para consumir cupos globales y emitir confirmación verbal de fecha, hora y centro de salud.</w:t>
            </w:r>
          </w:p>
        </w:tc>
        <w:tc>
          <w:tcPr>
            <w:tcW w:w="1048" w:type="dxa"/>
            <w:tcBorders>
              <w:top w:val="nil"/>
              <w:left w:val="nil"/>
              <w:bottom w:val="single" w:sz="8" w:space="0" w:color="BFBFBF"/>
              <w:right w:val="single" w:sz="8" w:space="0" w:color="BFBFBF"/>
            </w:tcBorders>
            <w:vAlign w:val="center"/>
            <w:hideMark/>
          </w:tcPr>
          <w:p w14:paraId="4DDAD72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Prisma ORM</w:t>
            </w:r>
          </w:p>
        </w:tc>
        <w:tc>
          <w:tcPr>
            <w:tcW w:w="810" w:type="dxa"/>
            <w:tcBorders>
              <w:top w:val="nil"/>
              <w:left w:val="nil"/>
              <w:bottom w:val="single" w:sz="8" w:space="0" w:color="BFBFBF"/>
              <w:right w:val="single" w:sz="8" w:space="0" w:color="BFBFBF"/>
            </w:tcBorders>
            <w:vAlign w:val="center"/>
            <w:hideMark/>
          </w:tcPr>
          <w:p w14:paraId="5F7CCE94" w14:textId="43F9F166"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20DF4A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C70AD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Garantiza que el canal telefónico no quede desabastecido si hay cupos libres en el sistema.</w:t>
            </w:r>
          </w:p>
        </w:tc>
        <w:tc>
          <w:tcPr>
            <w:tcW w:w="36" w:type="dxa"/>
            <w:vAlign w:val="center"/>
            <w:hideMark/>
          </w:tcPr>
          <w:p w14:paraId="09AF60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02E89BA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43594C3"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0698DA9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API para Panel Clínico en Box</w:t>
            </w:r>
          </w:p>
        </w:tc>
        <w:tc>
          <w:tcPr>
            <w:tcW w:w="1672" w:type="dxa"/>
            <w:tcBorders>
              <w:top w:val="nil"/>
              <w:left w:val="nil"/>
              <w:bottom w:val="single" w:sz="8" w:space="0" w:color="BFBFBF"/>
              <w:right w:val="single" w:sz="8" w:space="0" w:color="BFBFBF"/>
            </w:tcBorders>
            <w:vAlign w:val="center"/>
            <w:hideMark/>
          </w:tcPr>
          <w:p w14:paraId="31061C2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para consulta consolidada de pacientes citados y actualización de estados clínicos.</w:t>
            </w:r>
          </w:p>
        </w:tc>
        <w:tc>
          <w:tcPr>
            <w:tcW w:w="1048" w:type="dxa"/>
            <w:tcBorders>
              <w:top w:val="nil"/>
              <w:left w:val="nil"/>
              <w:bottom w:val="single" w:sz="8" w:space="0" w:color="BFBFBF"/>
              <w:right w:val="single" w:sz="8" w:space="0" w:color="BFBFBF"/>
            </w:tcBorders>
            <w:vAlign w:val="center"/>
            <w:hideMark/>
          </w:tcPr>
          <w:p w14:paraId="527313CE"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Prisma ORM</w:t>
            </w:r>
          </w:p>
        </w:tc>
        <w:tc>
          <w:tcPr>
            <w:tcW w:w="810" w:type="dxa"/>
            <w:tcBorders>
              <w:top w:val="nil"/>
              <w:left w:val="nil"/>
              <w:bottom w:val="single" w:sz="8" w:space="0" w:color="BFBFBF"/>
              <w:right w:val="single" w:sz="8" w:space="0" w:color="BFBFBF"/>
            </w:tcBorders>
            <w:vAlign w:val="center"/>
            <w:hideMark/>
          </w:tcPr>
          <w:p w14:paraId="23CBA78B" w14:textId="606A8622"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6E753F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038C133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la sincronización en tiempo real del estado de atención.</w:t>
            </w:r>
          </w:p>
        </w:tc>
        <w:tc>
          <w:tcPr>
            <w:tcW w:w="36" w:type="dxa"/>
            <w:vAlign w:val="center"/>
            <w:hideMark/>
          </w:tcPr>
          <w:p w14:paraId="2FCA674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42C16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30A945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8D6005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para Profesional en Box Clínico</w:t>
            </w:r>
          </w:p>
        </w:tc>
        <w:tc>
          <w:tcPr>
            <w:tcW w:w="1672" w:type="dxa"/>
            <w:tcBorders>
              <w:top w:val="nil"/>
              <w:left w:val="nil"/>
              <w:bottom w:val="single" w:sz="8" w:space="0" w:color="BFBFBF"/>
              <w:right w:val="single" w:sz="8" w:space="0" w:color="BFBFBF"/>
            </w:tcBorders>
            <w:vAlign w:val="center"/>
            <w:hideMark/>
          </w:tcPr>
          <w:p w14:paraId="74D8AD8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vista médica para control de asistencia con botones de acción rápida ("Atender" / "Declarar Ausente").</w:t>
            </w:r>
          </w:p>
        </w:tc>
        <w:tc>
          <w:tcPr>
            <w:tcW w:w="1048" w:type="dxa"/>
            <w:tcBorders>
              <w:top w:val="nil"/>
              <w:left w:val="nil"/>
              <w:bottom w:val="single" w:sz="8" w:space="0" w:color="BFBFBF"/>
              <w:right w:val="single" w:sz="8" w:space="0" w:color="BFBFBF"/>
            </w:tcBorders>
            <w:vAlign w:val="center"/>
            <w:hideMark/>
          </w:tcPr>
          <w:p w14:paraId="3785E14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2620DE94" w14:textId="0D33E9F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56078F8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7B1B38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Al marcar asistencia o inasistencia se libera el RUT de inmediato para futuras reservas.</w:t>
            </w:r>
          </w:p>
        </w:tc>
        <w:tc>
          <w:tcPr>
            <w:tcW w:w="36" w:type="dxa"/>
            <w:vAlign w:val="center"/>
            <w:hideMark/>
          </w:tcPr>
          <w:p w14:paraId="5E606C6A"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bl>
    <w:p w14:paraId="41487D2E" w14:textId="77777777" w:rsidR="0057779E" w:rsidRDefault="0057779E" w:rsidP="00D110EC">
      <w:pPr>
        <w:spacing w:after="0" w:line="360" w:lineRule="auto"/>
        <w:jc w:val="both"/>
        <w:rPr>
          <w:b/>
          <w:sz w:val="24"/>
          <w:szCs w:val="24"/>
        </w:rPr>
      </w:pPr>
    </w:p>
    <w:p w14:paraId="0FBBD418" w14:textId="77777777" w:rsidR="00D110EC" w:rsidRDefault="00D110EC" w:rsidP="00D110EC">
      <w:pPr>
        <w:spacing w:after="0" w:line="360" w:lineRule="auto"/>
        <w:jc w:val="both"/>
        <w:rPr>
          <w:b/>
          <w:sz w:val="24"/>
          <w:szCs w:val="24"/>
        </w:rPr>
      </w:pPr>
    </w:p>
    <w:p w14:paraId="221C7BAB" w14:textId="77777777" w:rsidR="00C426E6" w:rsidRDefault="00C426E6" w:rsidP="00D110EC">
      <w:pPr>
        <w:spacing w:after="0" w:line="360" w:lineRule="auto"/>
        <w:jc w:val="both"/>
        <w:rPr>
          <w:b/>
          <w:sz w:val="24"/>
          <w:szCs w:val="24"/>
        </w:rPr>
      </w:pPr>
    </w:p>
    <w:p w14:paraId="410585C8" w14:textId="77777777" w:rsidR="00C426E6" w:rsidRDefault="00C426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0D08BD5" w14:textId="53B2A9E2" w:rsidR="00C426E6" w:rsidRDefault="00C426E6" w:rsidP="00C426E6">
      <w:pPr>
        <w:spacing w:after="0" w:line="240" w:lineRule="auto"/>
        <w:rPr>
          <w:rFonts w:ascii="Calibri" w:eastAsia="Times New Roman" w:hAnsi="Calibri" w:cs="Calibri"/>
          <w:b/>
          <w:bCs/>
          <w:color w:val="000000"/>
          <w:sz w:val="16"/>
          <w:szCs w:val="16"/>
          <w:lang w:eastAsia="es-CL"/>
        </w:rPr>
        <w:sectPr w:rsidR="00C426E6">
          <w:headerReference w:type="default" r:id="rId10"/>
          <w:pgSz w:w="11906" w:h="16838"/>
          <w:pgMar w:top="1417" w:right="1701" w:bottom="1417" w:left="1701" w:header="708" w:footer="708" w:gutter="0"/>
          <w:cols w:space="708"/>
          <w:docGrid w:linePitch="360"/>
        </w:sectPr>
      </w:pPr>
    </w:p>
    <w:tbl>
      <w:tblPr>
        <w:tblW w:w="13300" w:type="dxa"/>
        <w:tblCellMar>
          <w:left w:w="70" w:type="dxa"/>
          <w:right w:w="70" w:type="dxa"/>
        </w:tblCellMar>
        <w:tblLook w:val="04A0" w:firstRow="1" w:lastRow="0" w:firstColumn="1" w:lastColumn="0" w:noHBand="0" w:noVBand="1"/>
      </w:tblPr>
      <w:tblGrid>
        <w:gridCol w:w="2860"/>
        <w:gridCol w:w="580"/>
        <w:gridCol w:w="580"/>
        <w:gridCol w:w="580"/>
        <w:gridCol w:w="580"/>
        <w:gridCol w:w="580"/>
        <w:gridCol w:w="580"/>
        <w:gridCol w:w="580"/>
        <w:gridCol w:w="580"/>
        <w:gridCol w:w="580"/>
        <w:gridCol w:w="580"/>
        <w:gridCol w:w="580"/>
        <w:gridCol w:w="580"/>
        <w:gridCol w:w="580"/>
        <w:gridCol w:w="580"/>
        <w:gridCol w:w="580"/>
        <w:gridCol w:w="580"/>
        <w:gridCol w:w="580"/>
        <w:gridCol w:w="580"/>
      </w:tblGrid>
      <w:tr w:rsidR="00C426E6" w:rsidRPr="00C426E6" w14:paraId="346E2C48" w14:textId="77777777" w:rsidTr="00C426E6">
        <w:trPr>
          <w:trHeight w:val="300"/>
        </w:trPr>
        <w:tc>
          <w:tcPr>
            <w:tcW w:w="2860" w:type="dxa"/>
            <w:vMerge w:val="restart"/>
            <w:tcBorders>
              <w:top w:val="single" w:sz="4" w:space="0" w:color="auto"/>
              <w:left w:val="single" w:sz="4" w:space="0" w:color="auto"/>
              <w:bottom w:val="single" w:sz="4" w:space="0" w:color="auto"/>
              <w:right w:val="single" w:sz="4" w:space="0" w:color="auto"/>
            </w:tcBorders>
            <w:vAlign w:val="center"/>
            <w:hideMark/>
          </w:tcPr>
          <w:p w14:paraId="2E8D05D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lastRenderedPageBreak/>
              <w:t>Actividad</w:t>
            </w:r>
          </w:p>
        </w:tc>
        <w:tc>
          <w:tcPr>
            <w:tcW w:w="2320" w:type="dxa"/>
            <w:gridSpan w:val="4"/>
            <w:tcBorders>
              <w:top w:val="single" w:sz="4" w:space="0" w:color="auto"/>
              <w:left w:val="nil"/>
              <w:bottom w:val="single" w:sz="4" w:space="0" w:color="auto"/>
              <w:right w:val="single" w:sz="4" w:space="0" w:color="auto"/>
            </w:tcBorders>
            <w:shd w:val="clear" w:color="000000" w:fill="E2EFD9"/>
            <w:vAlign w:val="center"/>
            <w:hideMark/>
          </w:tcPr>
          <w:p w14:paraId="7325DDD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1</w:t>
            </w:r>
          </w:p>
        </w:tc>
        <w:tc>
          <w:tcPr>
            <w:tcW w:w="6380" w:type="dxa"/>
            <w:gridSpan w:val="11"/>
            <w:tcBorders>
              <w:top w:val="single" w:sz="4" w:space="0" w:color="auto"/>
              <w:left w:val="nil"/>
              <w:bottom w:val="single" w:sz="4" w:space="0" w:color="auto"/>
              <w:right w:val="single" w:sz="4" w:space="0" w:color="auto"/>
            </w:tcBorders>
            <w:shd w:val="clear" w:color="000000" w:fill="FFF2CC"/>
            <w:vAlign w:val="center"/>
            <w:hideMark/>
          </w:tcPr>
          <w:p w14:paraId="0EBCB862"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3</w:t>
            </w:r>
          </w:p>
        </w:tc>
        <w:tc>
          <w:tcPr>
            <w:tcW w:w="1740" w:type="dxa"/>
            <w:gridSpan w:val="3"/>
            <w:tcBorders>
              <w:top w:val="single" w:sz="4" w:space="0" w:color="auto"/>
              <w:left w:val="nil"/>
              <w:bottom w:val="single" w:sz="4" w:space="0" w:color="auto"/>
              <w:right w:val="single" w:sz="4" w:space="0" w:color="auto"/>
            </w:tcBorders>
            <w:shd w:val="clear" w:color="000000" w:fill="FBE4D5"/>
            <w:vAlign w:val="center"/>
            <w:hideMark/>
          </w:tcPr>
          <w:p w14:paraId="78FA467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3</w:t>
            </w:r>
          </w:p>
        </w:tc>
      </w:tr>
      <w:tr w:rsidR="00C426E6" w:rsidRPr="00C426E6" w14:paraId="7802CFA7" w14:textId="77777777" w:rsidTr="00C426E6">
        <w:trPr>
          <w:trHeight w:val="300"/>
        </w:trPr>
        <w:tc>
          <w:tcPr>
            <w:tcW w:w="2860" w:type="dxa"/>
            <w:vMerge/>
            <w:tcBorders>
              <w:top w:val="single" w:sz="4" w:space="0" w:color="auto"/>
              <w:left w:val="single" w:sz="4" w:space="0" w:color="auto"/>
              <w:bottom w:val="single" w:sz="4" w:space="0" w:color="auto"/>
              <w:right w:val="single" w:sz="4" w:space="0" w:color="auto"/>
            </w:tcBorders>
            <w:vAlign w:val="center"/>
            <w:hideMark/>
          </w:tcPr>
          <w:p w14:paraId="01A5931D" w14:textId="77777777" w:rsidR="00C426E6" w:rsidRPr="00C426E6" w:rsidRDefault="00C426E6" w:rsidP="00C426E6">
            <w:pPr>
              <w:spacing w:after="0" w:line="240" w:lineRule="auto"/>
              <w:rPr>
                <w:rFonts w:ascii="Calibri" w:eastAsia="Times New Roman" w:hAnsi="Calibri" w:cs="Calibri"/>
                <w:b/>
                <w:bCs/>
                <w:color w:val="000000"/>
                <w:sz w:val="16"/>
                <w:szCs w:val="16"/>
                <w:lang w:eastAsia="es-CL"/>
              </w:rPr>
            </w:pPr>
          </w:p>
        </w:tc>
        <w:tc>
          <w:tcPr>
            <w:tcW w:w="580" w:type="dxa"/>
            <w:tcBorders>
              <w:top w:val="nil"/>
              <w:left w:val="nil"/>
              <w:bottom w:val="single" w:sz="4" w:space="0" w:color="auto"/>
              <w:right w:val="single" w:sz="4" w:space="0" w:color="auto"/>
            </w:tcBorders>
            <w:vAlign w:val="center"/>
            <w:hideMark/>
          </w:tcPr>
          <w:p w14:paraId="4809618D"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w:t>
            </w:r>
          </w:p>
        </w:tc>
        <w:tc>
          <w:tcPr>
            <w:tcW w:w="580" w:type="dxa"/>
            <w:tcBorders>
              <w:top w:val="nil"/>
              <w:left w:val="nil"/>
              <w:bottom w:val="single" w:sz="4" w:space="0" w:color="auto"/>
              <w:right w:val="single" w:sz="4" w:space="0" w:color="auto"/>
            </w:tcBorders>
            <w:shd w:val="clear" w:color="000000" w:fill="F2F2F2"/>
            <w:vAlign w:val="center"/>
            <w:hideMark/>
          </w:tcPr>
          <w:p w14:paraId="2AF049E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2</w:t>
            </w:r>
          </w:p>
        </w:tc>
        <w:tc>
          <w:tcPr>
            <w:tcW w:w="580" w:type="dxa"/>
            <w:tcBorders>
              <w:top w:val="nil"/>
              <w:left w:val="nil"/>
              <w:bottom w:val="single" w:sz="4" w:space="0" w:color="auto"/>
              <w:right w:val="single" w:sz="4" w:space="0" w:color="auto"/>
            </w:tcBorders>
            <w:vAlign w:val="center"/>
            <w:hideMark/>
          </w:tcPr>
          <w:p w14:paraId="5F4FBC2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3</w:t>
            </w:r>
          </w:p>
        </w:tc>
        <w:tc>
          <w:tcPr>
            <w:tcW w:w="580" w:type="dxa"/>
            <w:tcBorders>
              <w:top w:val="nil"/>
              <w:left w:val="nil"/>
              <w:bottom w:val="single" w:sz="4" w:space="0" w:color="auto"/>
              <w:right w:val="single" w:sz="4" w:space="0" w:color="auto"/>
            </w:tcBorders>
            <w:shd w:val="clear" w:color="000000" w:fill="F2F2F2"/>
            <w:vAlign w:val="center"/>
            <w:hideMark/>
          </w:tcPr>
          <w:p w14:paraId="10F29FA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4</w:t>
            </w:r>
          </w:p>
        </w:tc>
        <w:tc>
          <w:tcPr>
            <w:tcW w:w="580" w:type="dxa"/>
            <w:tcBorders>
              <w:top w:val="nil"/>
              <w:left w:val="nil"/>
              <w:bottom w:val="single" w:sz="4" w:space="0" w:color="auto"/>
              <w:right w:val="single" w:sz="4" w:space="0" w:color="auto"/>
            </w:tcBorders>
            <w:vAlign w:val="center"/>
            <w:hideMark/>
          </w:tcPr>
          <w:p w14:paraId="46E2AD7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5</w:t>
            </w:r>
          </w:p>
        </w:tc>
        <w:tc>
          <w:tcPr>
            <w:tcW w:w="580" w:type="dxa"/>
            <w:tcBorders>
              <w:top w:val="nil"/>
              <w:left w:val="nil"/>
              <w:bottom w:val="single" w:sz="4" w:space="0" w:color="auto"/>
              <w:right w:val="single" w:sz="4" w:space="0" w:color="auto"/>
            </w:tcBorders>
            <w:shd w:val="clear" w:color="000000" w:fill="F2F2F2"/>
            <w:vAlign w:val="center"/>
            <w:hideMark/>
          </w:tcPr>
          <w:p w14:paraId="0124AC9C"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6</w:t>
            </w:r>
          </w:p>
        </w:tc>
        <w:tc>
          <w:tcPr>
            <w:tcW w:w="580" w:type="dxa"/>
            <w:tcBorders>
              <w:top w:val="nil"/>
              <w:left w:val="nil"/>
              <w:bottom w:val="single" w:sz="4" w:space="0" w:color="auto"/>
              <w:right w:val="single" w:sz="4" w:space="0" w:color="auto"/>
            </w:tcBorders>
            <w:vAlign w:val="center"/>
            <w:hideMark/>
          </w:tcPr>
          <w:p w14:paraId="76FE870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7</w:t>
            </w:r>
          </w:p>
        </w:tc>
        <w:tc>
          <w:tcPr>
            <w:tcW w:w="580" w:type="dxa"/>
            <w:tcBorders>
              <w:top w:val="nil"/>
              <w:left w:val="nil"/>
              <w:bottom w:val="single" w:sz="4" w:space="0" w:color="auto"/>
              <w:right w:val="single" w:sz="4" w:space="0" w:color="auto"/>
            </w:tcBorders>
            <w:shd w:val="clear" w:color="000000" w:fill="F2F2F2"/>
            <w:vAlign w:val="center"/>
            <w:hideMark/>
          </w:tcPr>
          <w:p w14:paraId="1D8E2342"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8</w:t>
            </w:r>
          </w:p>
        </w:tc>
        <w:tc>
          <w:tcPr>
            <w:tcW w:w="580" w:type="dxa"/>
            <w:tcBorders>
              <w:top w:val="nil"/>
              <w:left w:val="nil"/>
              <w:bottom w:val="single" w:sz="4" w:space="0" w:color="auto"/>
              <w:right w:val="single" w:sz="4" w:space="0" w:color="auto"/>
            </w:tcBorders>
            <w:vAlign w:val="center"/>
            <w:hideMark/>
          </w:tcPr>
          <w:p w14:paraId="70EB5D9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9</w:t>
            </w:r>
          </w:p>
        </w:tc>
        <w:tc>
          <w:tcPr>
            <w:tcW w:w="580" w:type="dxa"/>
            <w:tcBorders>
              <w:top w:val="nil"/>
              <w:left w:val="nil"/>
              <w:bottom w:val="single" w:sz="4" w:space="0" w:color="auto"/>
              <w:right w:val="single" w:sz="4" w:space="0" w:color="auto"/>
            </w:tcBorders>
            <w:shd w:val="clear" w:color="000000" w:fill="F2F2F2"/>
            <w:vAlign w:val="center"/>
            <w:hideMark/>
          </w:tcPr>
          <w:p w14:paraId="10722FB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10</w:t>
            </w:r>
          </w:p>
        </w:tc>
        <w:tc>
          <w:tcPr>
            <w:tcW w:w="580" w:type="dxa"/>
            <w:tcBorders>
              <w:top w:val="nil"/>
              <w:left w:val="nil"/>
              <w:bottom w:val="single" w:sz="4" w:space="0" w:color="auto"/>
              <w:right w:val="single" w:sz="4" w:space="0" w:color="auto"/>
            </w:tcBorders>
            <w:vAlign w:val="center"/>
            <w:hideMark/>
          </w:tcPr>
          <w:p w14:paraId="079C57DF"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11</w:t>
            </w:r>
          </w:p>
        </w:tc>
        <w:tc>
          <w:tcPr>
            <w:tcW w:w="580" w:type="dxa"/>
            <w:tcBorders>
              <w:top w:val="nil"/>
              <w:left w:val="nil"/>
              <w:bottom w:val="single" w:sz="4" w:space="0" w:color="auto"/>
              <w:right w:val="single" w:sz="4" w:space="0" w:color="auto"/>
            </w:tcBorders>
            <w:shd w:val="clear" w:color="000000" w:fill="F2F2F2"/>
            <w:vAlign w:val="center"/>
            <w:hideMark/>
          </w:tcPr>
          <w:p w14:paraId="13E3ACD4"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12</w:t>
            </w:r>
          </w:p>
        </w:tc>
        <w:tc>
          <w:tcPr>
            <w:tcW w:w="580" w:type="dxa"/>
            <w:tcBorders>
              <w:top w:val="nil"/>
              <w:left w:val="nil"/>
              <w:bottom w:val="single" w:sz="4" w:space="0" w:color="auto"/>
              <w:right w:val="single" w:sz="4" w:space="0" w:color="auto"/>
            </w:tcBorders>
            <w:vAlign w:val="center"/>
            <w:hideMark/>
          </w:tcPr>
          <w:p w14:paraId="2069F7F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13</w:t>
            </w:r>
          </w:p>
        </w:tc>
        <w:tc>
          <w:tcPr>
            <w:tcW w:w="580" w:type="dxa"/>
            <w:tcBorders>
              <w:top w:val="nil"/>
              <w:left w:val="nil"/>
              <w:bottom w:val="single" w:sz="4" w:space="0" w:color="auto"/>
              <w:right w:val="single" w:sz="4" w:space="0" w:color="auto"/>
            </w:tcBorders>
            <w:shd w:val="clear" w:color="000000" w:fill="F2F2F2"/>
            <w:vAlign w:val="center"/>
            <w:hideMark/>
          </w:tcPr>
          <w:p w14:paraId="1C599180"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14</w:t>
            </w:r>
          </w:p>
        </w:tc>
        <w:tc>
          <w:tcPr>
            <w:tcW w:w="580" w:type="dxa"/>
            <w:tcBorders>
              <w:top w:val="nil"/>
              <w:left w:val="nil"/>
              <w:bottom w:val="single" w:sz="4" w:space="0" w:color="auto"/>
              <w:right w:val="single" w:sz="4" w:space="0" w:color="auto"/>
            </w:tcBorders>
            <w:vAlign w:val="center"/>
            <w:hideMark/>
          </w:tcPr>
          <w:p w14:paraId="332F90C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15</w:t>
            </w:r>
          </w:p>
        </w:tc>
        <w:tc>
          <w:tcPr>
            <w:tcW w:w="580" w:type="dxa"/>
            <w:tcBorders>
              <w:top w:val="nil"/>
              <w:left w:val="nil"/>
              <w:bottom w:val="single" w:sz="4" w:space="0" w:color="auto"/>
              <w:right w:val="single" w:sz="4" w:space="0" w:color="auto"/>
            </w:tcBorders>
            <w:shd w:val="clear" w:color="000000" w:fill="F2F2F2"/>
            <w:vAlign w:val="center"/>
            <w:hideMark/>
          </w:tcPr>
          <w:p w14:paraId="42D1DB63"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16</w:t>
            </w:r>
          </w:p>
        </w:tc>
        <w:tc>
          <w:tcPr>
            <w:tcW w:w="580" w:type="dxa"/>
            <w:tcBorders>
              <w:top w:val="nil"/>
              <w:left w:val="nil"/>
              <w:bottom w:val="single" w:sz="4" w:space="0" w:color="auto"/>
              <w:right w:val="single" w:sz="4" w:space="0" w:color="auto"/>
            </w:tcBorders>
            <w:vAlign w:val="center"/>
            <w:hideMark/>
          </w:tcPr>
          <w:p w14:paraId="07DA4E8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17</w:t>
            </w:r>
          </w:p>
        </w:tc>
        <w:tc>
          <w:tcPr>
            <w:tcW w:w="580" w:type="dxa"/>
            <w:tcBorders>
              <w:top w:val="nil"/>
              <w:left w:val="nil"/>
              <w:bottom w:val="single" w:sz="4" w:space="0" w:color="auto"/>
              <w:right w:val="single" w:sz="4" w:space="0" w:color="auto"/>
            </w:tcBorders>
            <w:shd w:val="clear" w:color="000000" w:fill="F2F2F2"/>
            <w:vAlign w:val="center"/>
            <w:hideMark/>
          </w:tcPr>
          <w:p w14:paraId="5D03DB5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18</w:t>
            </w:r>
          </w:p>
        </w:tc>
      </w:tr>
      <w:tr w:rsidR="00C426E6" w:rsidRPr="00C426E6" w14:paraId="728AA1A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1EE5303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Definición de Requisitos y Arquitectura Base</w:t>
            </w:r>
          </w:p>
        </w:tc>
        <w:tc>
          <w:tcPr>
            <w:tcW w:w="580" w:type="dxa"/>
            <w:tcBorders>
              <w:top w:val="nil"/>
              <w:left w:val="nil"/>
              <w:bottom w:val="single" w:sz="4" w:space="0" w:color="auto"/>
              <w:right w:val="single" w:sz="4" w:space="0" w:color="auto"/>
            </w:tcBorders>
            <w:noWrap/>
            <w:vAlign w:val="bottom"/>
            <w:hideMark/>
          </w:tcPr>
          <w:p w14:paraId="5977228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A7403C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FC2FE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6AD60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45E444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3F6D90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695D1A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DEDF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34C0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D6737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01845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357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3F635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6FA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7AC93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1867D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F8E4E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174A2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34F2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B6944E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Configuración de Persistencia y ORM (Seed y Prisma)</w:t>
            </w:r>
          </w:p>
        </w:tc>
        <w:tc>
          <w:tcPr>
            <w:tcW w:w="580" w:type="dxa"/>
            <w:tcBorders>
              <w:top w:val="nil"/>
              <w:left w:val="nil"/>
              <w:bottom w:val="single" w:sz="4" w:space="0" w:color="auto"/>
              <w:right w:val="single" w:sz="4" w:space="0" w:color="auto"/>
            </w:tcBorders>
            <w:noWrap/>
            <w:vAlign w:val="bottom"/>
            <w:hideMark/>
          </w:tcPr>
          <w:p w14:paraId="2084922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E7CC4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F942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2C266B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6EB73A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1C029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4401318E"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7CD6E5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B40E2E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4CF4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3DA14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95FEE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4379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A34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E9C7A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412AD9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9AB1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88FE3C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9120DAE"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3CA01B47"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Desarrollo de API de Verificación de Pacientes (RUT)</w:t>
            </w:r>
          </w:p>
        </w:tc>
        <w:tc>
          <w:tcPr>
            <w:tcW w:w="580" w:type="dxa"/>
            <w:tcBorders>
              <w:top w:val="nil"/>
              <w:left w:val="nil"/>
              <w:bottom w:val="single" w:sz="4" w:space="0" w:color="auto"/>
              <w:right w:val="single" w:sz="4" w:space="0" w:color="auto"/>
            </w:tcBorders>
            <w:noWrap/>
            <w:vAlign w:val="bottom"/>
            <w:hideMark/>
          </w:tcPr>
          <w:p w14:paraId="65434E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2D5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F8A7D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EEC0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851C3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3D8CD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F4CB20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0C556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44120A6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269AE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10E5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8D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DAD62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1575E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DCD2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7A39F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D0F7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8FBB5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35767E4"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4A3C4B1"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proofErr w:type="spellStart"/>
            <w:r w:rsidRPr="00C426E6">
              <w:rPr>
                <w:rFonts w:ascii="Calibri" w:eastAsia="Times New Roman" w:hAnsi="Calibri" w:cs="Calibri"/>
                <w:b/>
                <w:bCs/>
                <w:color w:val="000000"/>
                <w:sz w:val="16"/>
                <w:szCs w:val="16"/>
                <w:lang w:eastAsia="es-CL"/>
              </w:rPr>
              <w:t>Backend</w:t>
            </w:r>
            <w:proofErr w:type="spellEnd"/>
            <w:r w:rsidRPr="00C426E6">
              <w:rPr>
                <w:rFonts w:ascii="Calibri" w:eastAsia="Times New Roman" w:hAnsi="Calibri" w:cs="Calibri"/>
                <w:b/>
                <w:bCs/>
                <w:color w:val="000000"/>
                <w:sz w:val="16"/>
                <w:szCs w:val="16"/>
                <w:lang w:eastAsia="es-CL"/>
              </w:rPr>
              <w:t xml:space="preserve"> API para Carga y Publicación SOME</w:t>
            </w:r>
          </w:p>
        </w:tc>
        <w:tc>
          <w:tcPr>
            <w:tcW w:w="580" w:type="dxa"/>
            <w:tcBorders>
              <w:top w:val="nil"/>
              <w:left w:val="nil"/>
              <w:bottom w:val="single" w:sz="4" w:space="0" w:color="auto"/>
              <w:right w:val="single" w:sz="4" w:space="0" w:color="auto"/>
            </w:tcBorders>
            <w:noWrap/>
            <w:vAlign w:val="bottom"/>
            <w:hideMark/>
          </w:tcPr>
          <w:p w14:paraId="49BDBD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1BB37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4BFA4A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1C9A1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516FF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A6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B8C57E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12160E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73267C63"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267ED6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F6F1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E9D38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8FC8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19132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801D0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AAD9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FEE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24DD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370806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B398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SOME: Apertura de Agendas</w:t>
            </w:r>
          </w:p>
        </w:tc>
        <w:tc>
          <w:tcPr>
            <w:tcW w:w="580" w:type="dxa"/>
            <w:tcBorders>
              <w:top w:val="nil"/>
              <w:left w:val="nil"/>
              <w:bottom w:val="single" w:sz="4" w:space="0" w:color="auto"/>
              <w:right w:val="single" w:sz="4" w:space="0" w:color="auto"/>
            </w:tcBorders>
            <w:noWrap/>
            <w:vAlign w:val="bottom"/>
            <w:hideMark/>
          </w:tcPr>
          <w:p w14:paraId="67F628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97959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9384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CD215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9291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BDFFC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D6237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1B7F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4E0185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2B78DB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5689BF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D8470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EE50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D9615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B2AB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6574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2B22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2E056D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435E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DFB94E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y Flujo para Ventanilla Presencial</w:t>
            </w:r>
          </w:p>
        </w:tc>
        <w:tc>
          <w:tcPr>
            <w:tcW w:w="580" w:type="dxa"/>
            <w:tcBorders>
              <w:top w:val="nil"/>
              <w:left w:val="nil"/>
              <w:bottom w:val="single" w:sz="4" w:space="0" w:color="auto"/>
              <w:right w:val="single" w:sz="4" w:space="0" w:color="auto"/>
            </w:tcBorders>
            <w:noWrap/>
            <w:vAlign w:val="bottom"/>
            <w:hideMark/>
          </w:tcPr>
          <w:p w14:paraId="678C9B2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288E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F041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FAC8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EB1A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7073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0C02D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D4D56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0CBE1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65E47B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09668C3B"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3E1E594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53A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7516B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F5414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D4F4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C485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F419C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521818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F35647E"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de Validación e Identificación (RUT)</w:t>
            </w:r>
          </w:p>
        </w:tc>
        <w:tc>
          <w:tcPr>
            <w:tcW w:w="580" w:type="dxa"/>
            <w:tcBorders>
              <w:top w:val="nil"/>
              <w:left w:val="nil"/>
              <w:bottom w:val="single" w:sz="4" w:space="0" w:color="auto"/>
              <w:right w:val="single" w:sz="4" w:space="0" w:color="auto"/>
            </w:tcBorders>
            <w:noWrap/>
            <w:vAlign w:val="bottom"/>
            <w:hideMark/>
          </w:tcPr>
          <w:p w14:paraId="1E5D13B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3CAE49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B078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1FD6C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447E2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A915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99F67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3420F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8486D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4D8C1A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single" w:sz="4" w:space="0" w:color="auto"/>
              <w:bottom w:val="single" w:sz="4" w:space="0" w:color="auto"/>
              <w:right w:val="single" w:sz="4" w:space="0" w:color="auto"/>
            </w:tcBorders>
            <w:noWrap/>
            <w:vAlign w:val="bottom"/>
            <w:hideMark/>
          </w:tcPr>
          <w:p w14:paraId="12E0D8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6E1247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41CC3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45318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A89DB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5A5D8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711D5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7F927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0A6353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17292F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Catálogo Web y Selección de Cupos Disponibles</w:t>
            </w:r>
          </w:p>
        </w:tc>
        <w:tc>
          <w:tcPr>
            <w:tcW w:w="580" w:type="dxa"/>
            <w:tcBorders>
              <w:top w:val="nil"/>
              <w:left w:val="nil"/>
              <w:bottom w:val="single" w:sz="4" w:space="0" w:color="auto"/>
              <w:right w:val="single" w:sz="4" w:space="0" w:color="auto"/>
            </w:tcBorders>
            <w:noWrap/>
            <w:vAlign w:val="bottom"/>
            <w:hideMark/>
          </w:tcPr>
          <w:p w14:paraId="637C40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0C83D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CF994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DB3CD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E6B8C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4B43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6DED5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3841B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3DA1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797083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C7E19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CB4B4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81FB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49738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6EA1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72EE7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D72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C05C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88AE1B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5519C2"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Motor Transaccional de Reserva y Concurrencia</w:t>
            </w:r>
          </w:p>
        </w:tc>
        <w:tc>
          <w:tcPr>
            <w:tcW w:w="580" w:type="dxa"/>
            <w:tcBorders>
              <w:top w:val="nil"/>
              <w:left w:val="nil"/>
              <w:bottom w:val="single" w:sz="4" w:space="0" w:color="auto"/>
              <w:right w:val="single" w:sz="4" w:space="0" w:color="auto"/>
            </w:tcBorders>
            <w:noWrap/>
            <w:vAlign w:val="bottom"/>
            <w:hideMark/>
          </w:tcPr>
          <w:p w14:paraId="52CA14F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D9270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5E7C1D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039F5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0363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0D227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F0A1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7541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36E1F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B755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E65AF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E0C1A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5115A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EB998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12947C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B33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26B47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91B2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0AC8B30D"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020BF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 xml:space="preserve">Flujo de Anulación, </w:t>
            </w:r>
            <w:proofErr w:type="spellStart"/>
            <w:r w:rsidRPr="00C426E6">
              <w:rPr>
                <w:rFonts w:ascii="Calibri" w:eastAsia="Times New Roman" w:hAnsi="Calibri" w:cs="Calibri"/>
                <w:b/>
                <w:bCs/>
                <w:color w:val="000000"/>
                <w:sz w:val="16"/>
                <w:szCs w:val="16"/>
                <w:lang w:eastAsia="es-CL"/>
              </w:rPr>
              <w:t>Reagendamiento</w:t>
            </w:r>
            <w:proofErr w:type="spellEnd"/>
            <w:r w:rsidRPr="00C426E6">
              <w:rPr>
                <w:rFonts w:ascii="Calibri" w:eastAsia="Times New Roman" w:hAnsi="Calibri" w:cs="Calibri"/>
                <w:b/>
                <w:bCs/>
                <w:color w:val="000000"/>
                <w:sz w:val="16"/>
                <w:szCs w:val="16"/>
                <w:lang w:eastAsia="es-CL"/>
              </w:rPr>
              <w:t xml:space="preserve"> y Modal</w:t>
            </w:r>
          </w:p>
        </w:tc>
        <w:tc>
          <w:tcPr>
            <w:tcW w:w="580" w:type="dxa"/>
            <w:tcBorders>
              <w:top w:val="nil"/>
              <w:left w:val="nil"/>
              <w:bottom w:val="single" w:sz="4" w:space="0" w:color="auto"/>
              <w:right w:val="single" w:sz="4" w:space="0" w:color="auto"/>
            </w:tcBorders>
            <w:noWrap/>
            <w:vAlign w:val="bottom"/>
            <w:hideMark/>
          </w:tcPr>
          <w:p w14:paraId="609233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D0E8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076C0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6C655D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D8DB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61CE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E3DA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0F8F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F1D7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9E60B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640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8173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4A196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EBE56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7176E9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FB99C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7478D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F0E83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BE7D41F"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089A01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Integración del Servicio Telefónico Cloud</w:t>
            </w:r>
          </w:p>
        </w:tc>
        <w:tc>
          <w:tcPr>
            <w:tcW w:w="580" w:type="dxa"/>
            <w:tcBorders>
              <w:top w:val="nil"/>
              <w:left w:val="nil"/>
              <w:bottom w:val="single" w:sz="4" w:space="0" w:color="auto"/>
              <w:right w:val="single" w:sz="4" w:space="0" w:color="auto"/>
            </w:tcBorders>
            <w:noWrap/>
            <w:vAlign w:val="bottom"/>
            <w:hideMark/>
          </w:tcPr>
          <w:p w14:paraId="4ACF45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B6CE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0BA21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5700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C504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4E07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76EA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FDA2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E67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B0E5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46AFE2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7A4B3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964B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CC1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D4DB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EEDB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77750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D253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EF10BD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7C181E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Lógica de Diálogo Conversacional por Voz</w:t>
            </w:r>
          </w:p>
        </w:tc>
        <w:tc>
          <w:tcPr>
            <w:tcW w:w="580" w:type="dxa"/>
            <w:tcBorders>
              <w:top w:val="nil"/>
              <w:left w:val="nil"/>
              <w:bottom w:val="single" w:sz="4" w:space="0" w:color="auto"/>
              <w:right w:val="single" w:sz="4" w:space="0" w:color="auto"/>
            </w:tcBorders>
            <w:noWrap/>
            <w:vAlign w:val="bottom"/>
            <w:hideMark/>
          </w:tcPr>
          <w:p w14:paraId="05A150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8E10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D0A17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425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113D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B73F3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4A25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97CB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5400C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AE2E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36FF0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DE2B9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DE174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D2FB72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92255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B0449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C442C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6FB7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A7CF4D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00602F2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Absorción Flexible y Confirmación por Voz</w:t>
            </w:r>
          </w:p>
        </w:tc>
        <w:tc>
          <w:tcPr>
            <w:tcW w:w="580" w:type="dxa"/>
            <w:tcBorders>
              <w:top w:val="nil"/>
              <w:left w:val="nil"/>
              <w:bottom w:val="single" w:sz="4" w:space="0" w:color="auto"/>
              <w:right w:val="single" w:sz="4" w:space="0" w:color="auto"/>
            </w:tcBorders>
            <w:noWrap/>
            <w:vAlign w:val="bottom"/>
            <w:hideMark/>
          </w:tcPr>
          <w:p w14:paraId="04FD51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30F6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6FC4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4C689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9896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BC745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6D054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57DF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325D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CB1E0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EF753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493C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19BCBA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0E103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34603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0B50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18E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6395F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6F4EE58" w14:textId="77777777" w:rsidTr="00C426E6">
        <w:trPr>
          <w:trHeight w:val="420"/>
        </w:trPr>
        <w:tc>
          <w:tcPr>
            <w:tcW w:w="2860" w:type="dxa"/>
            <w:tcBorders>
              <w:top w:val="nil"/>
              <w:left w:val="single" w:sz="4" w:space="0" w:color="auto"/>
              <w:bottom w:val="single" w:sz="4" w:space="0" w:color="auto"/>
              <w:right w:val="single" w:sz="4" w:space="0" w:color="auto"/>
            </w:tcBorders>
            <w:vAlign w:val="center"/>
            <w:hideMark/>
          </w:tcPr>
          <w:p w14:paraId="46C9498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proofErr w:type="spellStart"/>
            <w:r w:rsidRPr="00C426E6">
              <w:rPr>
                <w:rFonts w:ascii="Calibri" w:eastAsia="Times New Roman" w:hAnsi="Calibri" w:cs="Calibri"/>
                <w:b/>
                <w:bCs/>
                <w:color w:val="000000"/>
                <w:sz w:val="16"/>
                <w:szCs w:val="16"/>
                <w:lang w:eastAsia="es-CL"/>
              </w:rPr>
              <w:t>Backend</w:t>
            </w:r>
            <w:proofErr w:type="spellEnd"/>
            <w:r w:rsidRPr="00C426E6">
              <w:rPr>
                <w:rFonts w:ascii="Calibri" w:eastAsia="Times New Roman" w:hAnsi="Calibri" w:cs="Calibri"/>
                <w:b/>
                <w:bCs/>
                <w:color w:val="000000"/>
                <w:sz w:val="16"/>
                <w:szCs w:val="16"/>
                <w:lang w:eastAsia="es-CL"/>
              </w:rPr>
              <w:t xml:space="preserve"> API para Panel Clínico en Box</w:t>
            </w:r>
          </w:p>
        </w:tc>
        <w:tc>
          <w:tcPr>
            <w:tcW w:w="580" w:type="dxa"/>
            <w:tcBorders>
              <w:top w:val="nil"/>
              <w:left w:val="nil"/>
              <w:bottom w:val="single" w:sz="4" w:space="0" w:color="auto"/>
              <w:right w:val="single" w:sz="4" w:space="0" w:color="auto"/>
            </w:tcBorders>
            <w:noWrap/>
            <w:vAlign w:val="bottom"/>
            <w:hideMark/>
          </w:tcPr>
          <w:p w14:paraId="331671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F158A1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5F83E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54E0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31D05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13972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E9A2D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D51C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A12EA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86BA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6AE46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6D743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B56E8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02E79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1F66E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E8957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6BA6D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9149D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C36BF9B"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D68A220"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para Profesional en Box Clínico</w:t>
            </w:r>
          </w:p>
        </w:tc>
        <w:tc>
          <w:tcPr>
            <w:tcW w:w="580" w:type="dxa"/>
            <w:tcBorders>
              <w:top w:val="nil"/>
              <w:left w:val="nil"/>
              <w:bottom w:val="single" w:sz="4" w:space="0" w:color="auto"/>
              <w:right w:val="single" w:sz="4" w:space="0" w:color="auto"/>
            </w:tcBorders>
            <w:noWrap/>
            <w:vAlign w:val="bottom"/>
            <w:hideMark/>
          </w:tcPr>
          <w:p w14:paraId="12207EA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A72B5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35EF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323EB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9BFEC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8A7A3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B7EE92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C3ED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876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B96708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68B4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E745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F729E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352CD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20715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386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7B8D09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269BE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E91728E" w14:textId="77777777" w:rsidTr="00C426E6">
        <w:trPr>
          <w:trHeight w:val="435"/>
        </w:trPr>
        <w:tc>
          <w:tcPr>
            <w:tcW w:w="2860" w:type="dxa"/>
            <w:tcBorders>
              <w:top w:val="nil"/>
              <w:left w:val="single" w:sz="4" w:space="0" w:color="auto"/>
              <w:bottom w:val="single" w:sz="4" w:space="0" w:color="auto"/>
              <w:right w:val="single" w:sz="4" w:space="0" w:color="auto"/>
            </w:tcBorders>
            <w:vAlign w:val="center"/>
            <w:hideMark/>
          </w:tcPr>
          <w:p w14:paraId="0B619858"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Pruebas de Concurrencia y QA Integral</w:t>
            </w:r>
          </w:p>
        </w:tc>
        <w:tc>
          <w:tcPr>
            <w:tcW w:w="580" w:type="dxa"/>
            <w:tcBorders>
              <w:top w:val="nil"/>
              <w:left w:val="nil"/>
              <w:bottom w:val="single" w:sz="4" w:space="0" w:color="auto"/>
              <w:right w:val="single" w:sz="4" w:space="0" w:color="auto"/>
            </w:tcBorders>
            <w:noWrap/>
            <w:vAlign w:val="bottom"/>
            <w:hideMark/>
          </w:tcPr>
          <w:p w14:paraId="3A1E255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18B250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17DC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842F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222A1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59995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FD6A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7FB855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73788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717A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475562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7694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2C8C4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0F6B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6ACF4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41BD8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B5B62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BCCE59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2B2571E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CE4861B"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Despliegue en Producción y Manuales de Usuario</w:t>
            </w:r>
          </w:p>
        </w:tc>
        <w:tc>
          <w:tcPr>
            <w:tcW w:w="580" w:type="dxa"/>
            <w:tcBorders>
              <w:top w:val="nil"/>
              <w:left w:val="nil"/>
              <w:bottom w:val="single" w:sz="4" w:space="0" w:color="auto"/>
              <w:right w:val="single" w:sz="4" w:space="0" w:color="auto"/>
            </w:tcBorders>
            <w:noWrap/>
            <w:vAlign w:val="bottom"/>
            <w:hideMark/>
          </w:tcPr>
          <w:p w14:paraId="75F98F7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2012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3DDE7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8D023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9B71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257CD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D60744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58DA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3B3CD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EF8C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7E3A7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3A91A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6394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3695C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51B9F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C1AB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3E46A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E07C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DDF721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68EA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Cierre de Proyecto y Preparación de Defensa</w:t>
            </w:r>
          </w:p>
        </w:tc>
        <w:tc>
          <w:tcPr>
            <w:tcW w:w="580" w:type="dxa"/>
            <w:tcBorders>
              <w:top w:val="nil"/>
              <w:left w:val="nil"/>
              <w:bottom w:val="single" w:sz="4" w:space="0" w:color="auto"/>
              <w:right w:val="single" w:sz="4" w:space="0" w:color="auto"/>
            </w:tcBorders>
            <w:noWrap/>
            <w:vAlign w:val="bottom"/>
            <w:hideMark/>
          </w:tcPr>
          <w:p w14:paraId="38A2C2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1502C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1888B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42FC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D4F1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3087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DC0A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9C39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5048C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0588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54B69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EE3E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D858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AC8FC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B9EA7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080D3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3EA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2B466F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bl>
    <w:p w14:paraId="5B911503" w14:textId="77777777" w:rsidR="00C426E6" w:rsidRDefault="00C426E6">
      <w:pPr>
        <w:sectPr w:rsidR="00C426E6" w:rsidSect="00C426E6">
          <w:pgSz w:w="16838" w:h="11906" w:orient="landscape"/>
          <w:pgMar w:top="851" w:right="1418" w:bottom="851" w:left="1418" w:header="709" w:footer="709" w:gutter="0"/>
          <w:cols w:space="708"/>
          <w:docGrid w:linePitch="360"/>
        </w:sectPr>
      </w:pPr>
    </w:p>
    <w:p w14:paraId="0D8991C2" w14:textId="31EA478E" w:rsidR="00C426E6" w:rsidRDefault="00C426E6"/>
    <w:sectPr w:rsidR="00C426E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23F95" w14:textId="77777777" w:rsidR="001B5B48" w:rsidRDefault="001B5B48" w:rsidP="00D110EC">
      <w:pPr>
        <w:spacing w:after="0" w:line="240" w:lineRule="auto"/>
      </w:pPr>
      <w:r>
        <w:separator/>
      </w:r>
    </w:p>
  </w:endnote>
  <w:endnote w:type="continuationSeparator" w:id="0">
    <w:p w14:paraId="4E0C6108" w14:textId="77777777" w:rsidR="001B5B48" w:rsidRDefault="001B5B48"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EEA41" w14:textId="77777777" w:rsidR="001B5B48" w:rsidRDefault="001B5B48" w:rsidP="00D110EC">
      <w:pPr>
        <w:spacing w:after="0" w:line="240" w:lineRule="auto"/>
      </w:pPr>
      <w:r>
        <w:separator/>
      </w:r>
    </w:p>
  </w:footnote>
  <w:footnote w:type="continuationSeparator" w:id="0">
    <w:p w14:paraId="762BE8E2" w14:textId="77777777" w:rsidR="001B5B48" w:rsidRDefault="001B5B48"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7816615">
    <w:abstractNumId w:val="2"/>
  </w:num>
  <w:num w:numId="2" w16cid:durableId="994458323">
    <w:abstractNumId w:val="3"/>
  </w:num>
  <w:num w:numId="3" w16cid:durableId="440347069">
    <w:abstractNumId w:val="0"/>
  </w:num>
  <w:num w:numId="4" w16cid:durableId="776563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28BE"/>
    <w:rsid w:val="00014A7A"/>
    <w:rsid w:val="000533A4"/>
    <w:rsid w:val="000A006B"/>
    <w:rsid w:val="000A32CD"/>
    <w:rsid w:val="000F5085"/>
    <w:rsid w:val="0017053A"/>
    <w:rsid w:val="00185332"/>
    <w:rsid w:val="001B5B48"/>
    <w:rsid w:val="001B6E9E"/>
    <w:rsid w:val="001D15F7"/>
    <w:rsid w:val="001E0609"/>
    <w:rsid w:val="001E291A"/>
    <w:rsid w:val="00393B9B"/>
    <w:rsid w:val="00416B89"/>
    <w:rsid w:val="00482AC5"/>
    <w:rsid w:val="00565AE6"/>
    <w:rsid w:val="005673ED"/>
    <w:rsid w:val="00574894"/>
    <w:rsid w:val="0057779E"/>
    <w:rsid w:val="00582596"/>
    <w:rsid w:val="005B4D4A"/>
    <w:rsid w:val="005F3BEE"/>
    <w:rsid w:val="00603069"/>
    <w:rsid w:val="00625E4A"/>
    <w:rsid w:val="00654019"/>
    <w:rsid w:val="00675035"/>
    <w:rsid w:val="00707913"/>
    <w:rsid w:val="007335A0"/>
    <w:rsid w:val="00752778"/>
    <w:rsid w:val="00756A26"/>
    <w:rsid w:val="007C0284"/>
    <w:rsid w:val="007E7568"/>
    <w:rsid w:val="008018E6"/>
    <w:rsid w:val="008069D0"/>
    <w:rsid w:val="00811690"/>
    <w:rsid w:val="00834A98"/>
    <w:rsid w:val="008D5867"/>
    <w:rsid w:val="008D7780"/>
    <w:rsid w:val="008E0387"/>
    <w:rsid w:val="00936D73"/>
    <w:rsid w:val="00937347"/>
    <w:rsid w:val="009378F7"/>
    <w:rsid w:val="009516D5"/>
    <w:rsid w:val="00994FFC"/>
    <w:rsid w:val="009B74E2"/>
    <w:rsid w:val="009D04DC"/>
    <w:rsid w:val="00A06D2A"/>
    <w:rsid w:val="00A85C58"/>
    <w:rsid w:val="00A8774B"/>
    <w:rsid w:val="00AB3382"/>
    <w:rsid w:val="00AE4746"/>
    <w:rsid w:val="00B2167F"/>
    <w:rsid w:val="00B2472E"/>
    <w:rsid w:val="00B56701"/>
    <w:rsid w:val="00B846A3"/>
    <w:rsid w:val="00C426E6"/>
    <w:rsid w:val="00CA2536"/>
    <w:rsid w:val="00D110EC"/>
    <w:rsid w:val="00D12495"/>
    <w:rsid w:val="00D67975"/>
    <w:rsid w:val="00DA5CB1"/>
    <w:rsid w:val="00DC7A34"/>
    <w:rsid w:val="00E154F1"/>
    <w:rsid w:val="00E20DFE"/>
    <w:rsid w:val="00E65208"/>
    <w:rsid w:val="00E87388"/>
    <w:rsid w:val="00EA05A9"/>
    <w:rsid w:val="00EC3220"/>
    <w:rsid w:val="00F120A2"/>
    <w:rsid w:val="00F61BC3"/>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11</Pages>
  <Words>2505</Words>
  <Characters>13782</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PABLO BENJAMIN CARRASCO MANCILLA</cp:lastModifiedBy>
  <cp:revision>12</cp:revision>
  <dcterms:created xsi:type="dcterms:W3CDTF">2022-08-24T18:07:00Z</dcterms:created>
  <dcterms:modified xsi:type="dcterms:W3CDTF">2026-08-29T18:44:00Z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