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Requisitos del Sistema de Inventarios</w:t>
      </w:r>
    </w:p>
    <w:p>
      <w:pPr>
        <w:jc w:val="left"/>
      </w:pPr>
      <w:r>
        <w:rPr>
          <w:b/>
          <w:sz w:val="20"/>
        </w:rPr>
        <w:t>Equipo 3 | Vania Guarachi Ramos | 12 de octubre de 2026</w:t>
      </w:r>
    </w:p>
    <w:p>
      <w:r>
        <w:t>Este documento define el alcance funcional inicial de un sistema de inventarios para registrar productos, controlar existencias y mantener trazabilidad de entradas y salidas. La primera versión prioriza operaciones básicas, alertas de stock y consultas confiables para el responsable de almacén.</w:t>
      </w:r>
    </w:p>
    <w:p>
      <w:pPr>
        <w:pStyle w:val="Heading1"/>
      </w:pPr>
      <w:r>
        <w:t>Alcance</w:t>
      </w:r>
    </w:p>
    <w:p>
      <w:pPr>
        <w:pStyle w:val="ListBullet"/>
      </w:pPr>
      <w:r>
        <w:t>Administrar productos, categorías, proveedores y ubicaciones.</w:t>
      </w:r>
    </w:p>
    <w:p>
      <w:pPr>
        <w:pStyle w:val="ListBullet"/>
      </w:pPr>
      <w:r>
        <w:t>Registrar movimientos de entrada, salida y ajuste.</w:t>
      </w:r>
    </w:p>
    <w:p>
      <w:pPr>
        <w:pStyle w:val="ListBullet"/>
      </w:pPr>
      <w:r>
        <w:t>Consultar existencias actuales y el historial de movimientos.</w:t>
      </w:r>
    </w:p>
    <w:p>
      <w:pPr>
        <w:pStyle w:val="ListBullet"/>
      </w:pPr>
      <w:r>
        <w:t>Identificar productos por debajo del stock mínimo.</w:t>
      </w:r>
    </w:p>
    <w:p>
      <w:pPr>
        <w:pStyle w:val="ListBullet"/>
      </w:pPr>
      <w:r>
        <w:t>Restringir las operaciones según el rol del usuario.</w:t>
      </w:r>
    </w:p>
    <w:p>
      <w:pPr>
        <w:pStyle w:val="Heading1"/>
      </w:pPr>
      <w:r>
        <w:t>Requisitos funcionales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134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3402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Criterio de aceptación</w:t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RF-01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Registrar productos con código único, nombre, categoría, unidad y stock mínimo.</w:t>
            </w:r>
          </w:p>
        </w:tc>
        <w:tc>
          <w:tcPr>
            <w:tcW w:type="dxa" w:w="113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Alta</w:t>
            </w:r>
          </w:p>
        </w:tc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El sistema rechaza códigos duplicados y guarda los campos obligatorios.</w:t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F3F8"/>
          </w:tcPr>
          <w:p>
            <w:r>
              <w:t>RF-02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F3F8"/>
          </w:tcPr>
          <w:p>
            <w:r>
              <w:t>Actualizar los datos de un producto sin perder su historial de movimientos.</w:t>
            </w:r>
          </w:p>
        </w:tc>
        <w:tc>
          <w:tcPr>
            <w:tcW w:type="dxa" w:w="113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F3F8"/>
          </w:tcPr>
          <w:p>
            <w:r>
              <w:t>Alta</w:t>
            </w:r>
          </w:p>
        </w:tc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F3F8"/>
          </w:tcPr>
          <w:p>
            <w:r>
              <w:t>La modificación conserva entradas y salidas anteriores.</w:t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RF-03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Registrar entradas indicando producto, cantidad, fecha, responsable y referencia.</w:t>
            </w:r>
          </w:p>
        </w:tc>
        <w:tc>
          <w:tcPr>
            <w:tcW w:type="dxa" w:w="113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Alta</w:t>
            </w:r>
          </w:p>
        </w:tc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La existencia aumenta por la cantidad registrada.</w:t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F3F8"/>
          </w:tcPr>
          <w:p>
            <w:r>
              <w:t>RF-04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F3F8"/>
          </w:tcPr>
          <w:p>
            <w:r>
              <w:t>Registrar salidas validando la disponibilidad de existencias.</w:t>
            </w:r>
          </w:p>
        </w:tc>
        <w:tc>
          <w:tcPr>
            <w:tcW w:type="dxa" w:w="113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F3F8"/>
          </w:tcPr>
          <w:p>
            <w:r>
              <w:t>Alta</w:t>
            </w:r>
          </w:p>
        </w:tc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F3F8"/>
          </w:tcPr>
          <w:p>
            <w:r>
              <w:t>No se permite una salida mayor al stock disponible.</w:t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RF-05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Registrar ajustes positivos o negativos con un motivo obligatorio.</w:t>
            </w:r>
          </w:p>
        </w:tc>
        <w:tc>
          <w:tcPr>
            <w:tcW w:type="dxa" w:w="113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Media</w:t>
            </w:r>
          </w:p>
        </w:tc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Cada ajuste queda asociado al usuario y a una observación.</w:t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F3F8"/>
          </w:tcPr>
          <w:p>
            <w:r>
              <w:t>RF-06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F3F8"/>
          </w:tcPr>
          <w:p>
            <w:r>
              <w:t>Consultar existencias por código, nombre, categoría y ubicación.</w:t>
            </w:r>
          </w:p>
        </w:tc>
        <w:tc>
          <w:tcPr>
            <w:tcW w:type="dxa" w:w="113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F3F8"/>
          </w:tcPr>
          <w:p>
            <w:r>
              <w:t>Alta</w:t>
            </w:r>
          </w:p>
        </w:tc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F3F8"/>
          </w:tcPr>
          <w:p>
            <w:r>
              <w:t>La búsqueda devuelve resultados filtrados y el saldo actual.</w:t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RF-07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Mostrar alertas cuando el stock sea menor o igual al mínimo configurado.</w:t>
            </w:r>
          </w:p>
        </w:tc>
        <w:tc>
          <w:tcPr>
            <w:tcW w:type="dxa" w:w="113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Media</w:t>
            </w:r>
          </w:p>
        </w:tc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El tablero identifica los productos que requieren reposición.</w:t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F3F8"/>
          </w:tcPr>
          <w:p>
            <w:r>
              <w:t>RF-08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F3F8"/>
          </w:tcPr>
          <w:p>
            <w:r>
              <w:t>Generar un reporte de movimientos por rango de fechas.</w:t>
            </w:r>
          </w:p>
        </w:tc>
        <w:tc>
          <w:tcPr>
            <w:tcW w:type="dxa" w:w="113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F3F8"/>
          </w:tcPr>
          <w:p>
            <w:r>
              <w:t>Media</w:t>
            </w:r>
          </w:p>
        </w:tc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F3F8"/>
          </w:tcPr>
          <w:p>
            <w:r>
              <w:t>El reporte contiene tipo, cantidad, fecha, responsable y saldo.</w:t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RF-09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Administrar usuarios con roles de administrador y operador.</w:t>
            </w:r>
          </w:p>
        </w:tc>
        <w:tc>
          <w:tcPr>
            <w:tcW w:type="dxa" w:w="113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Alta</w:t>
            </w:r>
          </w:p>
        </w:tc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Cada rol accede únicamente a las funciones autorizadas.</w:t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F3F8"/>
          </w:tcPr>
          <w:p>
            <w:r>
              <w:t>RF-10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F3F8"/>
          </w:tcPr>
          <w:p>
            <w:r>
              <w:t>Mantener una bitácora de acciones relevantes.</w:t>
            </w:r>
          </w:p>
        </w:tc>
        <w:tc>
          <w:tcPr>
            <w:tcW w:type="dxa" w:w="113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F3F8"/>
          </w:tcPr>
          <w:p>
            <w:r>
              <w:t>Media</w:t>
            </w:r>
          </w:p>
        </w:tc>
        <w:tc>
          <w:tcPr>
            <w:tcW w:type="dxa" w:w="340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DF3F8"/>
          </w:tcPr>
          <w:p>
            <w:r>
              <w:t>La bitácora registra usuario, acción, fecha y elemento afectado.</w:t>
            </w:r>
          </w:p>
        </w:tc>
      </w:tr>
    </w:tbl>
    <w:p>
      <w:pPr>
        <w:pStyle w:val="Heading1"/>
      </w:pPr>
      <w:r>
        <w:t>Requisitos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shd w:fill="404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01"/>
            <w:shd w:fill="404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6633"/>
            <w:shd w:fill="404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Requisito</w:t>
            </w:r>
          </w:p>
        </w:tc>
      </w:tr>
      <w:tr>
        <w:tc>
          <w:tcPr>
            <w:tcW w:type="dxa" w:w="10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RNF-01</w:t>
            </w:r>
          </w:p>
        </w:tc>
        <w:tc>
          <w:tcPr>
            <w:tcW w:type="dxa" w:w="170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Usabilidad</w:t>
            </w:r>
          </w:p>
        </w:tc>
        <w:tc>
          <w:tcPr>
            <w:tcW w:type="dxa" w:w="663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Las operaciones principales deben completarse en no más de tres pantallas.</w:t>
            </w:r>
          </w:p>
        </w:tc>
      </w:tr>
      <w:tr>
        <w:tc>
          <w:tcPr>
            <w:tcW w:type="dxa" w:w="1020"/>
            <w:tcMar>
              <w:top w:w="120" w:type="dxa"/>
              <w:start w:w="120" w:type="dxa"/>
              <w:bottom w:w="120" w:type="dxa"/>
              <w:end w:w="120" w:type="dxa"/>
            </w:tcMar>
            <w:shd w:fill="F2F2F2"/>
          </w:tcPr>
          <w:p>
            <w:r>
              <w:t>RNF-02</w:t>
            </w:r>
          </w:p>
        </w:tc>
        <w:tc>
          <w:tcPr>
            <w:tcW w:type="dxa" w:w="1701"/>
            <w:tcMar>
              <w:top w:w="120" w:type="dxa"/>
              <w:start w:w="120" w:type="dxa"/>
              <w:bottom w:w="120" w:type="dxa"/>
              <w:end w:w="120" w:type="dxa"/>
            </w:tcMar>
            <w:shd w:fill="F2F2F2"/>
          </w:tcPr>
          <w:p>
            <w:r>
              <w:t>Seguridad</w:t>
            </w:r>
          </w:p>
        </w:tc>
        <w:tc>
          <w:tcPr>
            <w:tcW w:type="dxa" w:w="6633"/>
            <w:tcMar>
              <w:top w:w="120" w:type="dxa"/>
              <w:start w:w="120" w:type="dxa"/>
              <w:bottom w:w="120" w:type="dxa"/>
              <w:end w:w="120" w:type="dxa"/>
            </w:tcMar>
            <w:shd w:fill="F2F2F2"/>
          </w:tcPr>
          <w:p>
            <w:r>
              <w:t>Las contraseñas deben almacenarse de forma segura y las sesiones deben expirar por inactividad.</w:t>
            </w:r>
          </w:p>
        </w:tc>
      </w:tr>
      <w:tr>
        <w:tc>
          <w:tcPr>
            <w:tcW w:type="dxa" w:w="10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RNF-03</w:t>
            </w:r>
          </w:p>
        </w:tc>
        <w:tc>
          <w:tcPr>
            <w:tcW w:type="dxa" w:w="170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Rendimiento</w:t>
            </w:r>
          </w:p>
        </w:tc>
        <w:tc>
          <w:tcPr>
            <w:tcW w:type="dxa" w:w="663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Las consultas habituales deben responder en menos de tres segundos con hasta 10 000 productos.</w:t>
            </w:r>
          </w:p>
        </w:tc>
      </w:tr>
      <w:tr>
        <w:tc>
          <w:tcPr>
            <w:tcW w:type="dxa" w:w="1020"/>
            <w:tcMar>
              <w:top w:w="120" w:type="dxa"/>
              <w:start w:w="120" w:type="dxa"/>
              <w:bottom w:w="120" w:type="dxa"/>
              <w:end w:w="120" w:type="dxa"/>
            </w:tcMar>
            <w:shd w:fill="F2F2F2"/>
          </w:tcPr>
          <w:p>
            <w:r>
              <w:t>RNF-04</w:t>
            </w:r>
          </w:p>
        </w:tc>
        <w:tc>
          <w:tcPr>
            <w:tcW w:type="dxa" w:w="1701"/>
            <w:tcMar>
              <w:top w:w="120" w:type="dxa"/>
              <w:start w:w="120" w:type="dxa"/>
              <w:bottom w:w="120" w:type="dxa"/>
              <w:end w:w="120" w:type="dxa"/>
            </w:tcMar>
            <w:shd w:fill="F2F2F2"/>
          </w:tcPr>
          <w:p>
            <w:r>
              <w:t>Disponibilidad</w:t>
            </w:r>
          </w:p>
        </w:tc>
        <w:tc>
          <w:tcPr>
            <w:tcW w:type="dxa" w:w="6633"/>
            <w:tcMar>
              <w:top w:w="120" w:type="dxa"/>
              <w:start w:w="120" w:type="dxa"/>
              <w:bottom w:w="120" w:type="dxa"/>
              <w:end w:w="120" w:type="dxa"/>
            </w:tcMar>
            <w:shd w:fill="F2F2F2"/>
          </w:tcPr>
          <w:p>
            <w:r>
              <w:t>La aplicación debe conservar copias de seguridad periódicas de la base de datos.</w:t>
            </w:r>
          </w:p>
        </w:tc>
      </w:tr>
      <w:tr>
        <w:tc>
          <w:tcPr>
            <w:tcW w:type="dxa" w:w="10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RNF-05</w:t>
            </w:r>
          </w:p>
        </w:tc>
        <w:tc>
          <w:tcPr>
            <w:tcW w:type="dxa" w:w="170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Trazabilidad</w:t>
            </w:r>
          </w:p>
        </w:tc>
        <w:tc>
          <w:tcPr>
            <w:tcW w:type="dxa" w:w="663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Los movimientos confirmados no se eliminan; se corrigen mediante ajustes registrados.</w:t>
            </w:r>
          </w:p>
        </w:tc>
      </w:tr>
      <w:tr>
        <w:tc>
          <w:tcPr>
            <w:tcW w:type="dxa" w:w="1020"/>
            <w:tcMar>
              <w:top w:w="120" w:type="dxa"/>
              <w:start w:w="120" w:type="dxa"/>
              <w:bottom w:w="120" w:type="dxa"/>
              <w:end w:w="120" w:type="dxa"/>
            </w:tcMar>
            <w:shd w:fill="F2F2F2"/>
          </w:tcPr>
          <w:p>
            <w:r>
              <w:t>RNF-06</w:t>
            </w:r>
          </w:p>
        </w:tc>
        <w:tc>
          <w:tcPr>
            <w:tcW w:type="dxa" w:w="1701"/>
            <w:tcMar>
              <w:top w:w="120" w:type="dxa"/>
              <w:start w:w="120" w:type="dxa"/>
              <w:bottom w:w="120" w:type="dxa"/>
              <w:end w:w="120" w:type="dxa"/>
            </w:tcMar>
            <w:shd w:fill="F2F2F2"/>
          </w:tcPr>
          <w:p>
            <w:r>
              <w:t>Compatibilidad</w:t>
            </w:r>
          </w:p>
        </w:tc>
        <w:tc>
          <w:tcPr>
            <w:tcW w:type="dxa" w:w="6633"/>
            <w:tcMar>
              <w:top w:w="120" w:type="dxa"/>
              <w:start w:w="120" w:type="dxa"/>
              <w:bottom w:w="120" w:type="dxa"/>
              <w:end w:w="120" w:type="dxa"/>
            </w:tcMar>
            <w:shd w:fill="F2F2F2"/>
          </w:tcPr>
          <w:p>
            <w:r>
              <w:t>La interfaz debe funcionar en las versiones actuales de Chrome, Edge y Firefox.</w:t>
            </w:r>
          </w:p>
        </w:tc>
      </w:tr>
    </w:tbl>
    <w:p>
      <w:pPr>
        <w:pStyle w:val="Heading1"/>
      </w:pPr>
      <w:r>
        <w:t>Reglas de negocio</w:t>
      </w:r>
    </w:p>
    <w:p>
      <w:pPr>
        <w:pStyle w:val="ListBullet"/>
      </w:pPr>
      <w:r>
        <w:t>RB-01. Todo producto debe tener un código único.</w:t>
      </w:r>
    </w:p>
    <w:p>
      <w:pPr>
        <w:pStyle w:val="ListBullet"/>
      </w:pPr>
      <w:r>
        <w:t>RB-02. Una salida no puede dejar existencias negativas.</w:t>
      </w:r>
    </w:p>
    <w:p>
      <w:pPr>
        <w:pStyle w:val="ListBullet"/>
      </w:pPr>
      <w:r>
        <w:t>RB-03. Los ajustes requieren una justificación.</w:t>
      </w:r>
    </w:p>
    <w:p>
      <w:pPr>
        <w:pStyle w:val="ListBullet"/>
      </w:pPr>
      <w:r>
        <w:t>RB-04. Solo un administrador puede gestionar usuarios y modificar el stock mínimo.</w:t>
      </w:r>
    </w:p>
    <w:p>
      <w:pPr>
        <w:pStyle w:val="ListBullet"/>
      </w:pPr>
      <w:r>
        <w:t>RB-05. El saldo de un producto se calcula a partir de sus movimientos confirmados.</w:t>
      </w:r>
    </w:p>
    <w:p>
      <w:pPr>
        <w:pStyle w:val="Heading1"/>
      </w:pPr>
      <w:r>
        <w:t>Criterio de finalización inicial</w:t>
      </w:r>
    </w:p>
    <w:p>
      <w:r>
        <w:t>El incremento inicial se considera terminado cuando los productos pueden registrarse, las entradas y salidas actualizan correctamente las existencias, las salidas sin stock son rechazadas y el reporte de movimientos conserva la trazabilidad del responsable.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Sistema de Inventarios | Equipo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