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de Inventario Claro</w:t>
      </w:r>
    </w:p>
    <w:p>
      <w:r>
        <w:t>Versión inicial · Equipo 3 · Luis Santiago Rocha Mejia · 4 de octubre de 2026</w:t>
      </w:r>
    </w:p>
    <w:p>
      <w:pPr>
        <w:pStyle w:val="Heading1"/>
      </w:pPr>
      <w:r>
        <w:t>Propósito y alcance</w:t>
      </w:r>
    </w:p>
    <w:p>
      <w:r>
        <w:t>Este documento define los requisitos iniciales de un sistema para registrar productos, controlar entradas y salidas y conocer las existencias disponibles. Es una propuesta académica inicial; los detalles se validarán antes de implementar el sistema.</w:t>
      </w:r>
    </w:p>
    <w:p>
      <w:pPr>
        <w:pStyle w:val="Heading1"/>
      </w:pPr>
      <w:r>
        <w:t>Usuarios</w:t>
      </w:r>
    </w:p>
    <w:p>
      <w:r>
        <w:t>Administrador de inventario: mantiene el catálogo, registra movimientos y consulta reportes. Operador autorizado: registra movimientos y consulta existencias según los permisos asignados.</w:t>
      </w:r>
    </w:p>
    <w:p>
      <w:pPr>
        <w:pStyle w:val="Heading1"/>
      </w:pPr>
      <w:r>
        <w:t>Requisitos funcionales</w:t>
      </w:r>
    </w:p>
    <w:p>
      <w:pPr>
        <w:pStyle w:val="ListBullet"/>
      </w:pPr>
      <w:r>
        <w:rPr>
          <w:b/>
        </w:rPr>
        <w:t xml:space="preserve">RF01 — </w:t>
      </w:r>
      <w:r>
        <w:t>Registrar, consultar, editar y desactivar productos con código único, nombre, categoría, unidad y stock mínimo.</w:t>
      </w:r>
    </w:p>
    <w:p>
      <w:pPr>
        <w:pStyle w:val="ListBullet"/>
      </w:pPr>
      <w:r>
        <w:rPr>
          <w:b/>
        </w:rPr>
        <w:t xml:space="preserve">RF02 — </w:t>
      </w:r>
      <w:r>
        <w:t>Registrar entradas de inventario con producto, cantidad positiva, fecha, responsable y observación.</w:t>
      </w:r>
    </w:p>
    <w:p>
      <w:pPr>
        <w:pStyle w:val="ListBullet"/>
      </w:pPr>
      <w:r>
        <w:rPr>
          <w:b/>
        </w:rPr>
        <w:t xml:space="preserve">RF03 — </w:t>
      </w:r>
      <w:r>
        <w:t>Registrar salidas solo cuando exista stock suficiente y conservar el movimiento en el historial.</w:t>
      </w:r>
    </w:p>
    <w:p>
      <w:pPr>
        <w:pStyle w:val="ListBullet"/>
      </w:pPr>
      <w:r>
        <w:rPr>
          <w:b/>
        </w:rPr>
        <w:t xml:space="preserve">RF04 — </w:t>
      </w:r>
      <w:r>
        <w:t>Consultar existencias por producto y buscar por código, nombre o categoría.</w:t>
      </w:r>
    </w:p>
    <w:p>
      <w:pPr>
        <w:pStyle w:val="ListBullet"/>
      </w:pPr>
      <w:r>
        <w:rPr>
          <w:b/>
        </w:rPr>
        <w:t xml:space="preserve">RF05 — </w:t>
      </w:r>
      <w:r>
        <w:t>Mostrar una alerta cuando la existencia sea menor o igual al stock mínimo.</w:t>
      </w:r>
    </w:p>
    <w:p>
      <w:pPr>
        <w:pStyle w:val="ListBullet"/>
      </w:pPr>
      <w:r>
        <w:rPr>
          <w:b/>
        </w:rPr>
        <w:t xml:space="preserve">RF06 — </w:t>
      </w:r>
      <w:r>
        <w:t>Consultar el historial de movimientos con tipo, cantidad, fecha y responsable.</w:t>
      </w:r>
    </w:p>
    <w:p>
      <w:pPr>
        <w:pStyle w:val="Heading1"/>
      </w:pPr>
      <w:r>
        <w:t>Requisitos no funcionales</w:t>
      </w:r>
    </w:p>
    <w:p>
      <w:pPr>
        <w:pStyle w:val="ListBullet"/>
      </w:pPr>
      <w:r>
        <w:rPr>
          <w:b/>
        </w:rPr>
        <w:t xml:space="preserve">RNF01 — </w:t>
      </w:r>
      <w:r>
        <w:t>La interfaz debe ser legible y usable en una pantalla de escritorio común.</w:t>
      </w:r>
    </w:p>
    <w:p>
      <w:pPr>
        <w:pStyle w:val="ListBullet"/>
      </w:pPr>
      <w:r>
        <w:rPr>
          <w:b/>
        </w:rPr>
        <w:t xml:space="preserve">RNF02 — </w:t>
      </w:r>
      <w:r>
        <w:t>Las operaciones deben validar campos obligatorios y comunicar errores sin perder datos ingresados.</w:t>
      </w:r>
    </w:p>
    <w:p>
      <w:pPr>
        <w:pStyle w:val="ListBullet"/>
      </w:pPr>
      <w:r>
        <w:rPr>
          <w:b/>
        </w:rPr>
        <w:t xml:space="preserve">RNF03 — </w:t>
      </w:r>
      <w:r>
        <w:t>La base de datos debe preservar la integridad referencial entre productos y movimientos.</w:t>
      </w:r>
    </w:p>
    <w:p>
      <w:pPr>
        <w:pStyle w:val="ListBullet"/>
      </w:pPr>
      <w:r>
        <w:rPr>
          <w:b/>
        </w:rPr>
        <w:t xml:space="preserve">RNF04 — </w:t>
      </w:r>
      <w:r>
        <w:t>Los cambios relevantes deben conservar fecha y responsable para facilitar auditoría.</w:t>
      </w:r>
    </w:p>
    <w:p>
      <w:pPr>
        <w:pStyle w:val="Heading1"/>
      </w:pPr>
      <w:r>
        <w:t>Reglas de negocio</w:t>
      </w:r>
    </w:p>
    <w:p>
      <w:pPr>
        <w:pStyle w:val="ListBullet"/>
      </w:pPr>
      <w:r>
        <w:t>La cantidad de un movimiento debe ser mayor que cero.</w:t>
      </w:r>
    </w:p>
    <w:p>
      <w:pPr>
        <w:pStyle w:val="ListBullet"/>
      </w:pPr>
      <w:r>
        <w:t>Una salida no puede dejar la existencia en un valor negativo.</w:t>
      </w:r>
    </w:p>
    <w:p>
      <w:pPr>
        <w:pStyle w:val="ListBullet"/>
      </w:pPr>
      <w:r>
        <w:t>El código de producto es único; desactivar un producto conserva su historial.</w:t>
      </w:r>
    </w:p>
    <w:p>
      <w:pPr>
        <w:pStyle w:val="Heading1"/>
      </w:pPr>
      <w:r>
        <w:t>Criterio de aceptación inicial</w:t>
      </w:r>
    </w:p>
    <w:p>
      <w:r>
        <w:t>Se considerará validado el primer incremento cuando un usuario pueda registrar un producto, ingresar unidades, retirar una cantidad disponible y comprobar que el saldo y el historial se actualizan correctamente.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