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del sistema de inventarios</w:t>
      </w:r>
    </w:p>
    <w:p>
      <w:r>
        <w:t>Este documento define el alcance inicial de un sistema para registrar productos y controlar entradas y salidas de existencias. La entrega actual comprende documentación, modelo de datos y un prototipo navegable. La aplicación funcional se implementará en una fase posterior.</w:t>
      </w:r>
    </w:p>
    <w:p>
      <w:pPr>
        <w:pStyle w:val="Heading1"/>
      </w:pPr>
      <w:r>
        <w:t>Objetivo general</w:t>
      </w:r>
    </w:p>
    <w:p>
      <w:r>
        <w:t>Diseñar un sistema que facilite la administración de productos, el registro trazable de movimientos y la identificación de existencias bajas.</w:t>
      </w:r>
    </w:p>
    <w:p>
      <w:pPr>
        <w:pStyle w:val="Heading1"/>
      </w:pPr>
      <w:r>
        <w:t>Actor y alcance</w:t>
      </w:r>
    </w:p>
    <w:p>
      <w:r>
        <w:t>Actor principal: responsable de inventario. El alcance incluye catálogo de productos, categorías, movimientos y alertas de stock. Se excluyen ventas, facturación, pagos y compras automáticas.</w:t>
      </w:r>
    </w:p>
    <w:p>
      <w:pPr>
        <w:pStyle w:val="Heading1"/>
      </w:pPr>
      <w:r>
        <w:t>Requisitos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Consultar productos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Mostrar código, nombre, categoría, stock, precio y estado de cada producto.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RF02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un producto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Validar código único, nombre, categoría, precio y cantidades no negativas.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RF03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Editar productos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Actualizar datos de un producto conservando su identificador y el historial asociado.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RF04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una entrada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cantidad positiva, fecha y motivo; sumar la cantidad al stock en una operación atómica.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una salida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cantidad positiva; impedir una salida mayor al stock disponible y descontar existencias.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RF06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Identificar stock bajo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Marcar los productos cuyo stock actual sea menor a su stock mínimo definido.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RF07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Buscar y filtrar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Buscar por código o nombre y filtrar por categoría.</w:t>
            </w:r>
          </w:p>
        </w:tc>
      </w:tr>
      <w:tr>
        <w:tc>
          <w:tcPr>
            <w:tcW w:type="dxa" w:w="7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RF08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Consultar movimientos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Conservar producto, tipo, cantidad, fecha y motivo para consultar la trazabilidad de existencias.</w:t>
            </w:r>
          </w:p>
        </w:tc>
      </w:tr>
    </w:tbl>
    <w:p/>
    <w:p>
      <w:r>
        <w:br w:type="page"/>
      </w:r>
    </w:p>
    <w:p>
      <w:pPr>
        <w:pStyle w:val="Heading1"/>
      </w:pPr>
      <w:r>
        <w:t>Requisitos no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24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RNF01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Usabilidad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Etiquetas en español, contraste legible y navegación coherente.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RNF02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Integridad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Claves foráneas, código único y restricciones de cantidades y precios.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RNF03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Mantenibilidad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Separar documentación, interfaz, modelo de datos y pruebas.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RNF04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Trazabilidad</w:t>
            </w:r>
          </w:p>
        </w:tc>
        <w:tc>
          <w:tcPr>
            <w:tcW w:type="dxa" w:w="66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19"/>
              </w:rPr>
              <w:t>Registrar cada cambio relevante con commits descriptivos y revisar mediante Pull Request.</w:t>
            </w:r>
          </w:p>
        </w:tc>
      </w:tr>
    </w:tbl>
    <w:p/>
    <w:p>
      <w:pPr>
        <w:pStyle w:val="Heading1"/>
      </w:pPr>
      <w:r>
        <w:t>Reglas del negocio</w:t>
      </w:r>
    </w:p>
    <w:p>
      <w:pPr>
        <w:pStyle w:val="ListBullet"/>
      </w:pPr>
      <w:r>
        <w:t>El código identifica un producto de forma única.</w:t>
      </w:r>
    </w:p>
    <w:p>
      <w:pPr>
        <w:pStyle w:val="ListBullet"/>
      </w:pPr>
      <w:r>
        <w:t>Stock, stock mínimo y precio no pueden ser negativos.</w:t>
      </w:r>
    </w:p>
    <w:p>
      <w:pPr>
        <w:pStyle w:val="ListBullet"/>
      </w:pPr>
      <w:r>
        <w:t>La cantidad de un movimiento debe ser mayor que cero.</w:t>
      </w:r>
    </w:p>
    <w:p>
      <w:pPr>
        <w:pStyle w:val="ListBullet"/>
      </w:pPr>
      <w:r>
        <w:t>Una entrada suma existencias y una salida las resta.</w:t>
      </w:r>
    </w:p>
    <w:p>
      <w:pPr>
        <w:pStyle w:val="ListBullet"/>
      </w:pPr>
      <w:r>
        <w:t>Una salida no puede dejar el stock en negativo.</w:t>
      </w:r>
    </w:p>
    <w:p>
      <w:pPr>
        <w:pStyle w:val="ListBullet"/>
      </w:pPr>
      <w:r>
        <w:t>El registro del movimiento y la actualización del stock deberán ejecutarse dentro de la misma transacción.</w:t>
      </w:r>
    </w:p>
    <w:p>
      <w:pPr>
        <w:pStyle w:val="Heading1"/>
      </w:pPr>
      <w:r>
        <w:t>Estado de validación</w:t>
      </w:r>
    </w:p>
    <w:p>
      <w:r>
        <w:t>Los botones principales del prototipo se comprobaron en el visor de Figma. El guardado simula navegación y no persiste datos. Las reglas funcionales aquí definidas constituyen criterios para la implementación futura.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