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ESPECIFICACIÓN DE REQUISITOS DE SOFTWARE</w:t>
      </w:r>
    </w:p>
    <w:p>
      <w:pPr>
        <w:pStyle w:val="Title"/>
      </w:pPr>
      <w:r>
        <w:t>Plataforma móvil de entrenamiento y nutrición</w:t>
      </w:r>
    </w:p>
    <w:p>
      <w:r>
        <w:t>SRS · Versión 1.1 · 24 de octubre de 2026</w:t>
      </w:r>
    </w:p>
    <w:p>
      <w:r>
        <w:t>Nombre comercial: por definir · Nombre de trabajo: Fit &amp; Nutrition MVP</w:t>
      </w:r>
    </w:p>
    <w:p>
      <w:r>
        <w:t>Estado: borrador mejorado (v1.1) para revisión técnica, legal y de producto, y validación con usuarios.</w:t>
      </w:r>
    </w:p>
    <w:p>
      <w:r>
        <w:t>Base documental: estructura de SRS alineada con ISO/IEC/IEEE 29148; auditoría estática de Fitia y BeFit (23-10-2026) usada solo como referencia comparativa.</w:t>
      </w:r>
    </w:p>
    <w:p>
      <w:r>
        <w:br w:type="page"/>
      </w:r>
    </w:p>
    <w:p>
      <w:pPr>
        <w:pStyle w:val="Heading1"/>
      </w:pPr>
      <w:r>
        <w:t>Control del documento</w:t>
      </w:r>
    </w:p>
    <w:tbl>
      <w:tblPr>
        <w:tblStyle w:val="LightShading-Accent1"/>
        <w:tblW w:type="auto" w:w="0"/>
        <w:jc w:val="center"/>
        <w:tblLook w:firstColumn="1" w:firstRow="1" w:lastColumn="0" w:lastRow="0" w:noHBand="0" w:noVBand="1" w:val="04A0"/>
      </w:tblPr>
      <w:tblGrid>
        <w:gridCol w:w="2600"/>
        <w:gridCol w:w="7192"/>
      </w:tblGrid>
      <w:tr>
        <w:tc>
          <w:tcPr>
            <w:tcW w:type="dxa" w:w="2600"/>
            <w:vAlign w:val="center"/>
          </w:tcPr>
          <w:p>
            <w:pPr>
              <w:spacing w:after="40"/>
            </w:pPr>
            <w:r>
              <w:rPr>
                <w:sz w:val="16"/>
              </w:rPr>
              <w:t>Campo</w:t>
            </w:r>
          </w:p>
        </w:tc>
        <w:tc>
          <w:tcPr>
            <w:tcW w:type="dxa" w:w="7192"/>
            <w:vAlign w:val="center"/>
          </w:tcPr>
          <w:p>
            <w:pPr>
              <w:spacing w:after="40"/>
            </w:pPr>
            <w:r>
              <w:rPr>
                <w:sz w:val="16"/>
              </w:rPr>
              <w:t>Valor</w:t>
            </w:r>
          </w:p>
        </w:tc>
      </w:tr>
      <w:tr>
        <w:tc>
          <w:tcPr>
            <w:tcW w:type="dxa" w:w="2600"/>
            <w:vAlign w:val="center"/>
          </w:tcPr>
          <w:p>
            <w:pPr>
              <w:spacing w:after="40"/>
            </w:pPr>
            <w:r>
              <w:rPr>
                <w:sz w:val="16"/>
              </w:rPr>
              <w:t>Versión</w:t>
            </w:r>
          </w:p>
        </w:tc>
        <w:tc>
          <w:tcPr>
            <w:tcW w:type="dxa" w:w="7192"/>
            <w:vAlign w:val="center"/>
          </w:tcPr>
          <w:p>
            <w:pPr>
              <w:spacing w:after="40"/>
            </w:pPr>
            <w:r>
              <w:rPr>
                <w:sz w:val="16"/>
              </w:rPr>
              <w:t>1.1 – borrador mejorado (revisión de la línea base 1.0)</w:t>
            </w:r>
          </w:p>
        </w:tc>
      </w:tr>
      <w:tr>
        <w:tc>
          <w:tcPr>
            <w:tcW w:type="dxa" w:w="2600"/>
            <w:vAlign w:val="center"/>
          </w:tcPr>
          <w:p>
            <w:pPr>
              <w:spacing w:after="40"/>
            </w:pPr>
            <w:r>
              <w:rPr>
                <w:sz w:val="16"/>
              </w:rPr>
              <w:t>Alcance</w:t>
            </w:r>
          </w:p>
        </w:tc>
        <w:tc>
          <w:tcPr>
            <w:tcW w:type="dxa" w:w="7192"/>
            <w:vAlign w:val="center"/>
          </w:tcPr>
          <w:p>
            <w:pPr>
              <w:spacing w:after="40"/>
            </w:pPr>
            <w:r>
              <w:rPr>
                <w:sz w:val="16"/>
              </w:rPr>
              <w:t>MVP Android-first, arquitectura extensible a iOS</w:t>
            </w:r>
          </w:p>
        </w:tc>
      </w:tr>
      <w:tr>
        <w:tc>
          <w:tcPr>
            <w:tcW w:type="dxa" w:w="2600"/>
            <w:vAlign w:val="center"/>
          </w:tcPr>
          <w:p>
            <w:pPr>
              <w:spacing w:after="40"/>
            </w:pPr>
            <w:r>
              <w:rPr>
                <w:sz w:val="16"/>
              </w:rPr>
              <w:t>Preparado para</w:t>
            </w:r>
          </w:p>
        </w:tc>
        <w:tc>
          <w:tcPr>
            <w:tcW w:type="dxa" w:w="7192"/>
            <w:vAlign w:val="center"/>
          </w:tcPr>
          <w:p>
            <w:pPr>
              <w:spacing w:after="40"/>
            </w:pPr>
            <w:r>
              <w:rPr>
                <w:sz w:val="16"/>
              </w:rPr>
              <w:t>Equipo de producto, desarrollo y QA</w:t>
            </w:r>
          </w:p>
        </w:tc>
      </w:tr>
      <w:tr>
        <w:tc>
          <w:tcPr>
            <w:tcW w:type="dxa" w:w="2600"/>
            <w:vAlign w:val="center"/>
          </w:tcPr>
          <w:p>
            <w:pPr>
              <w:spacing w:after="40"/>
            </w:pPr>
            <w:r>
              <w:rPr>
                <w:sz w:val="16"/>
              </w:rPr>
              <w:t>Fuentes de diseño</w:t>
            </w:r>
          </w:p>
        </w:tc>
        <w:tc>
          <w:tcPr>
            <w:tcW w:type="dxa" w:w="7192"/>
            <w:vAlign w:val="center"/>
          </w:tcPr>
          <w:p>
            <w:pPr>
              <w:spacing w:after="40"/>
            </w:pPr>
            <w:r>
              <w:rPr>
                <w:sz w:val="16"/>
              </w:rPr>
              <w:t>Análisis de alcance con el solicitante, auditoría estática de referencia y plantilla de estructura SRS</w:t>
            </w:r>
          </w:p>
        </w:tc>
      </w:tr>
      <w:tr>
        <w:tc>
          <w:tcPr>
            <w:tcW w:type="dxa" w:w="2600"/>
            <w:vAlign w:val="center"/>
          </w:tcPr>
          <w:p>
            <w:pPr>
              <w:spacing w:after="40"/>
            </w:pPr>
            <w:r>
              <w:rPr>
                <w:sz w:val="16"/>
              </w:rPr>
              <w:t>Decisiones abiertas</w:t>
            </w:r>
          </w:p>
        </w:tc>
        <w:tc>
          <w:tcPr>
            <w:tcW w:type="dxa" w:w="7192"/>
            <w:vAlign w:val="center"/>
          </w:tcPr>
          <w:p>
            <w:pPr>
              <w:spacing w:after="40"/>
            </w:pPr>
            <w:r>
              <w:rPr>
                <w:sz w:val="16"/>
              </w:rPr>
              <w:t>Nombre, contenidos licenciados, política de monetización, revisor profesional de fórmulas y vigencia de la Ley 21.719</w:t>
            </w:r>
          </w:p>
        </w:tc>
      </w:tr>
      <w:tr>
        <w:tc>
          <w:tcPr>
            <w:tcW w:type="dxa" w:w="2600"/>
            <w:vAlign w:val="center"/>
          </w:tcPr>
          <w:p>
            <w:pPr>
              <w:spacing w:after="40"/>
            </w:pPr>
            <w:r>
              <w:rPr>
                <w:sz w:val="16"/>
              </w:rPr>
              <w:t xml:space="preserve">Estado</w:t>
            </w:r>
          </w:p>
        </w:tc>
        <w:tc>
          <w:tcPr>
            <w:tcW w:type="dxa" w:w="7192"/>
            <w:vAlign w:val="center"/>
          </w:tcPr>
          <w:p>
            <w:pPr>
              <w:spacing w:after="40"/>
            </w:pPr>
            <w:r>
              <w:rPr>
                <w:sz w:val="16"/>
              </w:rPr>
              <w:t xml:space="preserve">Borrador mejorado para revisión técnica, legal y de producto</w:t>
            </w:r>
          </w:p>
        </w:tc>
      </w:tr>
      <w:tr>
        <w:tc>
          <w:tcPr>
            <w:tcW w:type="dxa" w:w="2600"/>
            <w:vAlign w:val="center"/>
          </w:tcPr>
          <w:p>
            <w:pPr>
              <w:spacing w:after="40"/>
            </w:pPr>
            <w:r>
              <w:rPr>
                <w:sz w:val="16"/>
              </w:rPr>
              <w:t xml:space="preserve">Responsable del documento</w:t>
            </w:r>
          </w:p>
        </w:tc>
        <w:tc>
          <w:tcPr>
            <w:tcW w:type="dxa" w:w="7192"/>
            <w:vAlign w:val="center"/>
          </w:tcPr>
          <w:p>
            <w:pPr>
              <w:spacing w:after="40"/>
            </w:pPr>
            <w:r>
              <w:rPr>
                <w:sz w:val="16"/>
              </w:rPr>
              <w:t xml:space="preserve">Por definir (ver 11.1)</w:t>
            </w:r>
          </w:p>
        </w:tc>
      </w:tr>
    </w:tbl>
    <w:p>
      <w:pPr>
        <w:pStyle w:val="Heading2"/>
      </w:pPr>
      <w:r>
        <w:t>Historial de revisiones</w:t>
      </w:r>
    </w:p>
    <w:tbl>
      <w:tblPr>
        <w:tblStyle w:val="LightShading-Accent1"/>
        <w:tblW w:type="auto" w:w="0"/>
        <w:jc w:val="center"/>
        <w:tblLook w:firstColumn="1" w:firstRow="1" w:lastColumn="0" w:lastRow="0" w:noHBand="0" w:noVBand="1" w:val="04A0"/>
      </w:tblPr>
      <w:tblGrid>
        <w:gridCol w:w="1100"/>
        <w:gridCol w:w="1500"/>
        <w:gridCol w:w="7192"/>
      </w:tblGrid>
      <w:tr>
        <w:tc>
          <w:tcPr>
            <w:tcW w:type="dxa" w:w="1100"/>
            <w:vAlign w:val="center"/>
          </w:tcPr>
          <w:p>
            <w:pPr>
              <w:spacing w:after="40"/>
            </w:pPr>
            <w:r>
              <w:rPr>
                <w:sz w:val="16"/>
              </w:rPr>
              <w:t xml:space="preserve">Versión</w:t>
            </w:r>
          </w:p>
        </w:tc>
        <w:tc>
          <w:tcPr>
            <w:tcW w:type="dxa" w:w="1500"/>
            <w:vAlign w:val="center"/>
          </w:tcPr>
          <w:p>
            <w:pPr>
              <w:spacing w:after="40"/>
            </w:pPr>
            <w:r>
              <w:rPr>
                <w:sz w:val="16"/>
              </w:rPr>
              <w:t xml:space="preserve">Fecha</w:t>
            </w:r>
          </w:p>
        </w:tc>
        <w:tc>
          <w:tcPr>
            <w:tcW w:type="dxa" w:w="7192"/>
            <w:vAlign w:val="center"/>
          </w:tcPr>
          <w:p>
            <w:pPr>
              <w:spacing w:after="40"/>
            </w:pPr>
            <w:r>
              <w:rPr>
                <w:sz w:val="16"/>
              </w:rPr>
              <w:t xml:space="preserve">Cambios</w:t>
            </w:r>
          </w:p>
        </w:tc>
      </w:tr>
      <w:tr>
        <w:tc>
          <w:tcPr>
            <w:tcW w:type="dxa" w:w="1100"/>
            <w:vAlign w:val="center"/>
          </w:tcPr>
          <w:p>
            <w:pPr>
              <w:spacing w:after="40"/>
            </w:pPr>
            <w:r>
              <w:rPr>
                <w:sz w:val="16"/>
              </w:rPr>
              <w:t xml:space="preserve">1.0</w:t>
            </w:r>
          </w:p>
        </w:tc>
        <w:tc>
          <w:tcPr>
            <w:tcW w:type="dxa" w:w="1500"/>
            <w:vAlign w:val="center"/>
          </w:tcPr>
          <w:p>
            <w:pPr>
              <w:spacing w:after="40"/>
            </w:pPr>
            <w:r>
              <w:rPr>
                <w:sz w:val="16"/>
              </w:rPr>
              <w:t xml:space="preserve">24-10-2026</w:t>
            </w:r>
          </w:p>
        </w:tc>
        <w:tc>
          <w:tcPr>
            <w:tcW w:type="dxa" w:w="7192"/>
            <w:vAlign w:val="center"/>
          </w:tcPr>
          <w:p>
            <w:pPr>
              <w:spacing w:after="40"/>
            </w:pPr>
            <w:r>
              <w:rPr>
                <w:sz w:val="16"/>
              </w:rPr>
              <w:t xml:space="preserve">Línea base propuesta.</w:t>
            </w:r>
          </w:p>
        </w:tc>
      </w:tr>
      <w:tr>
        <w:tc>
          <w:tcPr>
            <w:tcW w:type="dxa" w:w="1100"/>
            <w:vAlign w:val="center"/>
          </w:tcPr>
          <w:p>
            <w:pPr>
              <w:spacing w:after="40"/>
            </w:pPr>
            <w:r>
              <w:rPr>
                <w:sz w:val="16"/>
              </w:rPr>
              <w:t xml:space="preserve">1.1</w:t>
            </w:r>
          </w:p>
        </w:tc>
        <w:tc>
          <w:tcPr>
            <w:tcW w:type="dxa" w:w="1500"/>
            <w:vAlign w:val="center"/>
          </w:tcPr>
          <w:p>
            <w:pPr>
              <w:spacing w:after="40"/>
            </w:pPr>
            <w:r>
              <w:rPr>
                <w:sz w:val="16"/>
              </w:rPr>
              <w:t xml:space="preserve">24-10-2026</w:t>
            </w:r>
          </w:p>
        </w:tc>
        <w:tc>
          <w:tcPr>
            <w:tcW w:type="dxa" w:w="7192"/>
            <w:vAlign w:val="center"/>
          </w:tcPr>
          <w:p>
            <w:pPr>
              <w:spacing w:after="40"/>
            </w:pPr>
            <w:r>
              <w:rPr>
                <w:sz w:val="16"/>
              </w:rPr>
              <w:t xml:space="preserve">Corrección de erratas; prioridades diferenciadas (Esencial, Importante, Deseable); nuevos RF-20 a RF-25, RNF-21 a RNF-25 y BR-16 a BR-19; CU-07 a CU-09; CA-11 a CA-19; especificación de cálculos, sincronización, seguridad móvil y convenciones de datos (8.5 a 8.8); métricas de beta (9.4); cronograma de doce semanas con criterios de salida; riesgos adicionales y anexo normativo (11.4).</w:t>
            </w:r>
          </w:p>
        </w:tc>
      </w:tr>
    </w:tbl>
    <w:p/>
    <w:p>
      <w:pPr>
        <w:pStyle w:val="Heading1"/>
      </w:pPr>
      <w:r>
        <w:t>Índice de contenidos</w:t>
      </w:r>
    </w:p>
    <w:p>
      <w:r>
        <w:t>1. Introducción</w:t>
      </w:r>
    </w:p>
    <w:p>
      <w:r>
        <w:t>2. Descripción general</w:t>
      </w:r>
    </w:p>
    <w:p>
      <w:r>
        <w:t>3. Stakeholders, actores y casos de uso</w:t>
      </w:r>
    </w:p>
    <w:p>
      <w:r>
        <w:t>4. Requisitos específicos</w:t>
      </w:r>
    </w:p>
    <w:p>
      <w:r>
        <w:t>5. Casos de uso detallados</w:t>
      </w:r>
    </w:p>
    <w:p>
      <w:r>
        <w:t>6. Criterios de aceptación</w:t>
      </w:r>
    </w:p>
    <w:p>
      <w:r>
        <w:t>7. Matriz de trazabilidad</w:t>
      </w:r>
    </w:p>
    <w:p>
      <w:r>
        <w:t>8. Arquitectura, datos y API</w:t>
      </w:r>
    </w:p>
    <w:p>
      <w:r>
        <w:t>9. Alcance y prototipo de MVP</w:t>
      </w:r>
    </w:p>
    <w:p>
      <w:r>
        <w:t>10. Plan de implementación y riesgos</w:t>
      </w:r>
    </w:p>
    <w:p>
      <w:r>
        <w:t>11. Anexos y referencias</w:t>
      </w:r>
    </w:p>
    <w:p>
      <w:r>
        <w:br w:type="page"/>
      </w:r>
    </w:p>
    <w:p>
      <w:pPr>
        <w:pStyle w:val="Heading1"/>
      </w:pPr>
      <w:r>
        <w:t>1. Introducción</w:t>
      </w:r>
    </w:p>
    <w:p>
      <w:pPr>
        <w:pStyle w:val="Heading2"/>
      </w:pPr>
      <w:r>
        <w:t>1.1 Propósito</w:t>
      </w:r>
    </w:p>
    <w:p>
      <w:r>
        <w:t>Especificar de forma verificable las funcionalidades, restricciones, reglas y criterios de aceptación de una aplicación móvil que integra rutinas de ejercicio, registro de entrenamiento, seguimiento de alimentos y planificación de minutas. El SRS sirve como acuerdo de alcance para diseño, implementación y pruebas.</w:t>
      </w:r>
    </w:p>
    <w:p>
      <w:pPr>
        <w:pStyle w:val="Heading2"/>
      </w:pPr>
      <w:r>
        <w:t>1.2 Alcance</w:t>
      </w:r>
    </w:p>
    <w:p>
      <w:r>
        <w:t>La primera versión permitirá crear un perfil, definir objetivos, generar una rutina editable basada en reglas, registrar series y entrenamientos, calcular objetivos nutricionales orientativos, registrar ingestas, obtener una minuta semanal y visualizar indicadores de adherencia y progreso. Se prioriza Android; la arquitectura cliente permite evolucionar a iOS.</w:t>
      </w:r>
    </w:p>
    <w:p>
      <w:r>
        <w:t>Quedan fuera del MVP: IA generativa, análisis de fotos/voz, redes sociales, coaches conversacionales, pagos o suscripciones, integración con relojes, Strava, Health Connect, telemedicina, consejo médico personalizado y predicción precisa de calorías gastadas, escaneo de códigos de barras y recetas con pasos de preparación (estos dos últimos se especifican como requisitos Deseables).</w:t>
      </w:r>
    </w:p>
    <w:p>
      <w:pPr>
        <w:pStyle w:val="Heading2"/>
      </w:pPr>
      <w:r>
        <w:t>1.3 Contexto del problema</w:t>
      </w:r>
    </w:p>
    <w:p>
      <w:r>
        <w:t>Los usuarios suelen alternar entre una app de rutinas y otra de nutrición; el registro duplicado de objetivos y progreso fragmenta la experiencia. La oportunidad es unir ambos flujos con recomendaciones deterministas, trazables y ajustables sin infraestructura de IA de pago.</w:t>
      </w:r>
    </w:p>
    <w:p>
      <w:pPr>
        <w:pStyle w:val="Heading2"/>
      </w:pPr>
      <w:r>
        <w:t>1.4 Definiciones y acrónimos</w:t>
      </w:r>
    </w:p>
    <w:tbl>
      <w:tblPr>
        <w:tblStyle w:val="LightShading-Accent1"/>
        <w:tblW w:type="auto" w:w="0"/>
        <w:jc w:val="center"/>
        <w:tblLook w:firstColumn="1" w:firstRow="1" w:lastColumn="0" w:lastRow="0" w:noHBand="0" w:noVBand="1" w:val="04A0"/>
      </w:tblPr>
      <w:tblGrid>
        <w:gridCol w:w="2400"/>
        <w:gridCol w:w="7392"/>
      </w:tblGrid>
      <w:tr>
        <w:tc>
          <w:tcPr>
            <w:tcW w:type="dxa" w:w="2400"/>
            <w:vAlign w:val="center"/>
          </w:tcPr>
          <w:p>
            <w:pPr>
              <w:spacing w:after="40"/>
            </w:pPr>
            <w:r>
              <w:rPr>
                <w:sz w:val="16"/>
              </w:rPr>
              <w:t>Término</w:t>
            </w:r>
          </w:p>
        </w:tc>
        <w:tc>
          <w:tcPr>
            <w:tcW w:type="dxa" w:w="7392"/>
            <w:vAlign w:val="center"/>
          </w:tcPr>
          <w:p>
            <w:pPr>
              <w:spacing w:after="40"/>
            </w:pPr>
            <w:r>
              <w:rPr>
                <w:sz w:val="16"/>
              </w:rPr>
              <w:t>Definición</w:t>
            </w:r>
          </w:p>
        </w:tc>
      </w:tr>
      <w:tr>
        <w:tc>
          <w:tcPr>
            <w:tcW w:type="dxa" w:w="2400"/>
            <w:vAlign w:val="center"/>
          </w:tcPr>
          <w:p>
            <w:pPr>
              <w:spacing w:after="40"/>
            </w:pPr>
            <w:r>
              <w:rPr>
                <w:sz w:val="16"/>
              </w:rPr>
              <w:t>SRS</w:t>
            </w:r>
          </w:p>
        </w:tc>
        <w:tc>
          <w:tcPr>
            <w:tcW w:type="dxa" w:w="7392"/>
            <w:vAlign w:val="center"/>
          </w:tcPr>
          <w:p>
            <w:pPr>
              <w:spacing w:after="40"/>
            </w:pPr>
            <w:r>
              <w:rPr>
                <w:sz w:val="16"/>
              </w:rPr>
              <w:t>Software Requirements Specification.</w:t>
            </w:r>
          </w:p>
        </w:tc>
      </w:tr>
      <w:tr>
        <w:tc>
          <w:tcPr>
            <w:tcW w:type="dxa" w:w="2400"/>
            <w:vAlign w:val="center"/>
          </w:tcPr>
          <w:p>
            <w:pPr>
              <w:spacing w:after="40"/>
            </w:pPr>
            <w:r>
              <w:rPr>
                <w:sz w:val="16"/>
              </w:rPr>
              <w:t>MVP</w:t>
            </w:r>
          </w:p>
        </w:tc>
        <w:tc>
          <w:tcPr>
            <w:tcW w:type="dxa" w:w="7392"/>
            <w:vAlign w:val="center"/>
          </w:tcPr>
          <w:p>
            <w:pPr>
              <w:spacing w:after="40"/>
            </w:pPr>
            <w:r>
              <w:rPr>
                <w:sz w:val="16"/>
              </w:rPr>
              <w:t>Producto mínimo viable validable.</w:t>
            </w:r>
          </w:p>
        </w:tc>
      </w:tr>
      <w:tr>
        <w:tc>
          <w:tcPr>
            <w:tcW w:type="dxa" w:w="2400"/>
            <w:vAlign w:val="center"/>
          </w:tcPr>
          <w:p>
            <w:pPr>
              <w:spacing w:after="40"/>
            </w:pPr>
            <w:r>
              <w:rPr>
                <w:sz w:val="16"/>
              </w:rPr>
              <w:t>TMB/BMR</w:t>
            </w:r>
          </w:p>
        </w:tc>
        <w:tc>
          <w:tcPr>
            <w:tcW w:type="dxa" w:w="7392"/>
            <w:vAlign w:val="center"/>
          </w:tcPr>
          <w:p>
            <w:pPr>
              <w:spacing w:after="40"/>
            </w:pPr>
            <w:r>
              <w:rPr>
                <w:sz w:val="16"/>
              </w:rPr>
              <w:t>Tasa metabólica basal estimada, no una medición clínica.</w:t>
            </w:r>
          </w:p>
        </w:tc>
      </w:tr>
      <w:tr>
        <w:tc>
          <w:tcPr>
            <w:tcW w:type="dxa" w:w="2400"/>
            <w:vAlign w:val="center"/>
          </w:tcPr>
          <w:p>
            <w:pPr>
              <w:spacing w:after="40"/>
            </w:pPr>
            <w:r>
              <w:rPr>
                <w:sz w:val="16"/>
              </w:rPr>
              <w:t>GET/TDEE</w:t>
            </w:r>
          </w:p>
        </w:tc>
        <w:tc>
          <w:tcPr>
            <w:tcW w:type="dxa" w:w="7392"/>
            <w:vAlign w:val="center"/>
          </w:tcPr>
          <w:p>
            <w:pPr>
              <w:spacing w:after="40"/>
            </w:pPr>
            <w:r>
              <w:rPr>
                <w:sz w:val="16"/>
              </w:rPr>
              <w:t>Gasto energético total diario estimado.</w:t>
            </w:r>
          </w:p>
        </w:tc>
      </w:tr>
      <w:tr>
        <w:tc>
          <w:tcPr>
            <w:tcW w:type="dxa" w:w="2400"/>
            <w:vAlign w:val="center"/>
          </w:tcPr>
          <w:p>
            <w:pPr>
              <w:spacing w:after="40"/>
            </w:pPr>
            <w:r>
              <w:rPr>
                <w:sz w:val="16"/>
              </w:rPr>
              <w:t>Macros</w:t>
            </w:r>
          </w:p>
        </w:tc>
        <w:tc>
          <w:tcPr>
            <w:tcW w:type="dxa" w:w="7392"/>
            <w:vAlign w:val="center"/>
          </w:tcPr>
          <w:p>
            <w:pPr>
              <w:spacing w:after="40"/>
            </w:pPr>
            <w:r>
              <w:rPr>
                <w:sz w:val="16"/>
              </w:rPr>
              <w:t>Proteínas, carbohidratos y grasas.</w:t>
            </w:r>
          </w:p>
        </w:tc>
      </w:tr>
      <w:tr>
        <w:tc>
          <w:tcPr>
            <w:tcW w:type="dxa" w:w="2400"/>
            <w:vAlign w:val="center"/>
          </w:tcPr>
          <w:p>
            <w:pPr>
              <w:spacing w:after="40"/>
            </w:pPr>
            <w:r>
              <w:rPr>
                <w:sz w:val="16"/>
              </w:rPr>
              <w:t>Minuta</w:t>
            </w:r>
          </w:p>
        </w:tc>
        <w:tc>
          <w:tcPr>
            <w:tcW w:type="dxa" w:w="7392"/>
            <w:vAlign w:val="center"/>
          </w:tcPr>
          <w:p>
            <w:pPr>
              <w:spacing w:after="40"/>
            </w:pPr>
            <w:r>
              <w:rPr>
                <w:sz w:val="16"/>
              </w:rPr>
              <w:t>Plan de comidas por día o semana.</w:t>
            </w:r>
          </w:p>
        </w:tc>
      </w:tr>
      <w:tr>
        <w:tc>
          <w:tcPr>
            <w:tcW w:type="dxa" w:w="2400"/>
            <w:vAlign w:val="center"/>
          </w:tcPr>
          <w:p>
            <w:pPr>
              <w:spacing w:after="40"/>
            </w:pPr>
            <w:r>
              <w:rPr>
                <w:sz w:val="16"/>
              </w:rPr>
              <w:t>RLS</w:t>
            </w:r>
          </w:p>
        </w:tc>
        <w:tc>
          <w:tcPr>
            <w:tcW w:type="dxa" w:w="7392"/>
            <w:vAlign w:val="center"/>
          </w:tcPr>
          <w:p>
            <w:pPr>
              <w:spacing w:after="40"/>
            </w:pPr>
            <w:r>
              <w:rPr>
                <w:sz w:val="16"/>
              </w:rPr>
              <w:t>Row Level Security: política de acceso a filas en PostgreSQL.</w:t>
            </w:r>
          </w:p>
        </w:tc>
      </w:tr>
      <w:tr>
        <w:tc>
          <w:tcPr>
            <w:tcW w:type="dxa" w:w="2400"/>
            <w:vAlign w:val="center"/>
          </w:tcPr>
          <w:p>
            <w:pPr>
              <w:spacing w:after="40"/>
            </w:pPr>
            <w:r>
              <w:rPr>
                <w:sz w:val="16"/>
              </w:rPr>
              <w:t>OpenAPI / Swagger</w:t>
            </w:r>
          </w:p>
        </w:tc>
        <w:tc>
          <w:tcPr>
            <w:tcW w:type="dxa" w:w="7392"/>
            <w:vAlign w:val="center"/>
          </w:tcPr>
          <w:p>
            <w:pPr>
              <w:spacing w:after="40"/>
            </w:pPr>
            <w:r>
              <w:rPr>
                <w:sz w:val="16"/>
              </w:rPr>
              <w:t>Contrato de API estándar y visualizador/documentación de operaciones.</w:t>
            </w:r>
          </w:p>
        </w:tc>
      </w:tr>
      <w:tr>
        <w:tc>
          <w:tcPr>
            <w:tcW w:type="dxa" w:w="2400"/>
            <w:vAlign w:val="center"/>
          </w:tcPr>
          <w:p>
            <w:pPr>
              <w:spacing w:after="40"/>
            </w:pPr>
            <w:r>
              <w:rPr>
                <w:sz w:val="16"/>
              </w:rPr>
              <w:t>wger</w:t>
            </w:r>
          </w:p>
        </w:tc>
        <w:tc>
          <w:tcPr>
            <w:tcW w:type="dxa" w:w="7392"/>
            <w:vAlign w:val="center"/>
          </w:tcPr>
          <w:p>
            <w:pPr>
              <w:spacing w:after="40"/>
            </w:pPr>
            <w:r>
              <w:rPr>
                <w:sz w:val="16"/>
              </w:rPr>
              <w:t>Proyecto open source de entrenamiento y nutrición; posible referencia/fuente sujeta a licencias.</w:t>
            </w:r>
          </w:p>
        </w:tc>
      </w:tr>
      <w:tr>
        <w:tc>
          <w:tcPr>
            <w:tcW w:type="dxa" w:w="2400"/>
            <w:vAlign w:val="center"/>
          </w:tcPr>
          <w:p>
            <w:pPr>
              <w:spacing w:after="40"/>
            </w:pPr>
            <w:r>
              <w:rPr>
                <w:sz w:val="16"/>
              </w:rPr>
              <w:t>BR / RF / RNF / CU</w:t>
            </w:r>
          </w:p>
        </w:tc>
        <w:tc>
          <w:tcPr>
            <w:tcW w:type="dxa" w:w="7392"/>
            <w:vAlign w:val="center"/>
          </w:tcPr>
          <w:p>
            <w:pPr>
              <w:spacing w:after="40"/>
            </w:pPr>
            <w:r>
              <w:rPr>
                <w:sz w:val="16"/>
              </w:rPr>
              <w:t>Regla de negocio, requisito funcional, no funcional y caso de uso.</w:t>
            </w:r>
          </w:p>
        </w:tc>
      </w:tr>
    </w:tbl>
    <w:p>
      <w:pPr>
        <w:pStyle w:val="Heading2"/>
      </w:pPr>
      <w:r>
        <w:t>1.5 Referencias</w:t>
      </w:r>
    </w:p>
    <w:p>
      <w:pPr>
        <w:pStyle w:val="ListBullet"/>
      </w:pPr>
      <w:r>
        <w:t>Plantilla SRS adjunta: “Sistema de Gestión de Restaurante”, estructura: introducción, descripción, actores, RF/RNF/BR, CU, aceptación, trazabilidad, anexos.</w:t>
      </w:r>
    </w:p>
    <w:p>
      <w:pPr>
        <w:pStyle w:val="ListBullet"/>
      </w:pPr>
      <w:r>
        <w:t>Auditoría estática de Fitia y BeFit compartida por el solicitante, fechada 23-10-2026: insumo de benchmarking, no especificación ni permiso para copiar recursos.</w:t>
      </w:r>
    </w:p>
    <w:p>
      <w:pPr>
        <w:pStyle w:val="ListBullet"/>
      </w:pPr>
      <w:r>
        <w:t>Documentación técnica a validar al implementar: reactnative.dev; docs.expo.dev; supabase.com/docs; hono.dev; spec.openapis.org; github.com/wger-project/wger; openfoodfacts.github.io.</w:t>
      </w:r>
    </w:p>
    <w:p>
      <w:pPr>
        <w:pStyle w:val="ListBullet"/>
      </w:pPr>
      <w:r>
        <w:t xml:space="preserve">ISO/IEC/IEEE 29148: guía de estructura y calidad de requisitos.</w:t>
      </w:r>
    </w:p>
    <w:p>
      <w:pPr>
        <w:pStyle w:val="ListBullet"/>
      </w:pPr>
      <w:r>
        <w:t xml:space="preserve">Mifflin MD, St Jeor ST et al. A new predictive equation for resting energy expenditure in healthy individuals. Am J Clin Nutr 1990;51(2):241-247.</w:t>
      </w:r>
    </w:p>
    <w:p>
      <w:pPr>
        <w:pStyle w:val="ListBullet"/>
      </w:pPr>
      <w:r>
        <w:t xml:space="preserve">Ley 19.628 sobre protección de la vida privada y Ley 21.719 que la reforma (publicada el 13-12-2024); ficha en bcn.cl/balance-legislativo (ver 11.4).</w:t>
      </w:r>
    </w:p>
    <w:p>
      <w:pPr>
        <w:pStyle w:val="Heading2"/>
      </w:pPr>
      <w:r>
        <w:t>1.6 Convenciones del documento</w:t>
      </w:r>
    </w:p>
    <w:p>
      <w:r>
        <w:t xml:space="preserve">Los requisitos usan «debe» (obligatorio), «debería» (recomendado) y «podría» (opcional). Cada requisito tiene un identificador único (RF, RNF, BR, CU, CA) que no se reutiliza si el requisito se elimina. Todo requisito debe poder verificarse mediante prueba, inspección o demostración (sección 6). Los valores numéricos marcados como referencia inicial son propuestas sujetas a validación profesional.</w:t>
      </w:r>
    </w:p>
    <w:p>
      <w:r>
        <w:t xml:space="preserve">Prioridades:</w:t>
      </w:r>
    </w:p>
    <w:p>
      <w:pPr>
        <w:pStyle w:val="ListBullet"/>
      </w:pPr>
      <w:r>
        <w:t xml:space="preserve">Esencial: sin este requisito el MVP no puede entrar a beta.</w:t>
      </w:r>
    </w:p>
    <w:p>
      <w:pPr>
        <w:pStyle w:val="ListBullet"/>
      </w:pPr>
      <w:r>
        <w:t xml:space="preserve">Importante: se incluye en el MVP si el cronograma lo permite; de lo contrario pasa a la segunda iteración de beta.</w:t>
      </w:r>
    </w:p>
    <w:p>
      <w:pPr>
        <w:pStyle w:val="ListBullet"/>
      </w:pPr>
      <w:r>
        <w:t xml:space="preserve">Deseable: posterior al MVP; se especifica para no perder la intención de diseño.</w:t>
      </w:r>
    </w:p>
    <w:p>
      <w:pPr>
        <w:pStyle w:val="Heading1"/>
      </w:pPr>
      <w:r>
        <w:t>2. Descripción general</w:t>
      </w:r>
    </w:p>
    <w:p>
      <w:pPr>
        <w:pStyle w:val="Heading2"/>
      </w:pPr>
      <w:r>
        <w:t>2.1 Perspectiva del sistema</w:t>
      </w:r>
    </w:p>
    <w:p>
      <w:r>
        <w:t>Aplicación móvil conectada a una API TypeScript modular desplegada, inicialmente, como Supabase Edge Function. La API invoca motores deterministas de entrenamiento y nutrición y persiste datos en Supabase PostgreSQL. Supabase Auth gestiona identidad; RLS aísla datos personales. Se contempla almacenamiento local y posterior sincronización de entrenamientos.</w:t>
      </w:r>
    </w:p>
    <w:p>
      <w:r>
        <w:t>Contexto lógico: Usuario → App React Native → API OpenAPI / Supabase Auth → Servicios de rutinas y nutrición → PostgreSQL; catálogos externos de ejercicios/alimentos se importan de forma controlada, con procedencia y licencias conservadas.</w:t>
      </w:r>
    </w:p>
    <w:p>
      <w:pPr>
        <w:pStyle w:val="Heading2"/>
      </w:pPr>
      <w:r>
        <w:t>2.2 Funciones principales</w:t>
      </w:r>
    </w:p>
    <w:p>
      <w:pPr>
        <w:pStyle w:val="ListBullet"/>
      </w:pPr>
      <w:r>
        <w:t>Alta y autenticación de cuenta, preferencias, consentimiento y objetivos.</w:t>
      </w:r>
    </w:p>
    <w:p>
      <w:pPr>
        <w:pStyle w:val="ListBullet"/>
      </w:pPr>
      <w:r>
        <w:t>Selección, personalización y edición de rutinas por objetivo, nivel, tiempo y equipamiento.</w:t>
      </w:r>
    </w:p>
    <w:p>
      <w:pPr>
        <w:pStyle w:val="ListBullet"/>
      </w:pPr>
      <w:r>
        <w:t>Registro de entrenamientos (series, repeticiones, carga y percepción opcional).</w:t>
      </w:r>
    </w:p>
    <w:p>
      <w:pPr>
        <w:pStyle w:val="ListBullet"/>
      </w:pPr>
      <w:r>
        <w:t>Consulta de catálogo nutricional, porciones, macros y registro de comidas.</w:t>
      </w:r>
    </w:p>
    <w:p>
      <w:pPr>
        <w:pStyle w:val="ListBullet"/>
      </w:pPr>
      <w:r>
        <w:t>Generación y modificación de minutas semanales en función de objetivos, preferencias, alergias y presupuesto opcional.</w:t>
      </w:r>
    </w:p>
    <w:p>
      <w:pPr>
        <w:pStyle w:val="ListBullet"/>
      </w:pPr>
      <w:r>
        <w:t>Panel de progreso físico y nutricional con estimaciones claramente rotuladas.</w:t>
      </w:r>
    </w:p>
    <w:p>
      <w:pPr>
        <w:pStyle w:val="ListBullet"/>
      </w:pPr>
      <w:r>
        <w:t xml:space="preserve">Ajuste semanal sugerido de metas según la tendencia de peso y la adherencia, siempre con confirmación del usuario.</w:t>
      </w:r>
    </w:p>
    <w:p>
      <w:pPr>
        <w:pStyle w:val="ListBullet"/>
      </w:pPr>
      <w:r>
        <w:t xml:space="preserve">Aviso de salud, cuestionario de aptitud y derivación a profesionales cuando corresponda.</w:t>
      </w:r>
    </w:p>
    <w:p>
      <w:pPr>
        <w:pStyle w:val="Heading2"/>
      </w:pPr>
      <w:r>
        <w:t>2.3 Clases de usuarios</w:t>
      </w:r>
    </w:p>
    <w:tbl>
      <w:tblPr>
        <w:tblStyle w:val="LightShading-Accent1"/>
        <w:tblW w:type="auto" w:w="0"/>
        <w:jc w:val="center"/>
        <w:tblLook w:firstColumn="1" w:firstRow="1" w:lastColumn="0" w:lastRow="0" w:noHBand="0" w:noVBand="1" w:val="04A0"/>
      </w:tblPr>
      <w:tblGrid>
        <w:gridCol w:w="3000"/>
        <w:gridCol w:w="6792"/>
      </w:tblGrid>
      <w:tr>
        <w:tc>
          <w:tcPr>
            <w:tcW w:type="dxa" w:w="3000"/>
            <w:vAlign w:val="center"/>
          </w:tcPr>
          <w:p>
            <w:pPr>
              <w:spacing w:after="40"/>
            </w:pPr>
            <w:r>
              <w:rPr>
                <w:sz w:val="16"/>
              </w:rPr>
              <w:t>Actor</w:t>
            </w:r>
          </w:p>
        </w:tc>
        <w:tc>
          <w:tcPr>
            <w:tcW w:type="dxa" w:w="6792"/>
            <w:vAlign w:val="center"/>
          </w:tcPr>
          <w:p>
            <w:pPr>
              <w:spacing w:after="40"/>
            </w:pPr>
            <w:r>
              <w:rPr>
                <w:sz w:val="16"/>
              </w:rPr>
              <w:t>Descripción</w:t>
            </w:r>
          </w:p>
        </w:tc>
      </w:tr>
      <w:tr>
        <w:tc>
          <w:tcPr>
            <w:tcW w:type="dxa" w:w="3000"/>
            <w:vAlign w:val="center"/>
          </w:tcPr>
          <w:p>
            <w:pPr>
              <w:spacing w:after="40"/>
            </w:pPr>
            <w:r>
              <w:rPr>
                <w:sz w:val="16"/>
              </w:rPr>
              <w:t>Visitante</w:t>
            </w:r>
          </w:p>
        </w:tc>
        <w:tc>
          <w:tcPr>
            <w:tcW w:type="dxa" w:w="6792"/>
            <w:vAlign w:val="center"/>
          </w:tcPr>
          <w:p>
            <w:pPr>
              <w:spacing w:after="40"/>
            </w:pPr>
            <w:r>
              <w:rPr>
                <w:sz w:val="16"/>
              </w:rPr>
              <w:t>Accede a presentación, registro e inicio de sesión.</w:t>
            </w:r>
          </w:p>
        </w:tc>
      </w:tr>
      <w:tr>
        <w:tc>
          <w:tcPr>
            <w:tcW w:type="dxa" w:w="3000"/>
            <w:vAlign w:val="center"/>
          </w:tcPr>
          <w:p>
            <w:pPr>
              <w:spacing w:after="40"/>
            </w:pPr>
            <w:r>
              <w:rPr>
                <w:sz w:val="16"/>
              </w:rPr>
              <w:t>Usuario registrado</w:t>
            </w:r>
          </w:p>
        </w:tc>
        <w:tc>
          <w:tcPr>
            <w:tcW w:type="dxa" w:w="6792"/>
            <w:vAlign w:val="center"/>
          </w:tcPr>
          <w:p>
            <w:pPr>
              <w:spacing w:after="40"/>
            </w:pPr>
            <w:r>
              <w:rPr>
                <w:sz w:val="16"/>
              </w:rPr>
              <w:t>Gestiona perfil, rutinas, alimentos, minutas y progreso propios.</w:t>
            </w:r>
          </w:p>
        </w:tc>
      </w:tr>
      <w:tr>
        <w:tc>
          <w:tcPr>
            <w:tcW w:type="dxa" w:w="3000"/>
            <w:vAlign w:val="center"/>
          </w:tcPr>
          <w:p>
            <w:pPr>
              <w:spacing w:after="40"/>
            </w:pPr>
            <w:r>
              <w:rPr>
                <w:sz w:val="16"/>
              </w:rPr>
              <w:t>Administrador de contenido</w:t>
            </w:r>
          </w:p>
        </w:tc>
        <w:tc>
          <w:tcPr>
            <w:tcW w:type="dxa" w:w="6792"/>
            <w:vAlign w:val="center"/>
          </w:tcPr>
          <w:p>
            <w:pPr>
              <w:spacing w:after="40"/>
            </w:pPr>
            <w:r>
              <w:rPr>
                <w:sz w:val="16"/>
              </w:rPr>
              <w:t>Gestiona catálogos autorizados y corrige datos de origen.</w:t>
            </w:r>
          </w:p>
        </w:tc>
      </w:tr>
      <w:tr>
        <w:tc>
          <w:tcPr>
            <w:tcW w:type="dxa" w:w="3000"/>
            <w:vAlign w:val="center"/>
          </w:tcPr>
          <w:p>
            <w:pPr>
              <w:spacing w:after="40"/>
            </w:pPr>
            <w:r>
              <w:rPr>
                <w:sz w:val="16"/>
              </w:rPr>
              <w:t>Servicio externo de datos</w:t>
            </w:r>
          </w:p>
        </w:tc>
        <w:tc>
          <w:tcPr>
            <w:tcW w:type="dxa" w:w="6792"/>
            <w:vAlign w:val="center"/>
          </w:tcPr>
          <w:p>
            <w:pPr>
              <w:spacing w:after="40"/>
            </w:pPr>
            <w:r>
              <w:rPr>
                <w:sz w:val="16"/>
              </w:rPr>
              <w:t>Fuente opcional de alimentos o ejercicios, sin permisos sobre registros privados.</w:t>
            </w:r>
          </w:p>
        </w:tc>
      </w:tr>
    </w:tbl>
    <w:p>
      <w:pPr>
        <w:pStyle w:val="Heading2"/>
      </w:pPr>
      <w:r>
        <w:t>2.4 Restricciones</w:t>
      </w:r>
    </w:p>
    <w:p>
      <w:pPr>
        <w:pStyle w:val="ListBullet"/>
      </w:pPr>
      <w:r>
        <w:t>Costo operativo objetivo: cero durante desarrollo y beta pequeña, dentro de límites del proveedor; no se garantiza producción ilimitada gratis.</w:t>
      </w:r>
    </w:p>
    <w:p>
      <w:pPr>
        <w:pStyle w:val="ListBullet"/>
      </w:pPr>
      <w:r>
        <w:t>No usar APIs privadas, contenido de APK, videos o imágenes propietarias extraídos de Fitia/BeFit.</w:t>
      </w:r>
    </w:p>
    <w:p>
      <w:pPr>
        <w:pStyle w:val="ListBullet"/>
      </w:pPr>
      <w:r>
        <w:t>No afirmar que estimaciones de gasto o ingesta equivalgan a diagnóstico nutricional o evaluación médica.</w:t>
      </w:r>
    </w:p>
    <w:p>
      <w:pPr>
        <w:pStyle w:val="ListBullet"/>
      </w:pPr>
      <w:r>
        <w:t>Conexión necesaria para registro y sincronización inicial; captura local de sesiones en modo sin conexión si se implementa.</w:t>
      </w:r>
    </w:p>
    <w:p>
      <w:pPr>
        <w:pStyle w:val="ListBullet"/>
      </w:pPr>
      <w:r>
        <w:t>Protección de datos corporales y alimentarios: mínimo privilegio y consentimiento informado.</w:t>
      </w:r>
    </w:p>
    <w:p>
      <w:pPr>
        <w:pStyle w:val="Heading2"/>
      </w:pPr>
      <w:r>
        <w:t>2.5 Supuestos y dependencias</w:t>
      </w:r>
    </w:p>
    <w:p>
      <w:r>
        <w:t>Supuestos: usuarios adultos para primera beta; teléfono Android moderno; datos de ejercicio y alimentos utilizables legalmente; beta de alcance acotado; revisión de precios/cuotas antes del lanzamiento. Dependencias: Expo/React Native, Supabase Auth/Database/Edge Functions, fuentes de datos abiertas y conectividad variable.</w:t>
      </w:r>
    </w:p>
    <w:p>
      <w:pPr>
        <w:pStyle w:val="Heading1"/>
      </w:pPr>
      <w:r>
        <w:t>3. Stakeholders, actores y casos de uso</w:t>
      </w:r>
    </w:p>
    <w:p>
      <w:pPr>
        <w:pStyle w:val="Heading2"/>
      </w:pPr>
      <w:r>
        <w:t>3.1 Stakeholders</w:t>
      </w:r>
    </w:p>
    <w:tbl>
      <w:tblPr>
        <w:tblStyle w:val="LightShading-Accent1"/>
        <w:tblW w:type="auto" w:w="0"/>
        <w:jc w:val="center"/>
        <w:tblLook w:firstColumn="1" w:firstRow="1" w:lastColumn="0" w:lastRow="0" w:noHBand="0" w:noVBand="1" w:val="04A0"/>
      </w:tblPr>
      <w:tblGrid>
        <w:gridCol w:w="3500"/>
        <w:gridCol w:w="6292"/>
      </w:tblGrid>
      <w:tr>
        <w:tc>
          <w:tcPr>
            <w:tcW w:type="dxa" w:w="3500"/>
            <w:vAlign w:val="center"/>
          </w:tcPr>
          <w:p>
            <w:pPr>
              <w:spacing w:after="40"/>
            </w:pPr>
            <w:r>
              <w:rPr>
                <w:sz w:val="16"/>
              </w:rPr>
              <w:t>Interesado</w:t>
            </w:r>
          </w:p>
        </w:tc>
        <w:tc>
          <w:tcPr>
            <w:tcW w:type="dxa" w:w="6292"/>
            <w:vAlign w:val="center"/>
          </w:tcPr>
          <w:p>
            <w:pPr>
              <w:spacing w:after="40"/>
            </w:pPr>
            <w:r>
              <w:rPr>
                <w:sz w:val="16"/>
              </w:rPr>
              <w:t>Necesidad</w:t>
            </w:r>
          </w:p>
        </w:tc>
      </w:tr>
      <w:tr>
        <w:tc>
          <w:tcPr>
            <w:tcW w:type="dxa" w:w="3500"/>
            <w:vAlign w:val="center"/>
          </w:tcPr>
          <w:p>
            <w:pPr>
              <w:spacing w:after="40"/>
            </w:pPr>
            <w:r>
              <w:rPr>
                <w:sz w:val="16"/>
              </w:rPr>
              <w:t>Usuario final</w:t>
            </w:r>
          </w:p>
        </w:tc>
        <w:tc>
          <w:tcPr>
            <w:tcW w:type="dxa" w:w="6292"/>
            <w:vAlign w:val="center"/>
          </w:tcPr>
          <w:p>
            <w:pPr>
              <w:spacing w:after="40"/>
            </w:pPr>
            <w:r>
              <w:rPr>
                <w:sz w:val="16"/>
              </w:rPr>
              <w:t>Planes comprensibles, flexibles y seguimiento simple.</w:t>
            </w:r>
          </w:p>
        </w:tc>
      </w:tr>
      <w:tr>
        <w:tc>
          <w:tcPr>
            <w:tcW w:type="dxa" w:w="3500"/>
            <w:vAlign w:val="center"/>
          </w:tcPr>
          <w:p>
            <w:pPr>
              <w:spacing w:after="40"/>
            </w:pPr>
            <w:r>
              <w:rPr>
                <w:sz w:val="16"/>
              </w:rPr>
              <w:t>Equipo de desarrollo</w:t>
            </w:r>
          </w:p>
        </w:tc>
        <w:tc>
          <w:tcPr>
            <w:tcW w:type="dxa" w:w="6292"/>
            <w:vAlign w:val="center"/>
          </w:tcPr>
          <w:p>
            <w:pPr>
              <w:spacing w:after="40"/>
            </w:pPr>
            <w:r>
              <w:rPr>
                <w:sz w:val="16"/>
              </w:rPr>
              <w:t>Contratos claros, arquitectura mantenible, bajo costo.</w:t>
            </w:r>
          </w:p>
        </w:tc>
      </w:tr>
      <w:tr>
        <w:tc>
          <w:tcPr>
            <w:tcW w:type="dxa" w:w="3500"/>
            <w:vAlign w:val="center"/>
          </w:tcPr>
          <w:p>
            <w:pPr>
              <w:spacing w:after="40"/>
            </w:pPr>
            <w:r>
              <w:rPr>
                <w:sz w:val="16"/>
              </w:rPr>
              <w:t>Product owner</w:t>
            </w:r>
          </w:p>
        </w:tc>
        <w:tc>
          <w:tcPr>
            <w:tcW w:type="dxa" w:w="6292"/>
            <w:vAlign w:val="center"/>
          </w:tcPr>
          <w:p>
            <w:pPr>
              <w:spacing w:after="40"/>
            </w:pPr>
            <w:r>
              <w:rPr>
                <w:sz w:val="16"/>
              </w:rPr>
              <w:t>Alcance controlado y MVP validable.</w:t>
            </w:r>
          </w:p>
        </w:tc>
      </w:tr>
      <w:tr>
        <w:tc>
          <w:tcPr>
            <w:tcW w:type="dxa" w:w="3500"/>
            <w:vAlign w:val="center"/>
          </w:tcPr>
          <w:p>
            <w:pPr>
              <w:spacing w:after="40"/>
            </w:pPr>
            <w:r>
              <w:rPr>
                <w:sz w:val="16"/>
              </w:rPr>
              <w:t>QA</w:t>
            </w:r>
          </w:p>
        </w:tc>
        <w:tc>
          <w:tcPr>
            <w:tcW w:type="dxa" w:w="6292"/>
            <w:vAlign w:val="center"/>
          </w:tcPr>
          <w:p>
            <w:pPr>
              <w:spacing w:after="40"/>
            </w:pPr>
            <w:r>
              <w:rPr>
                <w:sz w:val="16"/>
              </w:rPr>
              <w:t>Requisitos verificables y escenarios medibles.</w:t>
            </w:r>
          </w:p>
        </w:tc>
      </w:tr>
      <w:tr>
        <w:tc>
          <w:tcPr>
            <w:tcW w:type="dxa" w:w="3500"/>
            <w:vAlign w:val="center"/>
          </w:tcPr>
          <w:p>
            <w:pPr>
              <w:spacing w:after="40"/>
            </w:pPr>
            <w:r>
              <w:rPr>
                <w:sz w:val="16"/>
              </w:rPr>
              <w:t>Responsable de privacidad</w:t>
            </w:r>
          </w:p>
        </w:tc>
        <w:tc>
          <w:tcPr>
            <w:tcW w:type="dxa" w:w="6292"/>
            <w:vAlign w:val="center"/>
          </w:tcPr>
          <w:p>
            <w:pPr>
              <w:spacing w:after="40"/>
            </w:pPr>
            <w:r>
              <w:rPr>
                <w:sz w:val="16"/>
              </w:rPr>
              <w:t>Consentimiento, protección y eliminación de datos.</w:t>
            </w:r>
          </w:p>
        </w:tc>
      </w:tr>
      <w:tr>
        <w:tc>
          <w:tcPr>
            <w:tcW w:type="dxa" w:w="3500"/>
            <w:vAlign w:val="center"/>
          </w:tcPr>
          <w:p>
            <w:pPr>
              <w:spacing w:after="40"/>
            </w:pPr>
            <w:r>
              <w:rPr>
                <w:sz w:val="16"/>
              </w:rPr>
              <w:t>Profesional del ejercicio/nutrición (revisor futuro)</w:t>
            </w:r>
          </w:p>
        </w:tc>
        <w:tc>
          <w:tcPr>
            <w:tcW w:type="dxa" w:w="6292"/>
            <w:vAlign w:val="center"/>
          </w:tcPr>
          <w:p>
            <w:pPr>
              <w:spacing w:after="40"/>
            </w:pPr>
            <w:r>
              <w:rPr>
                <w:sz w:val="16"/>
              </w:rPr>
              <w:t>Validar seguridad y razonabilidad de reglas.</w:t>
            </w:r>
          </w:p>
        </w:tc>
      </w:tr>
    </w:tbl>
    <w:p>
      <w:pPr>
        <w:pStyle w:val="Heading2"/>
      </w:pPr>
      <w:r>
        <w:t>3.2 Modelo de casos de uso</w:t>
      </w:r>
    </w:p>
    <w:tbl>
      <w:tblPr>
        <w:tblStyle w:val="LightShading-Accent1"/>
        <w:tblW w:type="auto" w:w="0"/>
        <w:jc w:val="center"/>
        <w:tblLook w:firstColumn="1" w:firstRow="1" w:lastColumn="0" w:lastRow="0" w:noHBand="0" w:noVBand="1" w:val="04A0"/>
      </w:tblPr>
      <w:tblGrid>
        <w:gridCol w:w="1000"/>
        <w:gridCol w:w="5592"/>
        <w:gridCol w:w="3200"/>
      </w:tblGrid>
      <w:tr>
        <w:tc>
          <w:tcPr>
            <w:tcW w:type="dxa" w:w="1000"/>
            <w:vAlign w:val="center"/>
          </w:tcPr>
          <w:p>
            <w:pPr>
              <w:spacing w:after="40"/>
            </w:pPr>
            <w:r>
              <w:rPr>
                <w:sz w:val="16"/>
              </w:rPr>
              <w:t>Código</w:t>
            </w:r>
          </w:p>
        </w:tc>
        <w:tc>
          <w:tcPr>
            <w:tcW w:type="dxa" w:w="5592"/>
            <w:vAlign w:val="center"/>
          </w:tcPr>
          <w:p>
            <w:pPr>
              <w:spacing w:after="40"/>
            </w:pPr>
            <w:r>
              <w:rPr>
                <w:sz w:val="16"/>
              </w:rPr>
              <w:t>Caso de uso</w:t>
            </w:r>
          </w:p>
        </w:tc>
        <w:tc>
          <w:tcPr>
            <w:tcW w:type="dxa" w:w="3200"/>
            <w:vAlign w:val="center"/>
          </w:tcPr>
          <w:p>
            <w:pPr>
              <w:spacing w:after="40"/>
            </w:pPr>
            <w:r>
              <w:rPr>
                <w:sz w:val="16"/>
              </w:rPr>
              <w:t>Actor principal</w:t>
            </w:r>
          </w:p>
        </w:tc>
      </w:tr>
      <w:tr>
        <w:tc>
          <w:tcPr>
            <w:tcW w:type="dxa" w:w="1000"/>
            <w:vAlign w:val="center"/>
          </w:tcPr>
          <w:p>
            <w:pPr>
              <w:spacing w:after="40"/>
            </w:pPr>
            <w:r>
              <w:rPr>
                <w:sz w:val="16"/>
              </w:rPr>
              <w:t>CU-01</w:t>
            </w:r>
          </w:p>
        </w:tc>
        <w:tc>
          <w:tcPr>
            <w:tcW w:type="dxa" w:w="5592"/>
            <w:vAlign w:val="center"/>
          </w:tcPr>
          <w:p>
            <w:pPr>
              <w:spacing w:after="40"/>
            </w:pPr>
            <w:r>
              <w:rPr>
                <w:sz w:val="16"/>
              </w:rPr>
              <w:t>Crear cuenta y configurar perfil</w:t>
            </w:r>
          </w:p>
        </w:tc>
        <w:tc>
          <w:tcPr>
            <w:tcW w:type="dxa" w:w="3200"/>
            <w:vAlign w:val="center"/>
          </w:tcPr>
          <w:p>
            <w:pPr>
              <w:spacing w:after="40"/>
            </w:pPr>
            <w:r>
              <w:rPr>
                <w:sz w:val="16"/>
              </w:rPr>
              <w:t>Visitante</w:t>
            </w:r>
          </w:p>
        </w:tc>
      </w:tr>
      <w:tr>
        <w:tc>
          <w:tcPr>
            <w:tcW w:type="dxa" w:w="1000"/>
            <w:vAlign w:val="center"/>
          </w:tcPr>
          <w:p>
            <w:pPr>
              <w:spacing w:after="40"/>
            </w:pPr>
            <w:r>
              <w:rPr>
                <w:sz w:val="16"/>
              </w:rPr>
              <w:t>CU-02</w:t>
            </w:r>
          </w:p>
        </w:tc>
        <w:tc>
          <w:tcPr>
            <w:tcW w:type="dxa" w:w="5592"/>
            <w:vAlign w:val="center"/>
          </w:tcPr>
          <w:p>
            <w:pPr>
              <w:spacing w:after="40"/>
            </w:pPr>
            <w:r>
              <w:rPr>
                <w:sz w:val="16"/>
              </w:rPr>
              <w:t>Generar rutina personalizada</w:t>
            </w:r>
          </w:p>
        </w:tc>
        <w:tc>
          <w:tcPr>
            <w:tcW w:type="dxa" w:w="3200"/>
            <w:vAlign w:val="center"/>
          </w:tcPr>
          <w:p>
            <w:pPr>
              <w:spacing w:after="40"/>
            </w:pPr>
            <w:r>
              <w:rPr>
                <w:sz w:val="16"/>
              </w:rPr>
              <w:t>Usuario</w:t>
            </w:r>
          </w:p>
        </w:tc>
      </w:tr>
      <w:tr>
        <w:tc>
          <w:tcPr>
            <w:tcW w:type="dxa" w:w="1000"/>
            <w:vAlign w:val="center"/>
          </w:tcPr>
          <w:p>
            <w:pPr>
              <w:spacing w:after="40"/>
            </w:pPr>
            <w:r>
              <w:rPr>
                <w:sz w:val="16"/>
              </w:rPr>
              <w:t>CU-03</w:t>
            </w:r>
          </w:p>
        </w:tc>
        <w:tc>
          <w:tcPr>
            <w:tcW w:type="dxa" w:w="5592"/>
            <w:vAlign w:val="center"/>
          </w:tcPr>
          <w:p>
            <w:pPr>
              <w:spacing w:after="40"/>
            </w:pPr>
            <w:r>
              <w:rPr>
                <w:sz w:val="16"/>
              </w:rPr>
              <w:t>Registrar sesión de entrenamiento</w:t>
            </w:r>
          </w:p>
        </w:tc>
        <w:tc>
          <w:tcPr>
            <w:tcW w:type="dxa" w:w="3200"/>
            <w:vAlign w:val="center"/>
          </w:tcPr>
          <w:p>
            <w:pPr>
              <w:spacing w:after="40"/>
            </w:pPr>
            <w:r>
              <w:rPr>
                <w:sz w:val="16"/>
              </w:rPr>
              <w:t>Usuario</w:t>
            </w:r>
          </w:p>
        </w:tc>
      </w:tr>
      <w:tr>
        <w:tc>
          <w:tcPr>
            <w:tcW w:type="dxa" w:w="1000"/>
            <w:vAlign w:val="center"/>
          </w:tcPr>
          <w:p>
            <w:pPr>
              <w:spacing w:after="40"/>
            </w:pPr>
            <w:r>
              <w:rPr>
                <w:sz w:val="16"/>
              </w:rPr>
              <w:t>CU-04</w:t>
            </w:r>
          </w:p>
        </w:tc>
        <w:tc>
          <w:tcPr>
            <w:tcW w:type="dxa" w:w="5592"/>
            <w:vAlign w:val="center"/>
          </w:tcPr>
          <w:p>
            <w:pPr>
              <w:spacing w:after="40"/>
            </w:pPr>
            <w:r>
              <w:rPr>
                <w:sz w:val="16"/>
              </w:rPr>
              <w:t>Registrar alimentación diaria</w:t>
            </w:r>
          </w:p>
        </w:tc>
        <w:tc>
          <w:tcPr>
            <w:tcW w:type="dxa" w:w="3200"/>
            <w:vAlign w:val="center"/>
          </w:tcPr>
          <w:p>
            <w:pPr>
              <w:spacing w:after="40"/>
            </w:pPr>
            <w:r>
              <w:rPr>
                <w:sz w:val="16"/>
              </w:rPr>
              <w:t>Usuario</w:t>
            </w:r>
          </w:p>
        </w:tc>
      </w:tr>
      <w:tr>
        <w:tc>
          <w:tcPr>
            <w:tcW w:type="dxa" w:w="1000"/>
            <w:vAlign w:val="center"/>
          </w:tcPr>
          <w:p>
            <w:pPr>
              <w:spacing w:after="40"/>
            </w:pPr>
            <w:r>
              <w:rPr>
                <w:sz w:val="16"/>
              </w:rPr>
              <w:t>CU-05</w:t>
            </w:r>
          </w:p>
        </w:tc>
        <w:tc>
          <w:tcPr>
            <w:tcW w:type="dxa" w:w="5592"/>
            <w:vAlign w:val="center"/>
          </w:tcPr>
          <w:p>
            <w:pPr>
              <w:spacing w:after="40"/>
            </w:pPr>
            <w:r>
              <w:rPr>
                <w:sz w:val="16"/>
              </w:rPr>
              <w:t>Generar y editar minuta semanal</w:t>
            </w:r>
          </w:p>
        </w:tc>
        <w:tc>
          <w:tcPr>
            <w:tcW w:type="dxa" w:w="3200"/>
            <w:vAlign w:val="center"/>
          </w:tcPr>
          <w:p>
            <w:pPr>
              <w:spacing w:after="40"/>
            </w:pPr>
            <w:r>
              <w:rPr>
                <w:sz w:val="16"/>
              </w:rPr>
              <w:t>Usuario</w:t>
            </w:r>
          </w:p>
        </w:tc>
      </w:tr>
      <w:tr>
        <w:tc>
          <w:tcPr>
            <w:tcW w:type="dxa" w:w="1000"/>
            <w:vAlign w:val="center"/>
          </w:tcPr>
          <w:p>
            <w:pPr>
              <w:spacing w:after="40"/>
            </w:pPr>
            <w:r>
              <w:rPr>
                <w:sz w:val="16"/>
              </w:rPr>
              <w:t>CU-06</w:t>
            </w:r>
          </w:p>
        </w:tc>
        <w:tc>
          <w:tcPr>
            <w:tcW w:type="dxa" w:w="5592"/>
            <w:vAlign w:val="center"/>
          </w:tcPr>
          <w:p>
            <w:pPr>
              <w:spacing w:after="40"/>
            </w:pPr>
            <w:r>
              <w:rPr>
                <w:sz w:val="16"/>
              </w:rPr>
              <w:t>Consultar progreso integrado</w:t>
            </w:r>
          </w:p>
        </w:tc>
        <w:tc>
          <w:tcPr>
            <w:tcW w:type="dxa" w:w="3200"/>
            <w:vAlign w:val="center"/>
          </w:tcPr>
          <w:p>
            <w:pPr>
              <w:spacing w:after="40"/>
            </w:pPr>
            <w:r>
              <w:rPr>
                <w:sz w:val="16"/>
              </w:rPr>
              <w:t>Usuario</w:t>
            </w:r>
          </w:p>
        </w:tc>
      </w:tr>
      <w:tr>
        <w:tc>
          <w:tcPr>
            <w:tcW w:type="dxa" w:w="1000"/>
            <w:vAlign w:val="center"/>
          </w:tcPr>
          <w:p>
            <w:pPr>
              <w:spacing w:after="40"/>
            </w:pPr>
            <w:r>
              <w:rPr>
                <w:sz w:val="16"/>
              </w:rPr>
              <w:t>CU-07</w:t>
            </w:r>
          </w:p>
        </w:tc>
        <w:tc>
          <w:tcPr>
            <w:tcW w:type="dxa" w:w="5592"/>
            <w:vAlign w:val="center"/>
          </w:tcPr>
          <w:p>
            <w:pPr>
              <w:spacing w:after="40"/>
            </w:pPr>
            <w:r>
              <w:rPr>
                <w:sz w:val="16"/>
              </w:rPr>
              <w:t>Administrar catálogos</w:t>
            </w:r>
          </w:p>
        </w:tc>
        <w:tc>
          <w:tcPr>
            <w:tcW w:type="dxa" w:w="3200"/>
            <w:vAlign w:val="center"/>
          </w:tcPr>
          <w:p>
            <w:pPr>
              <w:spacing w:after="40"/>
            </w:pPr>
            <w:r>
              <w:rPr>
                <w:sz w:val="16"/>
              </w:rPr>
              <w:t>Administrador</w:t>
            </w:r>
          </w:p>
        </w:tc>
      </w:tr>
      <w:tr>
        <w:tc>
          <w:tcPr>
            <w:tcW w:type="dxa" w:w="1000"/>
            <w:vAlign w:val="center"/>
          </w:tcPr>
          <w:p>
            <w:pPr>
              <w:spacing w:after="40"/>
            </w:pPr>
            <w:r>
              <w:rPr>
                <w:sz w:val="16"/>
              </w:rPr>
              <w:t xml:space="preserve">CU-08</w:t>
            </w:r>
          </w:p>
        </w:tc>
        <w:tc>
          <w:tcPr>
            <w:tcW w:type="dxa" w:w="5592"/>
            <w:vAlign w:val="center"/>
          </w:tcPr>
          <w:p>
            <w:pPr>
              <w:spacing w:after="40"/>
            </w:pPr>
            <w:r>
              <w:rPr>
                <w:sz w:val="16"/>
              </w:rPr>
              <w:t xml:space="preserve">Exportar o eliminar datos propios</w:t>
            </w:r>
          </w:p>
        </w:tc>
        <w:tc>
          <w:tcPr>
            <w:tcW w:type="dxa" w:w="3200"/>
            <w:vAlign w:val="center"/>
          </w:tcPr>
          <w:p>
            <w:pPr>
              <w:spacing w:after="40"/>
            </w:pPr>
            <w:r>
              <w:rPr>
                <w:sz w:val="16"/>
              </w:rPr>
              <w:t xml:space="preserve">Usuario</w:t>
            </w:r>
          </w:p>
        </w:tc>
      </w:tr>
      <w:tr>
        <w:tc>
          <w:tcPr>
            <w:tcW w:type="dxa" w:w="1000"/>
            <w:vAlign w:val="center"/>
          </w:tcPr>
          <w:p>
            <w:pPr>
              <w:spacing w:after="40"/>
            </w:pPr>
            <w:r>
              <w:rPr>
                <w:sz w:val="16"/>
              </w:rPr>
              <w:t xml:space="preserve">CU-09</w:t>
            </w:r>
          </w:p>
        </w:tc>
        <w:tc>
          <w:tcPr>
            <w:tcW w:type="dxa" w:w="5592"/>
            <w:vAlign w:val="center"/>
          </w:tcPr>
          <w:p>
            <w:pPr>
              <w:spacing w:after="40"/>
            </w:pPr>
            <w:r>
              <w:rPr>
                <w:sz w:val="16"/>
              </w:rPr>
              <w:t xml:space="preserve">Revisar ajuste semanal</w:t>
            </w:r>
          </w:p>
        </w:tc>
        <w:tc>
          <w:tcPr>
            <w:tcW w:type="dxa" w:w="3200"/>
            <w:vAlign w:val="center"/>
          </w:tcPr>
          <w:p>
            <w:pPr>
              <w:spacing w:after="40"/>
            </w:pPr>
            <w:r>
              <w:rPr>
                <w:sz w:val="16"/>
              </w:rPr>
              <w:t xml:space="preserve">Usuario</w:t>
            </w:r>
          </w:p>
        </w:tc>
      </w:tr>
    </w:tbl>
    <w:p>
      <w:pPr>
        <w:pStyle w:val="Heading1"/>
      </w:pPr>
      <w:r>
        <w:t>4. Requisitos específicos</w:t>
      </w:r>
    </w:p>
    <w:p>
      <w:pPr>
        <w:pStyle w:val="Heading2"/>
      </w:pPr>
      <w:r>
        <w:t>4.1 Requisitos funcionales (RF)</w:t>
      </w:r>
    </w:p>
    <w:p>
      <w:r>
        <w:rPr>
          <w:b/>
        </w:rPr>
        <w:t xml:space="preserve">RF-01 · Registro y autenticación. </w:t>
      </w:r>
      <w:r>
        <w:t>Crear cuenta, iniciar/cerrar sesión y recuperar acceso mediante Supabase Auth. [Prioridad: Esencial]</w:t>
      </w:r>
    </w:p>
    <w:p>
      <w:r>
        <w:rPr>
          <w:b/>
        </w:rPr>
        <w:t xml:space="preserve">RF-02 · Onboarding. </w:t>
      </w:r>
      <w:r>
        <w:t>Guardar edad, altura, peso, meta, nivel, días disponibles, duración, equipamiento y preferencias; solicitar consentimiento de datos. [Prioridad: Esencial]</w:t>
      </w:r>
    </w:p>
    <w:p>
      <w:r>
        <w:rPr>
          <w:b/>
        </w:rPr>
        <w:t xml:space="preserve">RF-03 · Gestión de perfil. </w:t>
      </w:r>
      <w:r>
        <w:t>Editar objetivos, preferencias, unidades y parámetros sin perder historial. [Prioridad: Esencial]</w:t>
      </w:r>
    </w:p>
    <w:p>
      <w:r>
        <w:rPr>
          <w:b/>
        </w:rPr>
        <w:t xml:space="preserve">RF-04 · Catálogo de ejercicios. </w:t>
      </w:r>
      <w:r>
        <w:t>Consultar ejercicios por nombre, músculo, equipamiento, dificultad y contraindicación informativa. [Prioridad: Esencial]</w:t>
      </w:r>
    </w:p>
    <w:p>
      <w:r>
        <w:rPr>
          <w:b/>
        </w:rPr>
        <w:t xml:space="preserve">RF-05 · Generación de rutina. </w:t>
      </w:r>
      <w:r>
        <w:t>Proponer distribución semanal mediante plantillas y filtros deterministas, explicando parámetros usados. [Prioridad: Esencial]</w:t>
      </w:r>
    </w:p>
    <w:p>
      <w:r>
        <w:rPr>
          <w:b/>
        </w:rPr>
        <w:t xml:space="preserve">RF-06 · Edición de rutina. </w:t>
      </w:r>
      <w:r>
        <w:t>Cambiar ejercicio, series, repeticiones y descanso dentro de validaciones de coherencia. [Prioridad: Esencial]</w:t>
      </w:r>
    </w:p>
    <w:p>
      <w:r>
        <w:rPr>
          <w:b/>
        </w:rPr>
        <w:t xml:space="preserve">RF-07 · Registro de entrenamiento. </w:t>
      </w:r>
      <w:r>
        <w:t>Registrar fecha, ejercicios, series, repeticiones y carga con conservación de borradores. [Prioridad: Esencial]</w:t>
      </w:r>
    </w:p>
    <w:p>
      <w:r>
        <w:rPr>
          <w:b/>
        </w:rPr>
        <w:t xml:space="preserve">RF-08 · Historial y progresión. </w:t>
      </w:r>
      <w:r>
        <w:t>Listar sesiones y mostrar evolución de cargas/volumen e historial reciente. [Prioridad: Esencial]</w:t>
      </w:r>
    </w:p>
    <w:p>
      <w:r>
        <w:rPr>
          <w:b/>
        </w:rPr>
        <w:t xml:space="preserve">RF-09 · Metas nutricionales. </w:t>
      </w:r>
      <w:r>
        <w:t>Calcular TMB y gasto total estimados y permitir ajustar una meta energética conservadora y macros. [Prioridad: Esencial]</w:t>
      </w:r>
    </w:p>
    <w:p>
      <w:r>
        <w:rPr>
          <w:b/>
        </w:rPr>
        <w:t xml:space="preserve">RF-10 · Catálogo de alimentos. </w:t>
      </w:r>
      <w:r>
        <w:t>Buscar alimentos por nombre y origen, mostrar porción, calorías y macros. [Prioridad: Esencial]</w:t>
      </w:r>
    </w:p>
    <w:p>
      <w:r>
        <w:rPr>
          <w:b/>
        </w:rPr>
        <w:t xml:space="preserve">RF-11 · Registro alimentario. </w:t>
      </w:r>
      <w:r>
        <w:t>Añadir, editar y eliminar alimentos y cantidades consumidas por día/comida. [Prioridad: Esencial]</w:t>
      </w:r>
    </w:p>
    <w:p>
      <w:r>
        <w:rPr>
          <w:b/>
        </w:rPr>
        <w:t xml:space="preserve">RF-12 · Minuta semanal. </w:t>
      </w:r>
      <w:r>
        <w:t>Crear una propuesta de comidas según metas, preferencias, exclusiones y alimentos disponibles. En el MVP las comidas se componen de alimentos y porciones; las recetas completas son posteriores. [Prioridad: Esencial]</w:t>
      </w:r>
    </w:p>
    <w:p>
      <w:r>
        <w:rPr>
          <w:b/>
        </w:rPr>
        <w:t xml:space="preserve">RF-13 · Intercambio de comidas. </w:t>
      </w:r>
      <w:r>
        <w:t>Sustituir recetas o alimentos preservando restricciones y mostrando diferencias nutricionales. [Prioridad: Importante]</w:t>
      </w:r>
    </w:p>
    <w:p>
      <w:r>
        <w:rPr>
          <w:b/>
        </w:rPr>
        <w:t xml:space="preserve">RF-14 · Dashboard integrado. </w:t>
      </w:r>
      <w:r>
        <w:t>Mostrar sesiones realizadas, meta alimentaria, ingesta y balance estimado claramente diferenciado. [Prioridad: Esencial]</w:t>
      </w:r>
    </w:p>
    <w:p>
      <w:r>
        <w:rPr>
          <w:b/>
        </w:rPr>
        <w:t xml:space="preserve">RF-15 · Mediciones. </w:t>
      </w:r>
      <w:r>
        <w:t>Registrar peso corporal y otras mediciones opcionales con fecha. [Prioridad: Importante]</w:t>
      </w:r>
    </w:p>
    <w:p>
      <w:r>
        <w:rPr>
          <w:b/>
        </w:rPr>
        <w:t xml:space="preserve">RF-16 · Exportación/eliminación. </w:t>
      </w:r>
      <w:r>
        <w:t>Permitir solicitar exportación estructurada y eliminación de los datos propios. [Prioridad: Esencial]</w:t>
      </w:r>
    </w:p>
    <w:p>
      <w:r>
        <w:rPr>
          <w:b/>
        </w:rPr>
        <w:t xml:space="preserve">RF-17 · Sincronización offline. </w:t>
      </w:r>
      <w:r>
        <w:t>Guardar sesiones pendientes localmente y sincronizarlas evitando duplicados. [Prioridad: Importante]</w:t>
      </w:r>
    </w:p>
    <w:p>
      <w:r>
        <w:rPr>
          <w:b/>
        </w:rPr>
        <w:t xml:space="preserve">RF-18 · Administración de fuentes. </w:t>
      </w:r>
      <w:r>
        <w:t>Importar y auditar versiones, atribución y procedencia de catálogos. [Prioridad: Importante]</w:t>
      </w:r>
    </w:p>
    <w:p>
      <w:r>
        <w:rPr>
          <w:b/>
        </w:rPr>
        <w:t xml:space="preserve">RF-19 · Historial de planes. </w:t>
      </w:r>
      <w:r>
        <w:t>Conservar versión del algoritmo, objetivo y fecha del plan generado. [Prioridad: Importante]</w:t>
      </w:r>
    </w:p>
    <w:p>
      <w:r>
        <w:rPr>
          <w:b/>
        </w:rPr>
        <w:t xml:space="preserve">RF-20 · Ajuste semanal sugerido. </w:t>
      </w:r>
      <w:r>
        <w:t xml:space="preserve">Comparar la tendencia de peso de las últimas semanas con la meta y proponer, sin aplicarlo automáticamente, un ajuste acotado de la meta energética y, cuando corresponda, de la progresión de cargas; el usuario acepta, modifica o rechaza. [Prioridad: Importante]</w:t>
      </w:r>
    </w:p>
    <w:p>
      <w:r>
        <w:rPr>
          <w:b/>
        </w:rPr>
        <w:t xml:space="preserve">RF-21 · Meta por tipo de día. </w:t>
      </w:r>
      <w:r>
        <w:t xml:space="preserve">Permitir, como política explícita y opcional, una meta energética distinta para días de entrenamiento y de descanso, sin usar calorías de ejercicio estimadas en tiempo real. [Prioridad: Deseable]</w:t>
      </w:r>
    </w:p>
    <w:p>
      <w:r>
        <w:rPr>
          <w:b/>
        </w:rPr>
        <w:t xml:space="preserve">RF-22 · Aviso de salud y aptitud. </w:t>
      </w:r>
      <w:r>
        <w:t xml:space="preserve">Antes de generar planes, mostrar un aviso de que la app no reemplaza consejo profesional y aplicar un cuestionario breve (condiciones médicas, lesiones, embarazo, antecedentes de trastornos de la conducta alimentaria); las respuestas de riesgo derivan a un profesional y limitan las recomendaciones automáticas. [Prioridad: Esencial]</w:t>
      </w:r>
    </w:p>
    <w:p>
      <w:r>
        <w:rPr>
          <w:b/>
        </w:rPr>
        <w:t xml:space="preserve">RF-23 · Escáner de códigos de barras. </w:t>
      </w:r>
      <w:r>
        <w:t xml:space="preserve">Consultar alimentos por código mediante la cámara contra el catálogo importado, con confirmación del usuario antes de registrar. [Prioridad: Deseable]</w:t>
      </w:r>
    </w:p>
    <w:p>
      <w:r>
        <w:rPr>
          <w:b/>
        </w:rPr>
        <w:t xml:space="preserve">RF-24 · Alimentos y ejercicios personalizados. </w:t>
      </w:r>
      <w:r>
        <w:t xml:space="preserve">Crear alimentos y ejercicios propios, marcados como no verificados y excluidos de la generación automática de minutas hasta ser validados (BR-15). [Prioridad: Importante]</w:t>
      </w:r>
    </w:p>
    <w:p>
      <w:r>
        <w:rPr>
          <w:b/>
        </w:rPr>
        <w:t xml:space="preserve">RF-25 · Temporizador de descanso. </w:t>
      </w:r>
      <w:r>
        <w:t xml:space="preserve">Cronómetro de descanso entre series, configurable por ejercicio, con notificación local al finalizar. [Prioridad: Importante]</w:t>
      </w:r>
    </w:p>
    <w:p>
      <w:pPr>
        <w:pStyle w:val="Heading2"/>
      </w:pPr>
      <w:r>
        <w:t>4.2 Requisitos no funcionales (RNF)</w:t>
      </w:r>
    </w:p>
    <w:p>
      <w:r>
        <w:rPr>
          <w:b/>
        </w:rPr>
        <w:t xml:space="preserve">RNF-01 · Rendimiento. </w:t>
      </w:r>
      <w:r>
        <w:t>En beta y en red estable, p95 de lecturas típicas de API ≤ 2 s y generación de rutina ≤ 5 s para un catálogo de hasta 500 ejercicios. [Prioridad: Esencial]</w:t>
      </w:r>
    </w:p>
    <w:p>
      <w:r>
        <w:rPr>
          <w:b/>
        </w:rPr>
        <w:t xml:space="preserve">RNF-02 · Disponibilidad. </w:t>
      </w:r>
      <w:r>
        <w:t>Objetivo interno ≥ 98% durante pruebas beta; excluye mantenimiento y pausas del plan gratis; no representa SLA del proveedor. [Prioridad: Importante]</w:t>
      </w:r>
    </w:p>
    <w:p>
      <w:r>
        <w:rPr>
          <w:b/>
        </w:rPr>
        <w:t xml:space="preserve">RNF-03 · Autenticación. </w:t>
      </w:r>
      <w:r>
        <w:t>Todas las operaciones privadas exigen JWT válido y validación de usuario en servidor. [Prioridad: Esencial]</w:t>
      </w:r>
    </w:p>
    <w:p>
      <w:r>
        <w:rPr>
          <w:b/>
        </w:rPr>
        <w:t xml:space="preserve">RNF-04 · Aislamiento. </w:t>
      </w:r>
      <w:r>
        <w:t>100% de tablas privadas con RLS y tests automatizados de acceso cruzado (usuario A ≠ B). [Prioridad: Esencial]</w:t>
      </w:r>
    </w:p>
    <w:p>
      <w:r>
        <w:rPr>
          <w:b/>
        </w:rPr>
        <w:t xml:space="preserve">RNF-05 · Privacidad. </w:t>
      </w:r>
      <w:r>
        <w:t>Consentimiento granular; no guardar tokens en logs; cifrado en tránsito mediante HTTPS. [Prioridad: Esencial]</w:t>
      </w:r>
    </w:p>
    <w:p>
      <w:r>
        <w:rPr>
          <w:b/>
        </w:rPr>
        <w:t xml:space="preserve">RNF-06 · Resiliencia. </w:t>
      </w:r>
      <w:r>
        <w:t>No perder sesiones guardadas localmente durante una desconexión; reintentos idempotentes. [Prioridad: Importante]</w:t>
      </w:r>
    </w:p>
    <w:p>
      <w:r>
        <w:rPr>
          <w:b/>
        </w:rPr>
        <w:t xml:space="preserve">RNF-07 · Exactitud declarada. </w:t>
      </w:r>
      <w:r>
        <w:t>Mostrar calorías gastadas, TMB y GET como estimaciones, con fuente/fórmula y fecha de cálculo. [Prioridad: Esencial]</w:t>
      </w:r>
    </w:p>
    <w:p>
      <w:r>
        <w:rPr>
          <w:b/>
        </w:rPr>
        <w:t xml:space="preserve">RNF-08 · Trazabilidad. </w:t>
      </w:r>
      <w:r>
        <w:t>Guardar ID, usuario, versión de reglas, momento y parámetros principales de cada recomendación. [Prioridad: Importante]</w:t>
      </w:r>
    </w:p>
    <w:p>
      <w:r>
        <w:rPr>
          <w:b/>
        </w:rPr>
        <w:t xml:space="preserve">RNF-09 · Usabilidad. </w:t>
      </w:r>
      <w:r>
        <w:t>Flujo de registrar una serie con máximo 4 interacciones desde una sesión abierta; validación con usuarios. [Prioridad: Importante]</w:t>
      </w:r>
    </w:p>
    <w:p>
      <w:r>
        <w:rPr>
          <w:b/>
        </w:rPr>
        <w:t xml:space="preserve">RNF-10 · Accesibilidad. </w:t>
      </w:r>
      <w:r>
        <w:t>Compatibilidad con tamaño dinámico de texto, etiquetas de lector de pantalla y contraste objetivo WCAG AA en pantallas principales. [Prioridad: Importante]</w:t>
      </w:r>
    </w:p>
    <w:p>
      <w:r>
        <w:rPr>
          <w:b/>
        </w:rPr>
        <w:t xml:space="preserve">RNF-11 · Compatibilidad. </w:t>
      </w:r>
      <w:r>
        <w:t>Pruebas en Android 10+ como objetivo beta; iOS se contempla como plataforma posterior. [Prioridad: Esencial]</w:t>
      </w:r>
    </w:p>
    <w:p>
      <w:r>
        <w:rPr>
          <w:b/>
        </w:rPr>
        <w:t xml:space="preserve">RNF-12 · Mantenibilidad. </w:t>
      </w:r>
      <w:r>
        <w:t>TypeScript estricto, linter, contrato OpenAPI versionado y cobertura ≥ 80% para motores de reglas. [Prioridad: Esencial]</w:t>
      </w:r>
    </w:p>
    <w:p>
      <w:r>
        <w:rPr>
          <w:b/>
        </w:rPr>
        <w:t xml:space="preserve">RNF-13 · Seguridad API. </w:t>
      </w:r>
      <w:r>
        <w:t>Validación Zod, limitación de solicitudes razonable, tamaño máximo de cargas y manejo consistente de errores. [Prioridad: Esencial]</w:t>
      </w:r>
    </w:p>
    <w:p>
      <w:r>
        <w:rPr>
          <w:b/>
        </w:rPr>
        <w:t xml:space="preserve">RNF-14 · Backup. </w:t>
      </w:r>
      <w:r>
        <w:t>Exportación periódica restaurable de PostgreSQL y prueba documentada de restauración antes de la beta. [Prioridad: Esencial]</w:t>
      </w:r>
    </w:p>
    <w:p>
      <w:r>
        <w:rPr>
          <w:b/>
        </w:rPr>
        <w:t xml:space="preserve">RNF-15 · Costos. </w:t>
      </w:r>
      <w:r>
        <w:t>Medición de consumo de DB, Storage y Edge Functions; alerta interna al 70% de los límites consultados del plan gratuito. [Prioridad: Importante]</w:t>
      </w:r>
    </w:p>
    <w:p>
      <w:r>
        <w:rPr>
          <w:b/>
        </w:rPr>
        <w:t xml:space="preserve">RNF-16 · Calidad de datos. </w:t>
      </w:r>
      <w:r>
        <w:t>Cada alimento/ejercicio importado conserva fuente, licencia, fecha y unidad; datos incompletos se identifican. [Prioridad: Esencial]</w:t>
      </w:r>
    </w:p>
    <w:p>
      <w:r>
        <w:rPr>
          <w:b/>
        </w:rPr>
        <w:t xml:space="preserve">RNF-17 · Seguridad alimentaria. </w:t>
      </w:r>
      <w:r>
        <w:t>Aplicar alergias/exclusiones como restricciones obligatorias; advertir posibles errores de etiquetado y contaminación cruzada. [Prioridad: Esencial]</w:t>
      </w:r>
    </w:p>
    <w:p>
      <w:r>
        <w:rPr>
          <w:b/>
        </w:rPr>
        <w:t xml:space="preserve">RNF-18 · Menores y situaciones clínicas. </w:t>
      </w:r>
      <w:r>
        <w:t>En MVP beta, limitar el alcance a adultos y derivar casos de embarazo, condiciones clínicas o necesidades complejas a profesionales, sin prescribir dietas. [Prioridad: Esencial]</w:t>
      </w:r>
    </w:p>
    <w:p>
      <w:r>
        <w:rPr>
          <w:b/>
        </w:rPr>
        <w:t xml:space="preserve">RNF-19 · Observabilidad. </w:t>
      </w:r>
      <w:r>
        <w:t>Logs estructurados sin datos sensibles; alertas simples de fallas críticas y tasa de errores. [Prioridad: Importante]</w:t>
      </w:r>
    </w:p>
    <w:p>
      <w:r>
        <w:rPr>
          <w:b/>
        </w:rPr>
        <w:t xml:space="preserve">RNF-20 · Legal/licencias. </w:t>
      </w:r>
      <w:r>
        <w:t>Registrar créditos y validar obligaciones AGPL/ODbL/CC de cada fuente antes de distribución. [Prioridad: Esencial]</w:t>
      </w:r>
    </w:p>
    <w:p>
      <w:r>
        <w:rPr>
          <w:b/>
        </w:rPr>
        <w:t xml:space="preserve">RNF-21 · Seguridad de la app móvil. </w:t>
      </w:r>
      <w:r>
        <w:t xml:space="preserve">Deshabilitar el respaldo automático de Android o excluir tokens, bases locales y preferencias sensibles (android.allowBackup en la configuración de Expo); no exportar Activities ni receivers sin necesidad y protegerlos con permisos; sin dependencias de prueba en el build de producción; tokens solo en SecureStore; build sin modo depurable y con tráfico en texto claro bloqueado. [Prioridad: Esencial]</w:t>
      </w:r>
    </w:p>
    <w:p>
      <w:r>
        <w:rPr>
          <w:b/>
        </w:rPr>
        <w:t xml:space="preserve">RNF-22 · Minimización de terceros. </w:t>
      </w:r>
      <w:r>
        <w:t xml:space="preserve">El MVP no incluye SDK de publicidad ni de atribución; la analítica, si se usa, registra eventos mínimos sin datos de salud, requiere consentimiento y se declara en la política de privacidad. [Prioridad: Esencial]</w:t>
      </w:r>
    </w:p>
    <w:p>
      <w:r>
        <w:rPr>
          <w:b/>
        </w:rPr>
        <w:t xml:space="preserve">RNF-23 · Localización. </w:t>
      </w:r>
      <w:r>
        <w:t xml:space="preserve">Interfaz en español (es-CL), unidades métricas (kg, cm, g, kcal), fechas y números con formato local; almacenamiento en UTC y en unidades del sistema internacional. [Prioridad: Importante]</w:t>
      </w:r>
    </w:p>
    <w:p>
      <w:r>
        <w:rPr>
          <w:b/>
        </w:rPr>
        <w:t xml:space="preserve">RNF-24 · Enlaces profundos y OAuth. </w:t>
      </w:r>
      <w:r>
        <w:t xml:space="preserve">Verificar los enlaces con App Links y validar state y PKCE en cualquier flujo OAuth; no usar esquemas personalizados para flujos sensibles como recuperación de acceso. [Prioridad: Esencial]</w:t>
      </w:r>
    </w:p>
    <w:p>
      <w:r>
        <w:rPr>
          <w:b/>
        </w:rPr>
        <w:t xml:space="preserve">RNF-25 · Cumplimiento de datos personales. </w:t>
      </w:r>
      <w:r>
        <w:t xml:space="preserve">Tratar los datos de salud como sensibles según la Ley 19.628 y la Ley 21.719 (ver 11.4): base de licitud documentada, consentimiento específico, derechos de acceso, rectificación, supresión y portabilidad, política de privacidad y registro de tratamientos. [Prioridad: Esencial]</w:t>
      </w:r>
    </w:p>
    <w:p>
      <w:pPr>
        <w:pStyle w:val="Heading2"/>
      </w:pPr>
      <w:r>
        <w:t>4.3 Reglas de negocio (BR)</w:t>
      </w:r>
    </w:p>
    <w:p>
      <w:r>
        <w:rPr>
          <w:b/>
        </w:rPr>
        <w:t xml:space="preserve">BR-01 · Cada usuario accede exclusivamente a su información propia. </w:t>
      </w:r>
      <w:r>
        <w:t xml:space="preserve">[Prioridad: Esencial]</w:t>
      </w:r>
    </w:p>
    <w:p>
      <w:r>
        <w:rPr>
          <w:b/>
        </w:rPr>
        <w:t xml:space="preserve">BR-02 · La planificación requiere objetivo, frecuencia y restricciones mínimas completadas. </w:t>
      </w:r>
      <w:r>
        <w:t xml:space="preserve">[Prioridad: Esencial]</w:t>
      </w:r>
    </w:p>
    <w:p>
      <w:r>
        <w:rPr>
          <w:b/>
        </w:rPr>
        <w:t xml:space="preserve">BR-03 · El algoritmo no incluirá ejercicios que requieran equipo no disponible. </w:t>
      </w:r>
      <w:r>
        <w:t xml:space="preserve">[Prioridad: Esencial]</w:t>
      </w:r>
    </w:p>
    <w:p>
      <w:r>
        <w:rPr>
          <w:b/>
        </w:rPr>
        <w:t xml:space="preserve">BR-04 · Lesiones/limitaciones declaradas activan exclusiones o aviso de revisión profesional; no se diagnostican. </w:t>
      </w:r>
      <w:r>
        <w:t xml:space="preserve">[Prioridad: Esencial]</w:t>
      </w:r>
    </w:p>
    <w:p>
      <w:r>
        <w:rPr>
          <w:b/>
        </w:rPr>
        <w:t xml:space="preserve">BR-05 · Una sesión finalizada es histórica; las correcciones quedan trazadas. </w:t>
      </w:r>
      <w:r>
        <w:t xml:space="preserve">[Prioridad: Esencial]</w:t>
      </w:r>
    </w:p>
    <w:p>
      <w:r>
        <w:rPr>
          <w:b/>
        </w:rPr>
        <w:t xml:space="preserve">BR-06 · Los macronutrientes energéticos se calculan usando 4/4/9 kcal por g como convención de visualización. </w:t>
      </w:r>
      <w:r>
        <w:t xml:space="preserve">[Prioridad: Esencial]</w:t>
      </w:r>
    </w:p>
    <w:p>
      <w:r>
        <w:rPr>
          <w:b/>
        </w:rPr>
        <w:t xml:space="preserve">BR-07 · Los valores energéticos de alimentos siempre tienen unidad, porción y procedencia. </w:t>
      </w:r>
      <w:r>
        <w:t xml:space="preserve">[Prioridad: Esencial]</w:t>
      </w:r>
    </w:p>
    <w:p>
      <w:r>
        <w:rPr>
          <w:b/>
        </w:rPr>
        <w:t xml:space="preserve">BR-08 · Alimentos con alérgenos excluidos no se incorporan automáticamente a la minuta. </w:t>
      </w:r>
      <w:r>
        <w:t xml:space="preserve">[Prioridad: Esencial]</w:t>
      </w:r>
    </w:p>
    <w:p>
      <w:r>
        <w:rPr>
          <w:b/>
        </w:rPr>
        <w:t xml:space="preserve">BR-09 · La generación de minuta respetará un rango energético configurable y mostrará desviaciones. </w:t>
      </w:r>
      <w:r>
        <w:t xml:space="preserve">[Prioridad: Importante]</w:t>
      </w:r>
    </w:p>
    <w:p>
      <w:r>
        <w:rPr>
          <w:b/>
        </w:rPr>
        <w:t xml:space="preserve">BR-10 · Ninguna estimación de calorías de ejercicio incrementa automáticamente la ingesta recomendada sin política explícita. </w:t>
      </w:r>
      <w:r>
        <w:t xml:space="preserve">[Prioridad: Esencial]</w:t>
      </w:r>
    </w:p>
    <w:p>
      <w:r>
        <w:rPr>
          <w:b/>
        </w:rPr>
        <w:t xml:space="preserve">BR-11 · Los planes conservan la versión de reglas/plantilla usada y pueden regenerarse. </w:t>
      </w:r>
      <w:r>
        <w:t xml:space="preserve">[Prioridad: Importante]</w:t>
      </w:r>
    </w:p>
    <w:p>
      <w:r>
        <w:rPr>
          <w:b/>
        </w:rPr>
        <w:t xml:space="preserve">BR-12 · Los cálculos no reemplazan evaluación médica o nutricional; objetivos extremos generan advertencia y no recomendación automática. </w:t>
      </w:r>
      <w:r>
        <w:t xml:space="preserve">[Prioridad: Esencial]</w:t>
      </w:r>
    </w:p>
    <w:p>
      <w:r>
        <w:rPr>
          <w:b/>
        </w:rPr>
        <w:t xml:space="preserve">BR-13 · Cada evento offline usa clave idempotente; sincronización no crea sesiones duplicadas. </w:t>
      </w:r>
      <w:r>
        <w:t xml:space="preserve">[Prioridad: Esencial]</w:t>
      </w:r>
    </w:p>
    <w:p>
      <w:r>
        <w:rPr>
          <w:b/>
        </w:rPr>
        <w:t xml:space="preserve">BR-14 · No usar ni distribuir archivos, imágenes o videos protegidos de apps comerciales auditadas sin licencia. </w:t>
      </w:r>
      <w:r>
        <w:t xml:space="preserve">[Prioridad: Esencial]</w:t>
      </w:r>
    </w:p>
    <w:p>
      <w:r>
        <w:rPr>
          <w:b/>
        </w:rPr>
        <w:t xml:space="preserve">BR-15 · Ante falta de datos nutricionales confiables, el sistema solicita verificación o excluye el alimento del plan automático. </w:t>
      </w:r>
      <w:r>
        <w:t xml:space="preserve">[Prioridad: Esencial]</w:t>
      </w:r>
    </w:p>
    <w:p>
      <w:r>
        <w:rPr>
          <w:b/>
        </w:rPr>
        <w:t xml:space="preserve">BR-16 · La meta energética calculada nunca será inferior a un piso de seguridad configurable (referencia inicial: 1 200 kcal/día para mujeres y 1 500 kcal/día para hombres, aplicando el mayor si no se declara sexo); si el cálculo queda por debajo, se muestra el piso con una advertencia. </w:t>
      </w:r>
      <w:r>
        <w:t xml:space="preserve">[Prioridad: Esencial]</w:t>
      </w:r>
    </w:p>
    <w:p>
      <w:r>
        <w:rPr>
          <w:b/>
        </w:rPr>
        <w:t xml:space="preserve">BR-17 · El déficit o superávit propuesto no superará un límite configurable (referencia inicial: déficit máximo de 20 % y superávit máximo de 15 % del gasto total estimado); no se ofrecen ritmos más agresivos en el MVP. </w:t>
      </w:r>
      <w:r>
        <w:t xml:space="preserve">[Prioridad: Esencial]</w:t>
      </w:r>
    </w:p>
    <w:p>
      <w:r>
        <w:rPr>
          <w:b/>
        </w:rPr>
        <w:t xml:space="preserve">BR-18 · El ajuste semanal solo se propone con al menos 3 pesajes en 14 días, modifica la meta como máximo ±150 kcal por ajuste (referencia inicial) y requiere confirmación del usuario. </w:t>
      </w:r>
      <w:r>
        <w:t xml:space="preserve">[Prioridad: Importante]</w:t>
      </w:r>
    </w:p>
    <w:p>
      <w:r>
        <w:rPr>
          <w:b/>
        </w:rPr>
        <w:t xml:space="preserve">BR-19 · Quien declare riesgo en el cuestionario de aptitud no recibe planes automáticos de déficit calórico ni minutas restrictivas; se le muestra información de derivación. </w:t>
      </w:r>
      <w:r>
        <w:t xml:space="preserve">[Prioridad: Esencial]</w:t>
      </w:r>
    </w:p>
    <w:p>
      <w:pPr>
        <w:pStyle w:val="Heading2"/>
      </w:pPr>
      <w:r>
        <w:t>4.4 Interfaces externas</w:t>
      </w:r>
    </w:p>
    <w:tbl>
      <w:tblPr>
        <w:tblStyle w:val="LightShading-Accent1"/>
        <w:tblW w:type="auto" w:w="0"/>
        <w:jc w:val="center"/>
        <w:tblLook w:firstColumn="1" w:firstRow="1" w:lastColumn="0" w:lastRow="0" w:noHBand="0" w:noVBand="1" w:val="04A0"/>
      </w:tblPr>
      <w:tblGrid>
        <w:gridCol w:w="2600"/>
        <w:gridCol w:w="4592"/>
        <w:gridCol w:w="2600"/>
      </w:tblGrid>
      <w:tr>
        <w:tc>
          <w:tcPr>
            <w:tcW w:type="dxa" w:w="2600"/>
            <w:vAlign w:val="center"/>
          </w:tcPr>
          <w:p>
            <w:pPr>
              <w:spacing w:after="40"/>
            </w:pPr>
            <w:r>
              <w:rPr>
                <w:sz w:val="16"/>
              </w:rPr>
              <w:t>Interfaz</w:t>
            </w:r>
          </w:p>
        </w:tc>
        <w:tc>
          <w:tcPr>
            <w:tcW w:type="dxa" w:w="4592"/>
            <w:vAlign w:val="center"/>
          </w:tcPr>
          <w:p>
            <w:pPr>
              <w:spacing w:after="40"/>
            </w:pPr>
            <w:r>
              <w:rPr>
                <w:sz w:val="16"/>
              </w:rPr>
              <w:t>Contrato</w:t>
            </w:r>
          </w:p>
        </w:tc>
        <w:tc>
          <w:tcPr>
            <w:tcW w:type="dxa" w:w="2600"/>
            <w:vAlign w:val="center"/>
          </w:tcPr>
          <w:p>
            <w:pPr>
              <w:spacing w:after="40"/>
            </w:pPr>
            <w:r>
              <w:rPr>
                <w:sz w:val="16"/>
              </w:rPr>
              <w:t>Uso MVP</w:t>
            </w:r>
          </w:p>
        </w:tc>
      </w:tr>
      <w:tr>
        <w:tc>
          <w:tcPr>
            <w:tcW w:type="dxa" w:w="2600"/>
            <w:vAlign w:val="center"/>
          </w:tcPr>
          <w:p>
            <w:pPr>
              <w:spacing w:after="40"/>
            </w:pPr>
            <w:r>
              <w:rPr>
                <w:sz w:val="16"/>
              </w:rPr>
              <w:t>Supabase Auth</w:t>
            </w:r>
          </w:p>
        </w:tc>
        <w:tc>
          <w:tcPr>
            <w:tcW w:type="dxa" w:w="4592"/>
            <w:vAlign w:val="center"/>
          </w:tcPr>
          <w:p>
            <w:pPr>
              <w:spacing w:after="40"/>
            </w:pPr>
            <w:r>
              <w:rPr>
                <w:sz w:val="16"/>
              </w:rPr>
              <w:t>JWT + SDK</w:t>
            </w:r>
          </w:p>
        </w:tc>
        <w:tc>
          <w:tcPr>
            <w:tcW w:type="dxa" w:w="2600"/>
            <w:vAlign w:val="center"/>
          </w:tcPr>
          <w:p>
            <w:pPr>
              <w:spacing w:after="40"/>
            </w:pPr>
            <w:r>
              <w:rPr>
                <w:sz w:val="16"/>
              </w:rPr>
              <w:t>Sí</w:t>
            </w:r>
          </w:p>
        </w:tc>
      </w:tr>
      <w:tr>
        <w:tc>
          <w:tcPr>
            <w:tcW w:type="dxa" w:w="2600"/>
            <w:vAlign w:val="center"/>
          </w:tcPr>
          <w:p>
            <w:pPr>
              <w:spacing w:after="40"/>
            </w:pPr>
            <w:r>
              <w:rPr>
                <w:sz w:val="16"/>
              </w:rPr>
              <w:t>Edge Function API</w:t>
            </w:r>
          </w:p>
        </w:tc>
        <w:tc>
          <w:tcPr>
            <w:tcW w:type="dxa" w:w="4592"/>
            <w:vAlign w:val="center"/>
          </w:tcPr>
          <w:p>
            <w:pPr>
              <w:spacing w:after="40"/>
            </w:pPr>
            <w:r>
              <w:rPr>
                <w:sz w:val="16"/>
              </w:rPr>
              <w:t>REST JSON + OpenAPI 3.1 / Swagger UI</w:t>
            </w:r>
          </w:p>
        </w:tc>
        <w:tc>
          <w:tcPr>
            <w:tcW w:type="dxa" w:w="2600"/>
            <w:vAlign w:val="center"/>
          </w:tcPr>
          <w:p>
            <w:pPr>
              <w:spacing w:after="40"/>
            </w:pPr>
            <w:r>
              <w:rPr>
                <w:sz w:val="16"/>
              </w:rPr>
              <w:t>Sí</w:t>
            </w:r>
          </w:p>
        </w:tc>
      </w:tr>
      <w:tr>
        <w:tc>
          <w:tcPr>
            <w:tcW w:type="dxa" w:w="2600"/>
            <w:vAlign w:val="center"/>
          </w:tcPr>
          <w:p>
            <w:pPr>
              <w:spacing w:after="40"/>
            </w:pPr>
            <w:r>
              <w:rPr>
                <w:sz w:val="16"/>
              </w:rPr>
              <w:t>PostgreSQL</w:t>
            </w:r>
          </w:p>
        </w:tc>
        <w:tc>
          <w:tcPr>
            <w:tcW w:type="dxa" w:w="4592"/>
            <w:vAlign w:val="center"/>
          </w:tcPr>
          <w:p>
            <w:pPr>
              <w:spacing w:after="40"/>
            </w:pPr>
            <w:r>
              <w:rPr>
                <w:sz w:val="16"/>
              </w:rPr>
              <w:t>Esquema SQL + RLS</w:t>
            </w:r>
          </w:p>
        </w:tc>
        <w:tc>
          <w:tcPr>
            <w:tcW w:type="dxa" w:w="2600"/>
            <w:vAlign w:val="center"/>
          </w:tcPr>
          <w:p>
            <w:pPr>
              <w:spacing w:after="40"/>
            </w:pPr>
            <w:r>
              <w:rPr>
                <w:sz w:val="16"/>
              </w:rPr>
              <w:t>Sí</w:t>
            </w:r>
          </w:p>
        </w:tc>
      </w:tr>
      <w:tr>
        <w:tc>
          <w:tcPr>
            <w:tcW w:type="dxa" w:w="2600"/>
            <w:vAlign w:val="center"/>
          </w:tcPr>
          <w:p>
            <w:pPr>
              <w:spacing w:after="40"/>
            </w:pPr>
            <w:r>
              <w:rPr>
                <w:sz w:val="16"/>
              </w:rPr>
              <w:t>Storage</w:t>
            </w:r>
          </w:p>
        </w:tc>
        <w:tc>
          <w:tcPr>
            <w:tcW w:type="dxa" w:w="4592"/>
            <w:vAlign w:val="center"/>
          </w:tcPr>
          <w:p>
            <w:pPr>
              <w:spacing w:after="40"/>
            </w:pPr>
            <w:r>
              <w:rPr>
                <w:sz w:val="16"/>
              </w:rPr>
              <w:t>URL firmadas y archivos con procedencia</w:t>
            </w:r>
          </w:p>
        </w:tc>
        <w:tc>
          <w:tcPr>
            <w:tcW w:type="dxa" w:w="2600"/>
            <w:vAlign w:val="center"/>
          </w:tcPr>
          <w:p>
            <w:pPr>
              <w:spacing w:after="40"/>
            </w:pPr>
            <w:r>
              <w:rPr>
                <w:sz w:val="16"/>
              </w:rPr>
              <w:t>Opcional</w:t>
            </w:r>
          </w:p>
        </w:tc>
      </w:tr>
      <w:tr>
        <w:tc>
          <w:tcPr>
            <w:tcW w:type="dxa" w:w="2600"/>
            <w:vAlign w:val="center"/>
          </w:tcPr>
          <w:p>
            <w:pPr>
              <w:spacing w:after="40"/>
            </w:pPr>
            <w:r>
              <w:rPr>
                <w:sz w:val="16"/>
              </w:rPr>
              <w:t>Fuentes de alimentos</w:t>
            </w:r>
          </w:p>
        </w:tc>
        <w:tc>
          <w:tcPr>
            <w:tcW w:type="dxa" w:w="4592"/>
            <w:vAlign w:val="center"/>
          </w:tcPr>
          <w:p>
            <w:pPr>
              <w:spacing w:after="40"/>
            </w:pPr>
            <w:r>
              <w:rPr>
                <w:sz w:val="16"/>
              </w:rPr>
              <w:t>Importación controlada, no dependencia crítica en tiempo real</w:t>
            </w:r>
          </w:p>
        </w:tc>
        <w:tc>
          <w:tcPr>
            <w:tcW w:type="dxa" w:w="2600"/>
            <w:vAlign w:val="center"/>
          </w:tcPr>
          <w:p>
            <w:pPr>
              <w:spacing w:after="40"/>
            </w:pPr>
            <w:r>
              <w:rPr>
                <w:sz w:val="16"/>
              </w:rPr>
              <w:t>Sí</w:t>
            </w:r>
          </w:p>
        </w:tc>
      </w:tr>
      <w:tr>
        <w:tc>
          <w:tcPr>
            <w:tcW w:type="dxa" w:w="2600"/>
            <w:vAlign w:val="center"/>
          </w:tcPr>
          <w:p>
            <w:pPr>
              <w:spacing w:after="40"/>
            </w:pPr>
            <w:r>
              <w:rPr>
                <w:sz w:val="16"/>
              </w:rPr>
              <w:t>Health Connect/Strava</w:t>
            </w:r>
          </w:p>
        </w:tc>
        <w:tc>
          <w:tcPr>
            <w:tcW w:type="dxa" w:w="4592"/>
            <w:vAlign w:val="center"/>
          </w:tcPr>
          <w:p>
            <w:pPr>
              <w:spacing w:after="40"/>
            </w:pPr>
            <w:r>
              <w:rPr>
                <w:sz w:val="16"/>
              </w:rPr>
              <w:t>No implementado</w:t>
            </w:r>
          </w:p>
        </w:tc>
        <w:tc>
          <w:tcPr>
            <w:tcW w:type="dxa" w:w="2600"/>
            <w:vAlign w:val="center"/>
          </w:tcPr>
          <w:p>
            <w:pPr>
              <w:spacing w:after="40"/>
            </w:pPr>
            <w:r>
              <w:rPr>
                <w:sz w:val="16"/>
              </w:rPr>
              <w:t>No</w:t>
            </w:r>
          </w:p>
        </w:tc>
      </w:tr>
      <w:tr>
        <w:tc>
          <w:tcPr>
            <w:tcW w:type="dxa" w:w="2600"/>
            <w:vAlign w:val="center"/>
          </w:tcPr>
          <w:p>
            <w:pPr>
              <w:spacing w:after="40"/>
            </w:pPr>
            <w:r>
              <w:rPr>
                <w:sz w:val="16"/>
              </w:rPr>
              <w:t>RevenueCat</w:t>
            </w:r>
          </w:p>
        </w:tc>
        <w:tc>
          <w:tcPr>
            <w:tcW w:type="dxa" w:w="4592"/>
            <w:vAlign w:val="center"/>
          </w:tcPr>
          <w:p>
            <w:pPr>
              <w:spacing w:after="40"/>
            </w:pPr>
            <w:r>
              <w:rPr>
                <w:sz w:val="16"/>
              </w:rPr>
              <w:t>No implementado</w:t>
            </w:r>
          </w:p>
        </w:tc>
        <w:tc>
          <w:tcPr>
            <w:tcW w:type="dxa" w:w="2600"/>
            <w:vAlign w:val="center"/>
          </w:tcPr>
          <w:p>
            <w:pPr>
              <w:spacing w:after="40"/>
            </w:pPr>
            <w:r>
              <w:rPr>
                <w:sz w:val="16"/>
              </w:rPr>
              <w:t>No</w:t>
            </w:r>
          </w:p>
        </w:tc>
      </w:tr>
    </w:tbl>
    <w:p>
      <w:pPr>
        <w:pStyle w:val="Heading1"/>
      </w:pPr>
      <w:r>
        <w:t>5. Casos de uso detallados</w:t>
      </w:r>
    </w:p>
    <w:p>
      <w:pPr>
        <w:pStyle w:val="Heading2"/>
      </w:pPr>
      <w:r>
        <w:t>CU-01 Crear cuenta y configurar perfil</w:t>
      </w:r>
    </w:p>
    <w:p>
      <w:r>
        <w:t>Actor: Visitante. Precondiciones: Email habilitado y consentimiento informado. Postcondiciones: Perfil creado.</w:t>
      </w:r>
    </w:p>
    <w:p>
      <w:r>
        <w:t>Flujo principal:</w:t>
      </w:r>
    </w:p>
    <w:p>
      <w:r>
        <w:t>1. Completa registro y valida sesión.</w:t>
      </w:r>
    </w:p>
    <w:p>
      <w:r>
        <w:t>2. Ingresa datos mínimos y meta.</w:t>
      </w:r>
    </w:p>
    <w:p>
      <w:r>
        <w:t>3. Declara disponibilidad, equipo y exclusiones.</w:t>
      </w:r>
    </w:p>
    <w:p>
      <w:r>
        <w:t>4. Sistema valida y guarda perfil con RLS.</w:t>
      </w:r>
    </w:p>
    <w:p>
      <w:r>
        <w:t>Flujos alternativos: Campos incompletos → mostrar errores; rechazo del consentimiento requerido → no continuar con tratamiento de datos.</w:t>
      </w:r>
    </w:p>
    <w:p>
      <w:pPr>
        <w:pStyle w:val="Heading2"/>
      </w:pPr>
      <w:r>
        <w:t>CU-02 Generar rutina personalizada</w:t>
      </w:r>
    </w:p>
    <w:p>
      <w:r>
        <w:t>Actor: Usuario. Precondiciones: Perfil y objetivos completos. Postcondiciones: Plan versionado disponible.</w:t>
      </w:r>
    </w:p>
    <w:p>
      <w:r>
        <w:t>Flujo principal:</w:t>
      </w:r>
    </w:p>
    <w:p>
      <w:r>
        <w:t>1. Selecciona objetivo y días semanales.</w:t>
      </w:r>
    </w:p>
    <w:p>
      <w:r>
        <w:t>2. Motor filtra plantillas según nivel y frecuencia.</w:t>
      </w:r>
    </w:p>
    <w:p>
      <w:r>
        <w:t>3. Filtra catálogo por equipo y restricciones.</w:t>
      </w:r>
    </w:p>
    <w:p>
      <w:r>
        <w:t>4. Asigna ejercicios, series, repeticiones y descanso.</w:t>
      </w:r>
    </w:p>
    <w:p>
      <w:r>
        <w:t>5. Usuario revisa, edita y confirma.</w:t>
      </w:r>
    </w:p>
    <w:p>
      <w:r>
        <w:t>Flujos alternativos: Sin ejercicios compatibles → proponer adaptación manual; restricción por lesión → advertencia y exclusión.</w:t>
      </w:r>
    </w:p>
    <w:p>
      <w:pPr>
        <w:pStyle w:val="Heading2"/>
      </w:pPr>
      <w:r>
        <w:t>CU-03 Registrar entrenamiento</w:t>
      </w:r>
    </w:p>
    <w:p>
      <w:r>
        <w:t>Actor: Usuario. Precondiciones: Rutina disponible o sesión manual. Postcondiciones: Sesión con series persistida.</w:t>
      </w:r>
    </w:p>
    <w:p>
      <w:r>
        <w:t>Flujo principal:</w:t>
      </w:r>
    </w:p>
    <w:p>
      <w:r>
        <w:t>1. Inicia sesión del día.</w:t>
      </w:r>
    </w:p>
    <w:p>
      <w:r>
        <w:t>2. Registra repeticiones, carga y series.</w:t>
      </w:r>
    </w:p>
    <w:p>
      <w:r>
        <w:t>3. Puede pausar o editar registros.</w:t>
      </w:r>
    </w:p>
    <w:p>
      <w:r>
        <w:t>4. Finaliza y visualiza resumen.</w:t>
      </w:r>
    </w:p>
    <w:p>
      <w:r>
        <w:t>5. La app sincroniza y muestra progreso.</w:t>
      </w:r>
    </w:p>
    <w:p>
      <w:r>
        <w:t>Flujos alternativos: Sin conexión → conservar local; reintento con mismo identificador → no duplicar.</w:t>
      </w:r>
    </w:p>
    <w:p>
      <w:pPr>
        <w:pStyle w:val="Heading2"/>
      </w:pPr>
      <w:r>
        <w:t>CU-04 Registrar alimentación</w:t>
      </w:r>
    </w:p>
    <w:p>
      <w:r>
        <w:t>Actor: Usuario. Precondiciones: Cuenta activa y alimento con valores consistentes. Postcondiciones: Registro diario actualizado.</w:t>
      </w:r>
    </w:p>
    <w:p>
      <w:r>
        <w:t>Flujo principal:</w:t>
      </w:r>
    </w:p>
    <w:p>
      <w:r>
        <w:t>1. Busca o selecciona alimento.</w:t>
      </w:r>
    </w:p>
    <w:p>
      <w:r>
        <w:t>2. Selecciona porción y cantidad.</w:t>
      </w:r>
    </w:p>
    <w:p>
      <w:r>
        <w:t>3. Confirma momento de comida.</w:t>
      </w:r>
    </w:p>
    <w:p>
      <w:r>
        <w:t>4. La app recalcula totales diarios.</w:t>
      </w:r>
    </w:p>
    <w:p>
      <w:r>
        <w:t>Flujos alternativos: Faltan macros o porción → pedir confirmación y evitar estimación silenciosa.</w:t>
      </w:r>
    </w:p>
    <w:p>
      <w:pPr>
        <w:pStyle w:val="Heading2"/>
      </w:pPr>
      <w:r>
        <w:t>CU-05 Generar minuta semanal</w:t>
      </w:r>
    </w:p>
    <w:p>
      <w:r>
        <w:t>Actor: Usuario. Precondiciones: Metas nutricionales y restricciones registradas. Postcondiciones: Minuta editable y versionada.</w:t>
      </w:r>
    </w:p>
    <w:p>
      <w:r>
        <w:t>Flujo principal:</w:t>
      </w:r>
    </w:p>
    <w:p>
      <w:r>
        <w:t>1. Selecciona días y comidas.</w:t>
      </w:r>
    </w:p>
    <w:p>
      <w:r>
        <w:t>2. Motor obtiene opciones compatibles con exclusiones.</w:t>
      </w:r>
    </w:p>
    <w:p>
      <w:r>
        <w:t>3. Calcula porciones y balance macro-energético.</w:t>
      </w:r>
    </w:p>
    <w:p>
      <w:r>
        <w:t>4. Presenta propuesta y desviaciones.</w:t>
      </w:r>
    </w:p>
    <w:p>
      <w:r>
        <w:t>5. Usuario intercambia comidas y guarda.</w:t>
      </w:r>
    </w:p>
    <w:p>
      <w:r>
        <w:t>Flujos alternativos: Sin solución compatible → mostrar restricciones que bloquean y solicitar cambios, sin ignorar alergias.</w:t>
      </w:r>
    </w:p>
    <w:p>
      <w:pPr>
        <w:pStyle w:val="Heading2"/>
      </w:pPr>
      <w:r>
        <w:t>CU-06 Consultar progreso integrado</w:t>
      </w:r>
    </w:p>
    <w:p>
      <w:r>
        <w:t>Actor: Usuario. Precondiciones: Existen registros disponibles. Postcondiciones: Tablero visualizado.</w:t>
      </w:r>
    </w:p>
    <w:p>
      <w:r>
        <w:t>Flujo principal:</w:t>
      </w:r>
    </w:p>
    <w:p>
      <w:r>
        <w:t>1. Selecciona período.</w:t>
      </w:r>
    </w:p>
    <w:p>
      <w:r>
        <w:t>2. Sistema recupera entrenamientos, ingestas y mediciones.</w:t>
      </w:r>
    </w:p>
    <w:p>
      <w:r>
        <w:t>3. Calcula indicadores de adherencia y tendencias.</w:t>
      </w:r>
    </w:p>
    <w:p>
      <w:r>
        <w:t>4. Muestra unidades, fuentes y límites de estimación.</w:t>
      </w:r>
    </w:p>
    <w:p>
      <w:r>
        <w:t>Flujos alternativos: Datos insuficientes → informar claramente, sin inventar tendencias.</w:t>
      </w:r>
    </w:p>
    <w:p>
      <w:pPr>
        <w:pStyle w:val="Heading2"/>
      </w:pPr>
      <w:r>
        <w:t>CU-07 Administrar catálogos</w:t>
      </w:r>
    </w:p>
    <w:p>
      <w:r>
        <w:t xml:space="preserve">Actor: Administrador de contenido. Precondiciones: Rol de administrador asignado y fuente con licencia verificada. Postcondiciones: Catálogo actualizado con procedencia y versión.</w:t>
      </w:r>
    </w:p>
    <w:p>
      <w:r>
        <w:t xml:space="preserve">Flujo principal:</w:t>
      </w:r>
    </w:p>
    <w:p>
      <w:r>
        <w:t xml:space="preserve">1. Selecciona la fuente y la versión a importar.</w:t>
      </w:r>
    </w:p>
    <w:p>
      <w:r>
        <w:t xml:space="preserve">2. El sistema valida estructura, unidades y licencia declarada.</w:t>
      </w:r>
    </w:p>
    <w:p>
      <w:r>
        <w:t xml:space="preserve">3. Muestra una vista previa con duplicados y datos incompletos.</w:t>
      </w:r>
    </w:p>
    <w:p>
      <w:r>
        <w:t xml:space="preserve">4. Confirma; el sistema importa conservando fuente, licencia, fecha y versión.</w:t>
      </w:r>
    </w:p>
    <w:p>
      <w:r>
        <w:t xml:space="preserve">5. Se registra el evento en la auditoría.</w:t>
      </w:r>
    </w:p>
    <w:p>
      <w:r>
        <w:t xml:space="preserve">Flujos alternativos: Licencia no verificada → bloquear la importación; datos incompletos → marcar como no verificados y excluir de la generación automática.</w:t>
      </w:r>
    </w:p>
    <w:p>
      <w:pPr>
        <w:pStyle w:val="Heading2"/>
      </w:pPr>
      <w:r>
        <w:t>CU-08 Exportar o eliminar datos propios</w:t>
      </w:r>
    </w:p>
    <w:p>
      <w:r>
        <w:t xml:space="preserve">Actor: Usuario. Precondiciones: Sesión iniciada y reautenticación reciente. Postcondiciones: Solicitud registrada; exportación entregada o cuenta eliminada según la política de retención.</w:t>
      </w:r>
    </w:p>
    <w:p>
      <w:r>
        <w:t xml:space="preserve">Flujo principal:</w:t>
      </w:r>
    </w:p>
    <w:p>
      <w:r>
        <w:t xml:space="preserve">1. Abre Perfil y privacidad.</w:t>
      </w:r>
    </w:p>
    <w:p>
      <w:r>
        <w:t xml:space="preserve">2. Elige exportar o eliminar y confirma su identidad.</w:t>
      </w:r>
    </w:p>
    <w:p>
      <w:r>
        <w:t xml:space="preserve">3. El sistema genera un archivo estructurado (JSON o CSV) o programa la eliminación, informando plazo y consecuencias.</w:t>
      </w:r>
    </w:p>
    <w:p>
      <w:r>
        <w:t xml:space="preserve">4. Se revocan las sesiones y se notifica por correo.</w:t>
      </w:r>
    </w:p>
    <w:p>
      <w:r>
        <w:t xml:space="preserve">Flujos alternativos: Fallo durante la exportación → reintento sin duplicar la solicitud; retiro de la solicitud de eliminación dentro del plazo de gracia definido en la política.</w:t>
      </w:r>
    </w:p>
    <w:p>
      <w:pPr>
        <w:pStyle w:val="Heading2"/>
      </w:pPr>
      <w:r>
        <w:t>CU-09 Revisar ajuste semanal</w:t>
      </w:r>
    </w:p>
    <w:p>
      <w:r>
        <w:t xml:space="preserve">Actor: Usuario. Precondiciones: Meta activa y al menos 3 pesajes en los últimos 14 días. Postcondiciones: Ajuste aceptado, modificado o rechazado, registrado con la versión de reglas.</w:t>
      </w:r>
    </w:p>
    <w:p>
      <w:r>
        <w:t xml:space="preserve">Flujo principal:</w:t>
      </w:r>
    </w:p>
    <w:p>
      <w:r>
        <w:t xml:space="preserve">1. Abre la propuesta semanal desde Inicio.</w:t>
      </w:r>
    </w:p>
    <w:p>
      <w:r>
        <w:t xml:space="preserve">2. El sistema compara tendencia de peso, meta, adherencia alimentaria y adherencia al entrenamiento.</w:t>
      </w:r>
    </w:p>
    <w:p>
      <w:r>
        <w:t xml:space="preserve">3. Muestra el ajuste propuesto, su motivo y los límites aplicados.</w:t>
      </w:r>
    </w:p>
    <w:p>
      <w:r>
        <w:t xml:space="preserve">4. El usuario acepta, modifica o rechaza.</w:t>
      </w:r>
    </w:p>
    <w:p>
      <w:r>
        <w:t xml:space="preserve">5. El sistema guarda la decisión y recalcula las metas desde la fecha elegida.</w:t>
      </w:r>
    </w:p>
    <w:p>
      <w:r>
        <w:t xml:space="preserve">Flujos alternativos: Datos insuficientes → informar y no proponer; el ajuste vulneraría el piso o los límites de BR-16/17 → mantener la meta y advertir.</w:t>
      </w:r>
    </w:p>
    <w:p>
      <w:pPr>
        <w:pStyle w:val="Heading1"/>
      </w:pPr>
      <w:r>
        <w:t>6. Criterios de aceptación</w:t>
      </w:r>
    </w:p>
    <w:tbl>
      <w:tblPr>
        <w:tblStyle w:val="LightShading-Accent1"/>
        <w:tblW w:type="auto" w:w="0"/>
        <w:jc w:val="center"/>
        <w:tblLook w:firstColumn="1" w:firstRow="1" w:lastColumn="0" w:lastRow="0" w:noHBand="0" w:noVBand="1" w:val="04A0"/>
      </w:tblPr>
      <w:tblGrid>
        <w:gridCol w:w="900"/>
        <w:gridCol w:w="5900"/>
        <w:gridCol w:w="2992"/>
      </w:tblGrid>
      <w:tr>
        <w:tc>
          <w:tcPr>
            <w:tcW w:type="dxa" w:w="900"/>
            <w:vAlign w:val="center"/>
          </w:tcPr>
          <w:p>
            <w:pPr>
              <w:spacing w:after="40"/>
            </w:pPr>
            <w:r>
              <w:rPr>
                <w:sz w:val="16"/>
              </w:rPr>
              <w:t>ID</w:t>
            </w:r>
          </w:p>
        </w:tc>
        <w:tc>
          <w:tcPr>
            <w:tcW w:type="dxa" w:w="5900"/>
            <w:vAlign w:val="center"/>
          </w:tcPr>
          <w:p>
            <w:pPr>
              <w:spacing w:after="40"/>
            </w:pPr>
            <w:r>
              <w:rPr>
                <w:sz w:val="16"/>
              </w:rPr>
              <w:t>Condición de aceptación verificable</w:t>
            </w:r>
          </w:p>
        </w:tc>
        <w:tc>
          <w:tcPr>
            <w:tcW w:type="dxa" w:w="2992"/>
            <w:vAlign w:val="center"/>
          </w:tcPr>
          <w:p>
            <w:pPr>
              <w:spacing w:after="40"/>
            </w:pPr>
            <w:r>
              <w:rPr>
                <w:sz w:val="16"/>
              </w:rPr>
              <w:t>Vinculación</w:t>
            </w:r>
          </w:p>
        </w:tc>
      </w:tr>
      <w:tr>
        <w:tc>
          <w:tcPr>
            <w:tcW w:type="dxa" w:w="900"/>
            <w:vAlign w:val="center"/>
          </w:tcPr>
          <w:p>
            <w:pPr>
              <w:spacing w:after="40"/>
            </w:pPr>
            <w:r>
              <w:rPr>
                <w:sz w:val="16"/>
              </w:rPr>
              <w:t>CA-01</w:t>
            </w:r>
          </w:p>
        </w:tc>
        <w:tc>
          <w:tcPr>
            <w:tcW w:type="dxa" w:w="5900"/>
            <w:vAlign w:val="center"/>
          </w:tcPr>
          <w:p>
            <w:pPr>
              <w:spacing w:after="40"/>
            </w:pPr>
            <w:r>
              <w:rPr>
                <w:sz w:val="16"/>
              </w:rPr>
              <w:t>Otro usuario no puede leer ni alterar el perfil, planes o registros ajenos.</w:t>
            </w:r>
          </w:p>
        </w:tc>
        <w:tc>
          <w:tcPr>
            <w:tcW w:type="dxa" w:w="2992"/>
            <w:vAlign w:val="center"/>
          </w:tcPr>
          <w:p>
            <w:pPr>
              <w:spacing w:after="40"/>
            </w:pPr>
            <w:r>
              <w:rPr>
                <w:sz w:val="16"/>
              </w:rPr>
              <w:t>RF-01, RNF-04, BR-01</w:t>
            </w:r>
          </w:p>
        </w:tc>
      </w:tr>
      <w:tr>
        <w:tc>
          <w:tcPr>
            <w:tcW w:type="dxa" w:w="900"/>
            <w:vAlign w:val="center"/>
          </w:tcPr>
          <w:p>
            <w:pPr>
              <w:spacing w:after="40"/>
            </w:pPr>
            <w:r>
              <w:rPr>
                <w:sz w:val="16"/>
              </w:rPr>
              <w:t>CA-02</w:t>
            </w:r>
          </w:p>
        </w:tc>
        <w:tc>
          <w:tcPr>
            <w:tcW w:type="dxa" w:w="5900"/>
            <w:vAlign w:val="center"/>
          </w:tcPr>
          <w:p>
            <w:pPr>
              <w:spacing w:after="40"/>
            </w:pPr>
            <w:r>
              <w:rPr>
                <w:sz w:val="16"/>
              </w:rPr>
              <w:t>Rutina generada respeta frecuencia, equipo y restricciones en conjunto de pruebas.</w:t>
            </w:r>
          </w:p>
        </w:tc>
        <w:tc>
          <w:tcPr>
            <w:tcW w:type="dxa" w:w="2992"/>
            <w:vAlign w:val="center"/>
          </w:tcPr>
          <w:p>
            <w:pPr>
              <w:spacing w:after="40"/>
            </w:pPr>
            <w:r>
              <w:rPr>
                <w:sz w:val="16"/>
              </w:rPr>
              <w:t>RF-05, BR-02/03/04</w:t>
            </w:r>
          </w:p>
        </w:tc>
      </w:tr>
      <w:tr>
        <w:tc>
          <w:tcPr>
            <w:tcW w:type="dxa" w:w="900"/>
            <w:vAlign w:val="center"/>
          </w:tcPr>
          <w:p>
            <w:pPr>
              <w:spacing w:after="40"/>
            </w:pPr>
            <w:r>
              <w:rPr>
                <w:sz w:val="16"/>
              </w:rPr>
              <w:t>CA-03</w:t>
            </w:r>
          </w:p>
        </w:tc>
        <w:tc>
          <w:tcPr>
            <w:tcW w:type="dxa" w:w="5900"/>
            <w:vAlign w:val="center"/>
          </w:tcPr>
          <w:p>
            <w:pPr>
              <w:spacing w:after="40"/>
            </w:pPr>
            <w:r>
              <w:rPr>
                <w:sz w:val="16"/>
              </w:rPr>
              <w:t>Registro offline sincronizado una vez tras recuperar red y repetir petición.</w:t>
            </w:r>
          </w:p>
        </w:tc>
        <w:tc>
          <w:tcPr>
            <w:tcW w:type="dxa" w:w="2992"/>
            <w:vAlign w:val="center"/>
          </w:tcPr>
          <w:p>
            <w:pPr>
              <w:spacing w:after="40"/>
            </w:pPr>
            <w:r>
              <w:rPr>
                <w:sz w:val="16"/>
              </w:rPr>
              <w:t>RF-07/17, RNF-06, BR-13</w:t>
            </w:r>
          </w:p>
        </w:tc>
      </w:tr>
      <w:tr>
        <w:tc>
          <w:tcPr>
            <w:tcW w:type="dxa" w:w="900"/>
            <w:vAlign w:val="center"/>
          </w:tcPr>
          <w:p>
            <w:pPr>
              <w:spacing w:after="40"/>
            </w:pPr>
            <w:r>
              <w:rPr>
                <w:sz w:val="16"/>
              </w:rPr>
              <w:t>CA-04</w:t>
            </w:r>
          </w:p>
        </w:tc>
        <w:tc>
          <w:tcPr>
            <w:tcW w:type="dxa" w:w="5900"/>
            <w:vAlign w:val="center"/>
          </w:tcPr>
          <w:p>
            <w:pPr>
              <w:spacing w:after="40"/>
            </w:pPr>
            <w:r>
              <w:rPr>
                <w:sz w:val="16"/>
              </w:rPr>
              <w:t>Alimento de 150 g recalcula nutrientes según base por 100 g, con redondeo documentado.</w:t>
            </w:r>
          </w:p>
        </w:tc>
        <w:tc>
          <w:tcPr>
            <w:tcW w:type="dxa" w:w="2992"/>
            <w:vAlign w:val="center"/>
          </w:tcPr>
          <w:p>
            <w:pPr>
              <w:spacing w:after="40"/>
            </w:pPr>
            <w:r>
              <w:rPr>
                <w:sz w:val="16"/>
              </w:rPr>
              <w:t>RF-11, BR-07</w:t>
            </w:r>
          </w:p>
        </w:tc>
      </w:tr>
      <w:tr>
        <w:tc>
          <w:tcPr>
            <w:tcW w:type="dxa" w:w="900"/>
            <w:vAlign w:val="center"/>
          </w:tcPr>
          <w:p>
            <w:pPr>
              <w:spacing w:after="40"/>
            </w:pPr>
            <w:r>
              <w:rPr>
                <w:sz w:val="16"/>
              </w:rPr>
              <w:t>CA-05</w:t>
            </w:r>
          </w:p>
        </w:tc>
        <w:tc>
          <w:tcPr>
            <w:tcW w:type="dxa" w:w="5900"/>
            <w:vAlign w:val="center"/>
          </w:tcPr>
          <w:p>
            <w:pPr>
              <w:spacing w:after="40"/>
            </w:pPr>
            <w:r>
              <w:rPr>
                <w:sz w:val="16"/>
              </w:rPr>
              <w:t>Ninguna receta con alérgeno excluido aparece en minuta automática de prueba.</w:t>
            </w:r>
          </w:p>
        </w:tc>
        <w:tc>
          <w:tcPr>
            <w:tcW w:type="dxa" w:w="2992"/>
            <w:vAlign w:val="center"/>
          </w:tcPr>
          <w:p>
            <w:pPr>
              <w:spacing w:after="40"/>
            </w:pPr>
            <w:r>
              <w:rPr>
                <w:sz w:val="16"/>
              </w:rPr>
              <w:t>RF-12, RNF-17, BR-08</w:t>
            </w:r>
          </w:p>
        </w:tc>
      </w:tr>
      <w:tr>
        <w:tc>
          <w:tcPr>
            <w:tcW w:type="dxa" w:w="900"/>
            <w:vAlign w:val="center"/>
          </w:tcPr>
          <w:p>
            <w:pPr>
              <w:spacing w:after="40"/>
            </w:pPr>
            <w:r>
              <w:rPr>
                <w:sz w:val="16"/>
              </w:rPr>
              <w:t>CA-06</w:t>
            </w:r>
          </w:p>
        </w:tc>
        <w:tc>
          <w:tcPr>
            <w:tcW w:type="dxa" w:w="5900"/>
            <w:vAlign w:val="center"/>
          </w:tcPr>
          <w:p>
            <w:pPr>
              <w:spacing w:after="40"/>
            </w:pPr>
            <w:r>
              <w:rPr>
                <w:sz w:val="16"/>
              </w:rPr>
              <w:t>Dashboard etiqueta explícitamente calorías de entrenamiento como estimadas.</w:t>
            </w:r>
          </w:p>
        </w:tc>
        <w:tc>
          <w:tcPr>
            <w:tcW w:type="dxa" w:w="2992"/>
            <w:vAlign w:val="center"/>
          </w:tcPr>
          <w:p>
            <w:pPr>
              <w:spacing w:after="40"/>
            </w:pPr>
            <w:r>
              <w:rPr>
                <w:sz w:val="16"/>
              </w:rPr>
              <w:t>RF-14, RNF-07, BR-10</w:t>
            </w:r>
          </w:p>
        </w:tc>
      </w:tr>
      <w:tr>
        <w:tc>
          <w:tcPr>
            <w:tcW w:type="dxa" w:w="900"/>
            <w:vAlign w:val="center"/>
          </w:tcPr>
          <w:p>
            <w:pPr>
              <w:spacing w:after="40"/>
            </w:pPr>
            <w:r>
              <w:rPr>
                <w:sz w:val="16"/>
              </w:rPr>
              <w:t>CA-07</w:t>
            </w:r>
          </w:p>
        </w:tc>
        <w:tc>
          <w:tcPr>
            <w:tcW w:type="dxa" w:w="5900"/>
            <w:vAlign w:val="center"/>
          </w:tcPr>
          <w:p>
            <w:pPr>
              <w:spacing w:after="40"/>
            </w:pPr>
            <w:r>
              <w:rPr>
                <w:sz w:val="16"/>
              </w:rPr>
              <w:t>Motor de reglas alcanza 80% de cobertura y pasa casos límite definidos.</w:t>
            </w:r>
          </w:p>
        </w:tc>
        <w:tc>
          <w:tcPr>
            <w:tcW w:type="dxa" w:w="2992"/>
            <w:vAlign w:val="center"/>
          </w:tcPr>
          <w:p>
            <w:pPr>
              <w:spacing w:after="40"/>
            </w:pPr>
            <w:r>
              <w:rPr>
                <w:sz w:val="16"/>
              </w:rPr>
              <w:t>RNF-12</w:t>
            </w:r>
          </w:p>
        </w:tc>
      </w:tr>
      <w:tr>
        <w:tc>
          <w:tcPr>
            <w:tcW w:type="dxa" w:w="900"/>
            <w:vAlign w:val="center"/>
          </w:tcPr>
          <w:p>
            <w:pPr>
              <w:spacing w:after="40"/>
            </w:pPr>
            <w:r>
              <w:rPr>
                <w:sz w:val="16"/>
              </w:rPr>
              <w:t>CA-08</w:t>
            </w:r>
          </w:p>
        </w:tc>
        <w:tc>
          <w:tcPr>
            <w:tcW w:type="dxa" w:w="5900"/>
            <w:vAlign w:val="center"/>
          </w:tcPr>
          <w:p>
            <w:pPr>
              <w:spacing w:after="40"/>
            </w:pPr>
            <w:r>
              <w:rPr>
                <w:sz w:val="16"/>
              </w:rPr>
              <w:t>Endpoint GET habitual p95 ≤2 s en escenario beta de referencia documentado.</w:t>
            </w:r>
          </w:p>
        </w:tc>
        <w:tc>
          <w:tcPr>
            <w:tcW w:type="dxa" w:w="2992"/>
            <w:vAlign w:val="center"/>
          </w:tcPr>
          <w:p>
            <w:pPr>
              <w:spacing w:after="40"/>
            </w:pPr>
            <w:r>
              <w:rPr>
                <w:sz w:val="16"/>
              </w:rPr>
              <w:t>RNF-01</w:t>
            </w:r>
          </w:p>
        </w:tc>
      </w:tr>
      <w:tr>
        <w:tc>
          <w:tcPr>
            <w:tcW w:type="dxa" w:w="900"/>
            <w:vAlign w:val="center"/>
          </w:tcPr>
          <w:p>
            <w:pPr>
              <w:spacing w:after="40"/>
            </w:pPr>
            <w:r>
              <w:rPr>
                <w:sz w:val="16"/>
              </w:rPr>
              <w:t>CA-09</w:t>
            </w:r>
          </w:p>
        </w:tc>
        <w:tc>
          <w:tcPr>
            <w:tcW w:type="dxa" w:w="5900"/>
            <w:vAlign w:val="center"/>
          </w:tcPr>
          <w:p>
            <w:pPr>
              <w:spacing w:after="40"/>
            </w:pPr>
            <w:r>
              <w:rPr>
                <w:sz w:val="16"/>
              </w:rPr>
              <w:t>La solicitud de eliminación revoca acceso y borra datos de aplicación según política de retención.</w:t>
            </w:r>
          </w:p>
        </w:tc>
        <w:tc>
          <w:tcPr>
            <w:tcW w:type="dxa" w:w="2992"/>
            <w:vAlign w:val="center"/>
          </w:tcPr>
          <w:p>
            <w:pPr>
              <w:spacing w:after="40"/>
            </w:pPr>
            <w:r>
              <w:rPr>
                <w:sz w:val="16"/>
              </w:rPr>
              <w:t>RF-16, RNF-05</w:t>
            </w:r>
          </w:p>
        </w:tc>
      </w:tr>
      <w:tr>
        <w:tc>
          <w:tcPr>
            <w:tcW w:type="dxa" w:w="900"/>
            <w:vAlign w:val="center"/>
          </w:tcPr>
          <w:p>
            <w:pPr>
              <w:spacing w:after="40"/>
            </w:pPr>
            <w:r>
              <w:rPr>
                <w:sz w:val="16"/>
              </w:rPr>
              <w:t>CA-10</w:t>
            </w:r>
          </w:p>
        </w:tc>
        <w:tc>
          <w:tcPr>
            <w:tcW w:type="dxa" w:w="5900"/>
            <w:vAlign w:val="center"/>
          </w:tcPr>
          <w:p>
            <w:pPr>
              <w:spacing w:after="40"/>
            </w:pPr>
            <w:r>
              <w:rPr>
                <w:sz w:val="16"/>
              </w:rPr>
              <w:t>Contrato OpenAPI válido y pruebas de contrato pasan en CI.</w:t>
            </w:r>
          </w:p>
        </w:tc>
        <w:tc>
          <w:tcPr>
            <w:tcW w:type="dxa" w:w="2992"/>
            <w:vAlign w:val="center"/>
          </w:tcPr>
          <w:p>
            <w:pPr>
              <w:spacing w:after="40"/>
            </w:pPr>
            <w:r>
              <w:rPr>
                <w:sz w:val="16"/>
              </w:rPr>
              <w:t>RNF-12/13</w:t>
            </w:r>
          </w:p>
        </w:tc>
      </w:tr>
      <w:tr>
        <w:tc>
          <w:tcPr>
            <w:tcW w:type="dxa" w:w="900"/>
            <w:vAlign w:val="center"/>
          </w:tcPr>
          <w:p>
            <w:pPr>
              <w:spacing w:after="40"/>
            </w:pPr>
            <w:r>
              <w:rPr>
                <w:sz w:val="16"/>
              </w:rPr>
              <w:t xml:space="preserve">CA-11</w:t>
            </w:r>
          </w:p>
        </w:tc>
        <w:tc>
          <w:tcPr>
            <w:tcW w:type="dxa" w:w="5900"/>
            <w:vAlign w:val="center"/>
          </w:tcPr>
          <w:p>
            <w:pPr>
              <w:spacing w:after="40"/>
            </w:pPr>
            <w:r>
              <w:rPr>
                <w:sz w:val="16"/>
              </w:rPr>
              <w:t xml:space="preserve">El onboarding no avanza sin consentimiento específico para datos de salud y aceptación del aviso; retirar el consentimiento detiene nuevos tratamientos y queda registrado.</w:t>
            </w:r>
          </w:p>
        </w:tc>
        <w:tc>
          <w:tcPr>
            <w:tcW w:type="dxa" w:w="2992"/>
            <w:vAlign w:val="center"/>
          </w:tcPr>
          <w:p>
            <w:pPr>
              <w:spacing w:after="40"/>
            </w:pPr>
            <w:r>
              <w:rPr>
                <w:sz w:val="16"/>
              </w:rPr>
              <w:t xml:space="preserve">RF-02, RF-22, RNF-25</w:t>
            </w:r>
          </w:p>
        </w:tc>
      </w:tr>
      <w:tr>
        <w:tc>
          <w:tcPr>
            <w:tcW w:type="dxa" w:w="900"/>
            <w:vAlign w:val="center"/>
          </w:tcPr>
          <w:p>
            <w:pPr>
              <w:spacing w:after="40"/>
            </w:pPr>
            <w:r>
              <w:rPr>
                <w:sz w:val="16"/>
              </w:rPr>
              <w:t xml:space="preserve">CA-12</w:t>
            </w:r>
          </w:p>
        </w:tc>
        <w:tc>
          <w:tcPr>
            <w:tcW w:type="dxa" w:w="5900"/>
            <w:vAlign w:val="center"/>
          </w:tcPr>
          <w:p>
            <w:pPr>
              <w:spacing w:after="40"/>
            </w:pPr>
            <w:r>
              <w:rPr>
                <w:sz w:val="16"/>
              </w:rPr>
              <w:t xml:space="preserve">No se puede guardar una rutina con menos de 1 serie, repeticiones fuera del rango definido o ejercicios que requieran equipo no declarado.</w:t>
            </w:r>
          </w:p>
        </w:tc>
        <w:tc>
          <w:tcPr>
            <w:tcW w:type="dxa" w:w="2992"/>
            <w:vAlign w:val="center"/>
          </w:tcPr>
          <w:p>
            <w:pPr>
              <w:spacing w:after="40"/>
            </w:pPr>
            <w:r>
              <w:rPr>
                <w:sz w:val="16"/>
              </w:rPr>
              <w:t xml:space="preserve">RF-06, BR-03</w:t>
            </w:r>
          </w:p>
        </w:tc>
      </w:tr>
      <w:tr>
        <w:tc>
          <w:tcPr>
            <w:tcW w:type="dxa" w:w="900"/>
            <w:vAlign w:val="center"/>
          </w:tcPr>
          <w:p>
            <w:pPr>
              <w:spacing w:after="40"/>
            </w:pPr>
            <w:r>
              <w:rPr>
                <w:sz w:val="16"/>
              </w:rPr>
              <w:t xml:space="preserve">CA-13</w:t>
            </w:r>
          </w:p>
        </w:tc>
        <w:tc>
          <w:tcPr>
            <w:tcW w:type="dxa" w:w="5900"/>
            <w:vAlign w:val="center"/>
          </w:tcPr>
          <w:p>
            <w:pPr>
              <w:spacing w:after="40"/>
            </w:pPr>
            <w:r>
              <w:rPr>
                <w:sz w:val="16"/>
              </w:rPr>
              <w:t xml:space="preserve">El volumen de una sesión equivale a la suma de repeticiones por carga en los casos de prueba (ejemplo: 3 series de 10 repeticiones a 40 kg = 1 200 kg).</w:t>
            </w:r>
          </w:p>
        </w:tc>
        <w:tc>
          <w:tcPr>
            <w:tcW w:type="dxa" w:w="2992"/>
            <w:vAlign w:val="center"/>
          </w:tcPr>
          <w:p>
            <w:pPr>
              <w:spacing w:after="40"/>
            </w:pPr>
            <w:r>
              <w:rPr>
                <w:sz w:val="16"/>
              </w:rPr>
              <w:t xml:space="preserve">RF-08</w:t>
            </w:r>
          </w:p>
        </w:tc>
      </w:tr>
      <w:tr>
        <w:tc>
          <w:tcPr>
            <w:tcW w:type="dxa" w:w="900"/>
            <w:vAlign w:val="center"/>
          </w:tcPr>
          <w:p>
            <w:pPr>
              <w:spacing w:after="40"/>
            </w:pPr>
            <w:r>
              <w:rPr>
                <w:sz w:val="16"/>
              </w:rPr>
              <w:t xml:space="preserve">CA-14</w:t>
            </w:r>
          </w:p>
        </w:tc>
        <w:tc>
          <w:tcPr>
            <w:tcW w:type="dxa" w:w="5900"/>
            <w:vAlign w:val="center"/>
          </w:tcPr>
          <w:p>
            <w:pPr>
              <w:spacing w:after="40"/>
            </w:pPr>
            <w:r>
              <w:rPr>
                <w:sz w:val="16"/>
              </w:rPr>
              <w:t xml:space="preserve">Con los vectores de 8.5 el sistema devuelve TMB 1 780 kcal y GET 2 759 kcal (hombre) y TMB 1 380 kcal y GET 1 898 kcal (mujer), con redondeo documentado.</w:t>
            </w:r>
          </w:p>
        </w:tc>
        <w:tc>
          <w:tcPr>
            <w:tcW w:type="dxa" w:w="2992"/>
            <w:vAlign w:val="center"/>
          </w:tcPr>
          <w:p>
            <w:pPr>
              <w:spacing w:after="40"/>
            </w:pPr>
            <w:r>
              <w:rPr>
                <w:sz w:val="16"/>
              </w:rPr>
              <w:t xml:space="preserve">RF-09, BR-06</w:t>
            </w:r>
          </w:p>
        </w:tc>
      </w:tr>
      <w:tr>
        <w:tc>
          <w:tcPr>
            <w:tcW w:type="dxa" w:w="900"/>
            <w:vAlign w:val="center"/>
          </w:tcPr>
          <w:p>
            <w:pPr>
              <w:spacing w:after="40"/>
            </w:pPr>
            <w:r>
              <w:rPr>
                <w:sz w:val="16"/>
              </w:rPr>
              <w:t xml:space="preserve">CA-15</w:t>
            </w:r>
          </w:p>
        </w:tc>
        <w:tc>
          <w:tcPr>
            <w:tcW w:type="dxa" w:w="5900"/>
            <w:vAlign w:val="center"/>
          </w:tcPr>
          <w:p>
            <w:pPr>
              <w:spacing w:after="40"/>
            </w:pPr>
            <w:r>
              <w:rPr>
                <w:sz w:val="16"/>
              </w:rPr>
              <w:t xml:space="preserve">Cada ítem importado conserva fuente, licencia, fecha y versión; una importación sin licencia verificada es rechazada.</w:t>
            </w:r>
          </w:p>
        </w:tc>
        <w:tc>
          <w:tcPr>
            <w:tcW w:type="dxa" w:w="2992"/>
            <w:vAlign w:val="center"/>
          </w:tcPr>
          <w:p>
            <w:pPr>
              <w:spacing w:after="40"/>
            </w:pPr>
            <w:r>
              <w:rPr>
                <w:sz w:val="16"/>
              </w:rPr>
              <w:t xml:space="preserve">RF-18, RNF-16, RNF-20</w:t>
            </w:r>
          </w:p>
        </w:tc>
      </w:tr>
      <w:tr>
        <w:tc>
          <w:tcPr>
            <w:tcW w:type="dxa" w:w="900"/>
            <w:vAlign w:val="center"/>
          </w:tcPr>
          <w:p>
            <w:pPr>
              <w:spacing w:after="40"/>
            </w:pPr>
            <w:r>
              <w:rPr>
                <w:sz w:val="16"/>
              </w:rPr>
              <w:t xml:space="preserve">CA-16</w:t>
            </w:r>
          </w:p>
        </w:tc>
        <w:tc>
          <w:tcPr>
            <w:tcW w:type="dxa" w:w="5900"/>
            <w:vAlign w:val="center"/>
          </w:tcPr>
          <w:p>
            <w:pPr>
              <w:spacing w:after="40"/>
            </w:pPr>
            <w:r>
              <w:rPr>
                <w:sz w:val="16"/>
              </w:rPr>
              <w:t xml:space="preserve">Todo plan generado guarda versión de reglas, parámetros y fecha, y se regenera con el mismo resultado.</w:t>
            </w:r>
          </w:p>
        </w:tc>
        <w:tc>
          <w:tcPr>
            <w:tcW w:type="dxa" w:w="2992"/>
            <w:vAlign w:val="center"/>
          </w:tcPr>
          <w:p>
            <w:pPr>
              <w:spacing w:after="40"/>
            </w:pPr>
            <w:r>
              <w:rPr>
                <w:sz w:val="16"/>
              </w:rPr>
              <w:t xml:space="preserve">RF-19, BR-11, RNF-08</w:t>
            </w:r>
          </w:p>
        </w:tc>
      </w:tr>
      <w:tr>
        <w:tc>
          <w:tcPr>
            <w:tcW w:type="dxa" w:w="900"/>
            <w:vAlign w:val="center"/>
          </w:tcPr>
          <w:p>
            <w:pPr>
              <w:spacing w:after="40"/>
            </w:pPr>
            <w:r>
              <w:rPr>
                <w:sz w:val="16"/>
              </w:rPr>
              <w:t xml:space="preserve">CA-17</w:t>
            </w:r>
          </w:p>
        </w:tc>
        <w:tc>
          <w:tcPr>
            <w:tcW w:type="dxa" w:w="5900"/>
            <w:vAlign w:val="center"/>
          </w:tcPr>
          <w:p>
            <w:pPr>
              <w:spacing w:after="40"/>
            </w:pPr>
            <w:r>
              <w:rPr>
                <w:sz w:val="16"/>
              </w:rPr>
              <w:t xml:space="preserve">No se propone ajuste semanal con menos de 3 pesajes en 14 días; ningún ajuste excede ±150 kcal ni se aplica sin confirmación.</w:t>
            </w:r>
          </w:p>
        </w:tc>
        <w:tc>
          <w:tcPr>
            <w:tcW w:type="dxa" w:w="2992"/>
            <w:vAlign w:val="center"/>
          </w:tcPr>
          <w:p>
            <w:pPr>
              <w:spacing w:after="40"/>
            </w:pPr>
            <w:r>
              <w:rPr>
                <w:sz w:val="16"/>
              </w:rPr>
              <w:t xml:space="preserve">RF-20, BR-18</w:t>
            </w:r>
          </w:p>
        </w:tc>
      </w:tr>
      <w:tr>
        <w:tc>
          <w:tcPr>
            <w:tcW w:type="dxa" w:w="900"/>
            <w:vAlign w:val="center"/>
          </w:tcPr>
          <w:p>
            <w:pPr>
              <w:spacing w:after="40"/>
            </w:pPr>
            <w:r>
              <w:rPr>
                <w:sz w:val="16"/>
              </w:rPr>
              <w:t xml:space="preserve">CA-18</w:t>
            </w:r>
          </w:p>
        </w:tc>
        <w:tc>
          <w:tcPr>
            <w:tcW w:type="dxa" w:w="5900"/>
            <w:vAlign w:val="center"/>
          </w:tcPr>
          <w:p>
            <w:pPr>
              <w:spacing w:after="40"/>
            </w:pPr>
            <w:r>
              <w:rPr>
                <w:sz w:val="16"/>
              </w:rPr>
              <w:t xml:space="preserve">El build de producción tiene el respaldo deshabilitado o con exclusiones verificadas, sin componentes exportados innecesarios, sin dependencias de prueba y sin tokens en logs.</w:t>
            </w:r>
          </w:p>
        </w:tc>
        <w:tc>
          <w:tcPr>
            <w:tcW w:type="dxa" w:w="2992"/>
            <w:vAlign w:val="center"/>
          </w:tcPr>
          <w:p>
            <w:pPr>
              <w:spacing w:after="40"/>
            </w:pPr>
            <w:r>
              <w:rPr>
                <w:sz w:val="16"/>
              </w:rPr>
              <w:t xml:space="preserve">RNF-21, RNF-05</w:t>
            </w:r>
          </w:p>
        </w:tc>
      </w:tr>
      <w:tr>
        <w:tc>
          <w:tcPr>
            <w:tcW w:type="dxa" w:w="900"/>
            <w:vAlign w:val="center"/>
          </w:tcPr>
          <w:p>
            <w:pPr>
              <w:spacing w:after="40"/>
            </w:pPr>
            <w:r>
              <w:rPr>
                <w:sz w:val="16"/>
              </w:rPr>
              <w:t xml:space="preserve">CA-19</w:t>
            </w:r>
          </w:p>
        </w:tc>
        <w:tc>
          <w:tcPr>
            <w:tcW w:type="dxa" w:w="5900"/>
            <w:vAlign w:val="center"/>
          </w:tcPr>
          <w:p>
            <w:pPr>
              <w:spacing w:after="40"/>
            </w:pPr>
            <w:r>
              <w:rPr>
                <w:sz w:val="16"/>
              </w:rPr>
              <w:t xml:space="preserve">Con el vector de piso de 8.5 la meta mostrada es 1 200 kcal con advertencia; un usuario con riesgo declarado no recibe plan de déficit.</w:t>
            </w:r>
          </w:p>
        </w:tc>
        <w:tc>
          <w:tcPr>
            <w:tcW w:type="dxa" w:w="2992"/>
            <w:vAlign w:val="center"/>
          </w:tcPr>
          <w:p>
            <w:pPr>
              <w:spacing w:after="40"/>
            </w:pPr>
            <w:r>
              <w:rPr>
                <w:sz w:val="16"/>
              </w:rPr>
              <w:t xml:space="preserve">BR-16, BR-17, BR-19, RF-22</w:t>
            </w:r>
          </w:p>
        </w:tc>
      </w:tr>
    </w:tbl>
    <w:p>
      <w:pPr>
        <w:pStyle w:val="Heading1"/>
      </w:pPr>
      <w:r>
        <w:t>7. Matriz de trazabilidad</w:t>
      </w:r>
    </w:p>
    <w:tbl>
      <w:tblPr>
        <w:tblStyle w:val="LightShading-Accent1"/>
        <w:tblW w:type="auto" w:w="0"/>
        <w:jc w:val="center"/>
        <w:tblLook w:firstColumn="1" w:firstRow="1" w:lastColumn="0" w:lastRow="0" w:noHBand="0" w:noVBand="1" w:val="04A0"/>
      </w:tblPr>
      <w:tblGrid>
        <w:gridCol w:w="1300"/>
        <w:gridCol w:w="2800"/>
        <w:gridCol w:w="2800"/>
        <w:gridCol w:w="2892"/>
      </w:tblGrid>
      <w:tr>
        <w:tc>
          <w:tcPr>
            <w:tcW w:type="dxa" w:w="1300"/>
            <w:vAlign w:val="center"/>
          </w:tcPr>
          <w:p>
            <w:pPr>
              <w:spacing w:after="40"/>
            </w:pPr>
            <w:r>
              <w:rPr>
                <w:sz w:val="16"/>
              </w:rPr>
              <w:t>Caso de uso</w:t>
            </w:r>
          </w:p>
        </w:tc>
        <w:tc>
          <w:tcPr>
            <w:tcW w:type="dxa" w:w="2800"/>
            <w:vAlign w:val="center"/>
          </w:tcPr>
          <w:p>
            <w:pPr>
              <w:spacing w:after="40"/>
            </w:pPr>
            <w:r>
              <w:rPr>
                <w:sz w:val="16"/>
              </w:rPr>
              <w:t>Requisitos</w:t>
            </w:r>
          </w:p>
        </w:tc>
        <w:tc>
          <w:tcPr>
            <w:tcW w:type="dxa" w:w="2800"/>
            <w:vAlign w:val="center"/>
          </w:tcPr>
          <w:p>
            <w:pPr>
              <w:spacing w:after="40"/>
            </w:pPr>
            <w:r>
              <w:rPr>
                <w:sz w:val="16"/>
              </w:rPr>
              <w:t>Reglas</w:t>
            </w:r>
          </w:p>
        </w:tc>
        <w:tc>
          <w:tcPr>
            <w:tcW w:type="dxa" w:w="2892"/>
            <w:vAlign w:val="center"/>
          </w:tcPr>
          <w:p>
            <w:pPr>
              <w:spacing w:after="40"/>
            </w:pPr>
            <w:r>
              <w:rPr>
                <w:sz w:val="16"/>
              </w:rPr>
              <w:t>No funcionales</w:t>
            </w:r>
          </w:p>
        </w:tc>
      </w:tr>
      <w:tr>
        <w:tc>
          <w:tcPr>
            <w:tcW w:type="dxa" w:w="1300"/>
            <w:vAlign w:val="center"/>
          </w:tcPr>
          <w:p>
            <w:pPr>
              <w:spacing w:after="40"/>
            </w:pPr>
            <w:r>
              <w:rPr>
                <w:sz w:val="16"/>
              </w:rPr>
              <w:t>CU-01</w:t>
            </w:r>
          </w:p>
        </w:tc>
        <w:tc>
          <w:tcPr>
            <w:tcW w:type="dxa" w:w="2800"/>
            <w:vAlign w:val="center"/>
          </w:tcPr>
          <w:p>
            <w:pPr>
              <w:spacing w:after="40"/>
            </w:pPr>
            <w:r>
              <w:rPr>
                <w:sz w:val="16"/>
              </w:rPr>
              <w:t>RF-01/02/03/22</w:t>
            </w:r>
          </w:p>
        </w:tc>
        <w:tc>
          <w:tcPr>
            <w:tcW w:type="dxa" w:w="2800"/>
            <w:vAlign w:val="center"/>
          </w:tcPr>
          <w:p>
            <w:pPr>
              <w:spacing w:after="40"/>
            </w:pPr>
            <w:r>
              <w:rPr>
                <w:sz w:val="16"/>
              </w:rPr>
              <w:t>BR-01/02/19</w:t>
            </w:r>
          </w:p>
        </w:tc>
        <w:tc>
          <w:tcPr>
            <w:tcW w:type="dxa" w:w="2892"/>
            <w:vAlign w:val="center"/>
          </w:tcPr>
          <w:p>
            <w:pPr>
              <w:spacing w:after="40"/>
            </w:pPr>
            <w:r>
              <w:rPr>
                <w:sz w:val="16"/>
              </w:rPr>
              <w:t>RNF-03/04/05/24/25</w:t>
            </w:r>
          </w:p>
        </w:tc>
      </w:tr>
      <w:tr>
        <w:tc>
          <w:tcPr>
            <w:tcW w:type="dxa" w:w="1300"/>
            <w:vAlign w:val="center"/>
          </w:tcPr>
          <w:p>
            <w:pPr>
              <w:spacing w:after="40"/>
            </w:pPr>
            <w:r>
              <w:rPr>
                <w:sz w:val="16"/>
              </w:rPr>
              <w:t>CU-02</w:t>
            </w:r>
          </w:p>
        </w:tc>
        <w:tc>
          <w:tcPr>
            <w:tcW w:type="dxa" w:w="2800"/>
            <w:vAlign w:val="center"/>
          </w:tcPr>
          <w:p>
            <w:pPr>
              <w:spacing w:after="40"/>
            </w:pPr>
            <w:r>
              <w:rPr>
                <w:sz w:val="16"/>
              </w:rPr>
              <w:t>RF-04/05/06/19</w:t>
            </w:r>
          </w:p>
        </w:tc>
        <w:tc>
          <w:tcPr>
            <w:tcW w:type="dxa" w:w="2800"/>
            <w:vAlign w:val="center"/>
          </w:tcPr>
          <w:p>
            <w:pPr>
              <w:spacing w:after="40"/>
            </w:pPr>
            <w:r>
              <w:rPr>
                <w:sz w:val="16"/>
              </w:rPr>
              <w:t>BR-02/03/04/11</w:t>
            </w:r>
          </w:p>
        </w:tc>
        <w:tc>
          <w:tcPr>
            <w:tcW w:type="dxa" w:w="2892"/>
            <w:vAlign w:val="center"/>
          </w:tcPr>
          <w:p>
            <w:pPr>
              <w:spacing w:after="40"/>
            </w:pPr>
            <w:r>
              <w:rPr>
                <w:sz w:val="16"/>
              </w:rPr>
              <w:t>RNF-01/07/08/12</w:t>
            </w:r>
          </w:p>
        </w:tc>
      </w:tr>
      <w:tr>
        <w:tc>
          <w:tcPr>
            <w:tcW w:type="dxa" w:w="1300"/>
            <w:vAlign w:val="center"/>
          </w:tcPr>
          <w:p>
            <w:pPr>
              <w:spacing w:after="40"/>
            </w:pPr>
            <w:r>
              <w:rPr>
                <w:sz w:val="16"/>
              </w:rPr>
              <w:t>CU-03</w:t>
            </w:r>
          </w:p>
        </w:tc>
        <w:tc>
          <w:tcPr>
            <w:tcW w:type="dxa" w:w="2800"/>
            <w:vAlign w:val="center"/>
          </w:tcPr>
          <w:p>
            <w:pPr>
              <w:spacing w:after="40"/>
            </w:pPr>
            <w:r>
              <w:rPr>
                <w:sz w:val="16"/>
              </w:rPr>
              <w:t>RF-07/08/17/25</w:t>
            </w:r>
          </w:p>
        </w:tc>
        <w:tc>
          <w:tcPr>
            <w:tcW w:type="dxa" w:w="2800"/>
            <w:vAlign w:val="center"/>
          </w:tcPr>
          <w:p>
            <w:pPr>
              <w:spacing w:after="40"/>
            </w:pPr>
            <w:r>
              <w:rPr>
                <w:sz w:val="16"/>
              </w:rPr>
              <w:t>BR-05/13</w:t>
            </w:r>
          </w:p>
        </w:tc>
        <w:tc>
          <w:tcPr>
            <w:tcW w:type="dxa" w:w="2892"/>
            <w:vAlign w:val="center"/>
          </w:tcPr>
          <w:p>
            <w:pPr>
              <w:spacing w:after="40"/>
            </w:pPr>
            <w:r>
              <w:rPr>
                <w:sz w:val="16"/>
              </w:rPr>
              <w:t>RNF-06/08/09</w:t>
            </w:r>
          </w:p>
        </w:tc>
      </w:tr>
      <w:tr>
        <w:tc>
          <w:tcPr>
            <w:tcW w:type="dxa" w:w="1300"/>
            <w:vAlign w:val="center"/>
          </w:tcPr>
          <w:p>
            <w:pPr>
              <w:spacing w:after="40"/>
            </w:pPr>
            <w:r>
              <w:rPr>
                <w:sz w:val="16"/>
              </w:rPr>
              <w:t>CU-04</w:t>
            </w:r>
          </w:p>
        </w:tc>
        <w:tc>
          <w:tcPr>
            <w:tcW w:type="dxa" w:w="2800"/>
            <w:vAlign w:val="center"/>
          </w:tcPr>
          <w:p>
            <w:pPr>
              <w:spacing w:after="40"/>
            </w:pPr>
            <w:r>
              <w:rPr>
                <w:sz w:val="16"/>
              </w:rPr>
              <w:t>RF-09/10/11/23/24</w:t>
            </w:r>
          </w:p>
        </w:tc>
        <w:tc>
          <w:tcPr>
            <w:tcW w:type="dxa" w:w="2800"/>
            <w:vAlign w:val="center"/>
          </w:tcPr>
          <w:p>
            <w:pPr>
              <w:spacing w:after="40"/>
            </w:pPr>
            <w:r>
              <w:rPr>
                <w:sz w:val="16"/>
              </w:rPr>
              <w:t>BR-06/07/15</w:t>
            </w:r>
          </w:p>
        </w:tc>
        <w:tc>
          <w:tcPr>
            <w:tcW w:type="dxa" w:w="2892"/>
            <w:vAlign w:val="center"/>
          </w:tcPr>
          <w:p>
            <w:pPr>
              <w:spacing w:after="40"/>
            </w:pPr>
            <w:r>
              <w:rPr>
                <w:sz w:val="16"/>
              </w:rPr>
              <w:t>RNF-07/16</w:t>
            </w:r>
          </w:p>
        </w:tc>
      </w:tr>
      <w:tr>
        <w:tc>
          <w:tcPr>
            <w:tcW w:type="dxa" w:w="1300"/>
            <w:vAlign w:val="center"/>
          </w:tcPr>
          <w:p>
            <w:pPr>
              <w:spacing w:after="40"/>
            </w:pPr>
            <w:r>
              <w:rPr>
                <w:sz w:val="16"/>
              </w:rPr>
              <w:t>CU-05</w:t>
            </w:r>
          </w:p>
        </w:tc>
        <w:tc>
          <w:tcPr>
            <w:tcW w:type="dxa" w:w="2800"/>
            <w:vAlign w:val="center"/>
          </w:tcPr>
          <w:p>
            <w:pPr>
              <w:spacing w:after="40"/>
            </w:pPr>
            <w:r>
              <w:rPr>
                <w:sz w:val="16"/>
              </w:rPr>
              <w:t>RF-12/13/19</w:t>
            </w:r>
          </w:p>
        </w:tc>
        <w:tc>
          <w:tcPr>
            <w:tcW w:type="dxa" w:w="2800"/>
            <w:vAlign w:val="center"/>
          </w:tcPr>
          <w:p>
            <w:pPr>
              <w:spacing w:after="40"/>
            </w:pPr>
            <w:r>
              <w:rPr>
                <w:sz w:val="16"/>
              </w:rPr>
              <w:t>BR-08/09/11/12/16/17/19</w:t>
            </w:r>
          </w:p>
        </w:tc>
        <w:tc>
          <w:tcPr>
            <w:tcW w:type="dxa" w:w="2892"/>
            <w:vAlign w:val="center"/>
          </w:tcPr>
          <w:p>
            <w:pPr>
              <w:spacing w:after="40"/>
            </w:pPr>
            <w:r>
              <w:rPr>
                <w:sz w:val="16"/>
              </w:rPr>
              <w:t>RNF-07/08/17/18</w:t>
            </w:r>
          </w:p>
        </w:tc>
      </w:tr>
      <w:tr>
        <w:tc>
          <w:tcPr>
            <w:tcW w:type="dxa" w:w="1300"/>
            <w:vAlign w:val="center"/>
          </w:tcPr>
          <w:p>
            <w:pPr>
              <w:spacing w:after="40"/>
            </w:pPr>
            <w:r>
              <w:rPr>
                <w:sz w:val="16"/>
              </w:rPr>
              <w:t>CU-06</w:t>
            </w:r>
          </w:p>
        </w:tc>
        <w:tc>
          <w:tcPr>
            <w:tcW w:type="dxa" w:w="2800"/>
            <w:vAlign w:val="center"/>
          </w:tcPr>
          <w:p>
            <w:pPr>
              <w:spacing w:after="40"/>
            </w:pPr>
            <w:r>
              <w:rPr>
                <w:sz w:val="16"/>
              </w:rPr>
              <w:t>RF-14/15/20/21</w:t>
            </w:r>
          </w:p>
        </w:tc>
        <w:tc>
          <w:tcPr>
            <w:tcW w:type="dxa" w:w="2800"/>
            <w:vAlign w:val="center"/>
          </w:tcPr>
          <w:p>
            <w:pPr>
              <w:spacing w:after="40"/>
            </w:pPr>
            <w:r>
              <w:rPr>
                <w:sz w:val="16"/>
              </w:rPr>
              <w:t>BR-10</w:t>
            </w:r>
          </w:p>
        </w:tc>
        <w:tc>
          <w:tcPr>
            <w:tcW w:type="dxa" w:w="2892"/>
            <w:vAlign w:val="center"/>
          </w:tcPr>
          <w:p>
            <w:pPr>
              <w:spacing w:after="40"/>
            </w:pPr>
            <w:r>
              <w:rPr>
                <w:sz w:val="16"/>
              </w:rPr>
              <w:t>RNF-07/10</w:t>
            </w:r>
          </w:p>
        </w:tc>
      </w:tr>
      <w:tr>
        <w:tc>
          <w:tcPr>
            <w:tcW w:type="dxa" w:w="1300"/>
            <w:vAlign w:val="center"/>
          </w:tcPr>
          <w:p>
            <w:pPr>
              <w:spacing w:after="40"/>
            </w:pPr>
            <w:r>
              <w:rPr>
                <w:sz w:val="16"/>
              </w:rPr>
              <w:t xml:space="preserve">CU-07</w:t>
            </w:r>
          </w:p>
        </w:tc>
        <w:tc>
          <w:tcPr>
            <w:tcW w:type="dxa" w:w="2800"/>
            <w:vAlign w:val="center"/>
          </w:tcPr>
          <w:p>
            <w:pPr>
              <w:spacing w:after="40"/>
            </w:pPr>
            <w:r>
              <w:rPr>
                <w:sz w:val="16"/>
              </w:rPr>
              <w:t xml:space="preserve">RF-18</w:t>
            </w:r>
          </w:p>
        </w:tc>
        <w:tc>
          <w:tcPr>
            <w:tcW w:type="dxa" w:w="2800"/>
            <w:vAlign w:val="center"/>
          </w:tcPr>
          <w:p>
            <w:pPr>
              <w:spacing w:after="40"/>
            </w:pPr>
            <w:r>
              <w:rPr>
                <w:sz w:val="16"/>
              </w:rPr>
              <w:t xml:space="preserve">BR-14/15</w:t>
            </w:r>
          </w:p>
        </w:tc>
        <w:tc>
          <w:tcPr>
            <w:tcW w:type="dxa" w:w="2892"/>
            <w:vAlign w:val="center"/>
          </w:tcPr>
          <w:p>
            <w:pPr>
              <w:spacing w:after="40"/>
            </w:pPr>
            <w:r>
              <w:rPr>
                <w:sz w:val="16"/>
              </w:rPr>
              <w:t xml:space="preserve">RNF-16/20</w:t>
            </w:r>
          </w:p>
        </w:tc>
      </w:tr>
      <w:tr>
        <w:tc>
          <w:tcPr>
            <w:tcW w:type="dxa" w:w="1300"/>
            <w:vAlign w:val="center"/>
          </w:tcPr>
          <w:p>
            <w:pPr>
              <w:spacing w:after="40"/>
            </w:pPr>
            <w:r>
              <w:rPr>
                <w:sz w:val="16"/>
              </w:rPr>
              <w:t xml:space="preserve">CU-08</w:t>
            </w:r>
          </w:p>
        </w:tc>
        <w:tc>
          <w:tcPr>
            <w:tcW w:type="dxa" w:w="2800"/>
            <w:vAlign w:val="center"/>
          </w:tcPr>
          <w:p>
            <w:pPr>
              <w:spacing w:after="40"/>
            </w:pPr>
            <w:r>
              <w:rPr>
                <w:sz w:val="16"/>
              </w:rPr>
              <w:t xml:space="preserve">RF-16</w:t>
            </w:r>
          </w:p>
        </w:tc>
        <w:tc>
          <w:tcPr>
            <w:tcW w:type="dxa" w:w="2800"/>
            <w:vAlign w:val="center"/>
          </w:tcPr>
          <w:p>
            <w:pPr>
              <w:spacing w:after="40"/>
            </w:pPr>
            <w:r>
              <w:rPr>
                <w:sz w:val="16"/>
              </w:rPr>
              <w:t xml:space="preserve">BR-01</w:t>
            </w:r>
          </w:p>
        </w:tc>
        <w:tc>
          <w:tcPr>
            <w:tcW w:type="dxa" w:w="2892"/>
            <w:vAlign w:val="center"/>
          </w:tcPr>
          <w:p>
            <w:pPr>
              <w:spacing w:after="40"/>
            </w:pPr>
            <w:r>
              <w:rPr>
                <w:sz w:val="16"/>
              </w:rPr>
              <w:t xml:space="preserve">RNF-04/05/25</w:t>
            </w:r>
          </w:p>
        </w:tc>
      </w:tr>
      <w:tr>
        <w:tc>
          <w:tcPr>
            <w:tcW w:type="dxa" w:w="1300"/>
            <w:vAlign w:val="center"/>
          </w:tcPr>
          <w:p>
            <w:pPr>
              <w:spacing w:after="40"/>
            </w:pPr>
            <w:r>
              <w:rPr>
                <w:sz w:val="16"/>
              </w:rPr>
              <w:t xml:space="preserve">CU-09</w:t>
            </w:r>
          </w:p>
        </w:tc>
        <w:tc>
          <w:tcPr>
            <w:tcW w:type="dxa" w:w="2800"/>
            <w:vAlign w:val="center"/>
          </w:tcPr>
          <w:p>
            <w:pPr>
              <w:spacing w:after="40"/>
            </w:pPr>
            <w:r>
              <w:rPr>
                <w:sz w:val="16"/>
              </w:rPr>
              <w:t xml:space="preserve">RF-15/20/21</w:t>
            </w:r>
          </w:p>
        </w:tc>
        <w:tc>
          <w:tcPr>
            <w:tcW w:type="dxa" w:w="2800"/>
            <w:vAlign w:val="center"/>
          </w:tcPr>
          <w:p>
            <w:pPr>
              <w:spacing w:after="40"/>
            </w:pPr>
            <w:r>
              <w:rPr>
                <w:sz w:val="16"/>
              </w:rPr>
              <w:t xml:space="preserve">BR-10/16/17/18</w:t>
            </w:r>
          </w:p>
        </w:tc>
        <w:tc>
          <w:tcPr>
            <w:tcW w:type="dxa" w:w="2892"/>
            <w:vAlign w:val="center"/>
          </w:tcPr>
          <w:p>
            <w:pPr>
              <w:spacing w:after="40"/>
            </w:pPr>
            <w:r>
              <w:rPr>
                <w:sz w:val="16"/>
              </w:rPr>
              <w:t xml:space="preserve">RNF-07/08</w:t>
            </w:r>
          </w:p>
        </w:tc>
      </w:tr>
    </w:tbl>
    <w:p>
      <w:pPr>
        <w:pStyle w:val="Heading2"/>
      </w:pPr>
      <w:r>
        <w:t>7.1 Cobertura de requisitos funcionales</w:t>
      </w:r>
    </w:p>
    <w:p>
      <w:r>
        <w:t xml:space="preserve">Cada requisito funcional se vincula a un caso de uso y a un criterio de aceptación. Los criterios marcados como por definir deben completarse antes de iniciar su implementación.</w:t>
      </w:r>
    </w:p>
    <w:tbl>
      <w:tblPr>
        <w:tblStyle w:val="LightShading-Accent1"/>
        <w:tblW w:type="auto" w:w="0"/>
        <w:jc w:val="center"/>
        <w:tblLook w:firstColumn="1" w:firstRow="1" w:lastColumn="0" w:lastRow="0" w:noHBand="0" w:noVBand="1" w:val="04A0"/>
      </w:tblPr>
      <w:tblGrid>
        <w:gridCol w:w="1200"/>
        <w:gridCol w:w="2600"/>
        <w:gridCol w:w="3000"/>
        <w:gridCol w:w="2992"/>
      </w:tblGrid>
      <w:tr>
        <w:tc>
          <w:tcPr>
            <w:tcW w:type="dxa" w:w="1200"/>
            <w:vAlign w:val="center"/>
          </w:tcPr>
          <w:p>
            <w:pPr>
              <w:spacing w:after="40"/>
            </w:pPr>
            <w:r>
              <w:rPr>
                <w:sz w:val="16"/>
              </w:rPr>
              <w:t xml:space="preserve">RF</w:t>
            </w:r>
          </w:p>
        </w:tc>
        <w:tc>
          <w:tcPr>
            <w:tcW w:type="dxa" w:w="2600"/>
            <w:vAlign w:val="center"/>
          </w:tcPr>
          <w:p>
            <w:pPr>
              <w:spacing w:after="40"/>
            </w:pPr>
            <w:r>
              <w:rPr>
                <w:sz w:val="16"/>
              </w:rPr>
              <w:t xml:space="preserve">Caso de uso</w:t>
            </w:r>
          </w:p>
        </w:tc>
        <w:tc>
          <w:tcPr>
            <w:tcW w:type="dxa" w:w="3000"/>
            <w:vAlign w:val="center"/>
          </w:tcPr>
          <w:p>
            <w:pPr>
              <w:spacing w:after="40"/>
            </w:pPr>
            <w:r>
              <w:rPr>
                <w:sz w:val="16"/>
              </w:rPr>
              <w:t xml:space="preserve">Criterio</w:t>
            </w:r>
          </w:p>
        </w:tc>
        <w:tc>
          <w:tcPr>
            <w:tcW w:type="dxa" w:w="2992"/>
            <w:vAlign w:val="center"/>
          </w:tcPr>
          <w:p>
            <w:pPr>
              <w:spacing w:after="40"/>
            </w:pPr>
            <w:r>
              <w:rPr>
                <w:sz w:val="16"/>
              </w:rPr>
              <w:t xml:space="preserve">Prioridad</w:t>
            </w:r>
          </w:p>
        </w:tc>
      </w:tr>
      <w:tr>
        <w:tc>
          <w:tcPr>
            <w:tcW w:type="dxa" w:w="1200"/>
            <w:vAlign w:val="center"/>
          </w:tcPr>
          <w:p>
            <w:pPr>
              <w:spacing w:after="40"/>
            </w:pPr>
            <w:r>
              <w:rPr>
                <w:sz w:val="16"/>
              </w:rPr>
              <w:t xml:space="preserve">RF-01</w:t>
            </w:r>
          </w:p>
        </w:tc>
        <w:tc>
          <w:tcPr>
            <w:tcW w:type="dxa" w:w="2600"/>
            <w:vAlign w:val="center"/>
          </w:tcPr>
          <w:p>
            <w:pPr>
              <w:spacing w:after="40"/>
            </w:pPr>
            <w:r>
              <w:rPr>
                <w:sz w:val="16"/>
              </w:rPr>
              <w:t xml:space="preserve">CU-01</w:t>
            </w:r>
          </w:p>
        </w:tc>
        <w:tc>
          <w:tcPr>
            <w:tcW w:type="dxa" w:w="3000"/>
            <w:vAlign w:val="center"/>
          </w:tcPr>
          <w:p>
            <w:pPr>
              <w:spacing w:after="40"/>
            </w:pPr>
            <w:r>
              <w:rPr>
                <w:sz w:val="16"/>
              </w:rPr>
              <w:t xml:space="preserve">CA-01</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RF-02</w:t>
            </w:r>
          </w:p>
        </w:tc>
        <w:tc>
          <w:tcPr>
            <w:tcW w:type="dxa" w:w="2600"/>
            <w:vAlign w:val="center"/>
          </w:tcPr>
          <w:p>
            <w:pPr>
              <w:spacing w:after="40"/>
            </w:pPr>
            <w:r>
              <w:rPr>
                <w:sz w:val="16"/>
              </w:rPr>
              <w:t xml:space="preserve">CU-01</w:t>
            </w:r>
          </w:p>
        </w:tc>
        <w:tc>
          <w:tcPr>
            <w:tcW w:type="dxa" w:w="3000"/>
            <w:vAlign w:val="center"/>
          </w:tcPr>
          <w:p>
            <w:pPr>
              <w:spacing w:after="40"/>
            </w:pPr>
            <w:r>
              <w:rPr>
                <w:sz w:val="16"/>
              </w:rPr>
              <w:t xml:space="preserve">CA-11</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RF-03</w:t>
            </w:r>
          </w:p>
        </w:tc>
        <w:tc>
          <w:tcPr>
            <w:tcW w:type="dxa" w:w="2600"/>
            <w:vAlign w:val="center"/>
          </w:tcPr>
          <w:p>
            <w:pPr>
              <w:spacing w:after="40"/>
            </w:pPr>
            <w:r>
              <w:rPr>
                <w:sz w:val="16"/>
              </w:rPr>
              <w:t xml:space="preserve">CU-01</w:t>
            </w:r>
          </w:p>
        </w:tc>
        <w:tc>
          <w:tcPr>
            <w:tcW w:type="dxa" w:w="3000"/>
            <w:vAlign w:val="center"/>
          </w:tcPr>
          <w:p>
            <w:pPr>
              <w:spacing w:after="40"/>
            </w:pPr>
            <w:r>
              <w:rPr>
                <w:sz w:val="16"/>
              </w:rPr>
              <w:t xml:space="preserve">CA-01</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RF-04</w:t>
            </w:r>
          </w:p>
        </w:tc>
        <w:tc>
          <w:tcPr>
            <w:tcW w:type="dxa" w:w="2600"/>
            <w:vAlign w:val="center"/>
          </w:tcPr>
          <w:p>
            <w:pPr>
              <w:spacing w:after="40"/>
            </w:pPr>
            <w:r>
              <w:rPr>
                <w:sz w:val="16"/>
              </w:rPr>
              <w:t xml:space="preserve">CU-02</w:t>
            </w:r>
          </w:p>
        </w:tc>
        <w:tc>
          <w:tcPr>
            <w:tcW w:type="dxa" w:w="3000"/>
            <w:vAlign w:val="center"/>
          </w:tcPr>
          <w:p>
            <w:pPr>
              <w:spacing w:after="40"/>
            </w:pPr>
            <w:r>
              <w:rPr>
                <w:sz w:val="16"/>
              </w:rPr>
              <w:t xml:space="preserve">CA-02</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RF-05</w:t>
            </w:r>
          </w:p>
        </w:tc>
        <w:tc>
          <w:tcPr>
            <w:tcW w:type="dxa" w:w="2600"/>
            <w:vAlign w:val="center"/>
          </w:tcPr>
          <w:p>
            <w:pPr>
              <w:spacing w:after="40"/>
            </w:pPr>
            <w:r>
              <w:rPr>
                <w:sz w:val="16"/>
              </w:rPr>
              <w:t xml:space="preserve">CU-02</w:t>
            </w:r>
          </w:p>
        </w:tc>
        <w:tc>
          <w:tcPr>
            <w:tcW w:type="dxa" w:w="3000"/>
            <w:vAlign w:val="center"/>
          </w:tcPr>
          <w:p>
            <w:pPr>
              <w:spacing w:after="40"/>
            </w:pPr>
            <w:r>
              <w:rPr>
                <w:sz w:val="16"/>
              </w:rPr>
              <w:t xml:space="preserve">CA-02</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RF-06</w:t>
            </w:r>
          </w:p>
        </w:tc>
        <w:tc>
          <w:tcPr>
            <w:tcW w:type="dxa" w:w="2600"/>
            <w:vAlign w:val="center"/>
          </w:tcPr>
          <w:p>
            <w:pPr>
              <w:spacing w:after="40"/>
            </w:pPr>
            <w:r>
              <w:rPr>
                <w:sz w:val="16"/>
              </w:rPr>
              <w:t xml:space="preserve">CU-02</w:t>
            </w:r>
          </w:p>
        </w:tc>
        <w:tc>
          <w:tcPr>
            <w:tcW w:type="dxa" w:w="3000"/>
            <w:vAlign w:val="center"/>
          </w:tcPr>
          <w:p>
            <w:pPr>
              <w:spacing w:after="40"/>
            </w:pPr>
            <w:r>
              <w:rPr>
                <w:sz w:val="16"/>
              </w:rPr>
              <w:t xml:space="preserve">CA-12</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RF-07</w:t>
            </w:r>
          </w:p>
        </w:tc>
        <w:tc>
          <w:tcPr>
            <w:tcW w:type="dxa" w:w="2600"/>
            <w:vAlign w:val="center"/>
          </w:tcPr>
          <w:p>
            <w:pPr>
              <w:spacing w:after="40"/>
            </w:pPr>
            <w:r>
              <w:rPr>
                <w:sz w:val="16"/>
              </w:rPr>
              <w:t xml:space="preserve">CU-03</w:t>
            </w:r>
          </w:p>
        </w:tc>
        <w:tc>
          <w:tcPr>
            <w:tcW w:type="dxa" w:w="3000"/>
            <w:vAlign w:val="center"/>
          </w:tcPr>
          <w:p>
            <w:pPr>
              <w:spacing w:after="40"/>
            </w:pPr>
            <w:r>
              <w:rPr>
                <w:sz w:val="16"/>
              </w:rPr>
              <w:t xml:space="preserve">CA-03</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RF-08</w:t>
            </w:r>
          </w:p>
        </w:tc>
        <w:tc>
          <w:tcPr>
            <w:tcW w:type="dxa" w:w="2600"/>
            <w:vAlign w:val="center"/>
          </w:tcPr>
          <w:p>
            <w:pPr>
              <w:spacing w:after="40"/>
            </w:pPr>
            <w:r>
              <w:rPr>
                <w:sz w:val="16"/>
              </w:rPr>
              <w:t xml:space="preserve">CU-03</w:t>
            </w:r>
          </w:p>
        </w:tc>
        <w:tc>
          <w:tcPr>
            <w:tcW w:type="dxa" w:w="3000"/>
            <w:vAlign w:val="center"/>
          </w:tcPr>
          <w:p>
            <w:pPr>
              <w:spacing w:after="40"/>
            </w:pPr>
            <w:r>
              <w:rPr>
                <w:sz w:val="16"/>
              </w:rPr>
              <w:t xml:space="preserve">CA-13</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RF-09</w:t>
            </w:r>
          </w:p>
        </w:tc>
        <w:tc>
          <w:tcPr>
            <w:tcW w:type="dxa" w:w="2600"/>
            <w:vAlign w:val="center"/>
          </w:tcPr>
          <w:p>
            <w:pPr>
              <w:spacing w:after="40"/>
            </w:pPr>
            <w:r>
              <w:rPr>
                <w:sz w:val="16"/>
              </w:rPr>
              <w:t xml:space="preserve">CU-04</w:t>
            </w:r>
          </w:p>
        </w:tc>
        <w:tc>
          <w:tcPr>
            <w:tcW w:type="dxa" w:w="3000"/>
            <w:vAlign w:val="center"/>
          </w:tcPr>
          <w:p>
            <w:pPr>
              <w:spacing w:after="40"/>
            </w:pPr>
            <w:r>
              <w:rPr>
                <w:sz w:val="16"/>
              </w:rPr>
              <w:t xml:space="preserve">CA-14</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RF-10</w:t>
            </w:r>
          </w:p>
        </w:tc>
        <w:tc>
          <w:tcPr>
            <w:tcW w:type="dxa" w:w="2600"/>
            <w:vAlign w:val="center"/>
          </w:tcPr>
          <w:p>
            <w:pPr>
              <w:spacing w:after="40"/>
            </w:pPr>
            <w:r>
              <w:rPr>
                <w:sz w:val="16"/>
              </w:rPr>
              <w:t xml:space="preserve">CU-04</w:t>
            </w:r>
          </w:p>
        </w:tc>
        <w:tc>
          <w:tcPr>
            <w:tcW w:type="dxa" w:w="3000"/>
            <w:vAlign w:val="center"/>
          </w:tcPr>
          <w:p>
            <w:pPr>
              <w:spacing w:after="40"/>
            </w:pPr>
            <w:r>
              <w:rPr>
                <w:sz w:val="16"/>
              </w:rPr>
              <w:t xml:space="preserve">CA-04</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RF-11</w:t>
            </w:r>
          </w:p>
        </w:tc>
        <w:tc>
          <w:tcPr>
            <w:tcW w:type="dxa" w:w="2600"/>
            <w:vAlign w:val="center"/>
          </w:tcPr>
          <w:p>
            <w:pPr>
              <w:spacing w:after="40"/>
            </w:pPr>
            <w:r>
              <w:rPr>
                <w:sz w:val="16"/>
              </w:rPr>
              <w:t xml:space="preserve">CU-04</w:t>
            </w:r>
          </w:p>
        </w:tc>
        <w:tc>
          <w:tcPr>
            <w:tcW w:type="dxa" w:w="3000"/>
            <w:vAlign w:val="center"/>
          </w:tcPr>
          <w:p>
            <w:pPr>
              <w:spacing w:after="40"/>
            </w:pPr>
            <w:r>
              <w:rPr>
                <w:sz w:val="16"/>
              </w:rPr>
              <w:t xml:space="preserve">CA-04</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RF-12</w:t>
            </w:r>
          </w:p>
        </w:tc>
        <w:tc>
          <w:tcPr>
            <w:tcW w:type="dxa" w:w="2600"/>
            <w:vAlign w:val="center"/>
          </w:tcPr>
          <w:p>
            <w:pPr>
              <w:spacing w:after="40"/>
            </w:pPr>
            <w:r>
              <w:rPr>
                <w:sz w:val="16"/>
              </w:rPr>
              <w:t xml:space="preserve">CU-05</w:t>
            </w:r>
          </w:p>
        </w:tc>
        <w:tc>
          <w:tcPr>
            <w:tcW w:type="dxa" w:w="3000"/>
            <w:vAlign w:val="center"/>
          </w:tcPr>
          <w:p>
            <w:pPr>
              <w:spacing w:after="40"/>
            </w:pPr>
            <w:r>
              <w:rPr>
                <w:sz w:val="16"/>
              </w:rPr>
              <w:t xml:space="preserve">CA-05</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RF-13</w:t>
            </w:r>
          </w:p>
        </w:tc>
        <w:tc>
          <w:tcPr>
            <w:tcW w:type="dxa" w:w="2600"/>
            <w:vAlign w:val="center"/>
          </w:tcPr>
          <w:p>
            <w:pPr>
              <w:spacing w:after="40"/>
            </w:pPr>
            <w:r>
              <w:rPr>
                <w:sz w:val="16"/>
              </w:rPr>
              <w:t xml:space="preserve">CU-05</w:t>
            </w:r>
          </w:p>
        </w:tc>
        <w:tc>
          <w:tcPr>
            <w:tcW w:type="dxa" w:w="3000"/>
            <w:vAlign w:val="center"/>
          </w:tcPr>
          <w:p>
            <w:pPr>
              <w:spacing w:after="40"/>
            </w:pPr>
            <w:r>
              <w:rPr>
                <w:sz w:val="16"/>
              </w:rPr>
              <w:t xml:space="preserve">CA-05</w:t>
            </w:r>
          </w:p>
        </w:tc>
        <w:tc>
          <w:tcPr>
            <w:tcW w:type="dxa" w:w="2992"/>
            <w:vAlign w:val="center"/>
          </w:tcPr>
          <w:p>
            <w:pPr>
              <w:spacing w:after="40"/>
            </w:pPr>
            <w:r>
              <w:rPr>
                <w:sz w:val="16"/>
              </w:rPr>
              <w:t xml:space="preserve">Importante</w:t>
            </w:r>
          </w:p>
        </w:tc>
      </w:tr>
      <w:tr>
        <w:tc>
          <w:tcPr>
            <w:tcW w:type="dxa" w:w="1200"/>
            <w:vAlign w:val="center"/>
          </w:tcPr>
          <w:p>
            <w:pPr>
              <w:spacing w:after="40"/>
            </w:pPr>
            <w:r>
              <w:rPr>
                <w:sz w:val="16"/>
              </w:rPr>
              <w:t xml:space="preserve">RF-14</w:t>
            </w:r>
          </w:p>
        </w:tc>
        <w:tc>
          <w:tcPr>
            <w:tcW w:type="dxa" w:w="2600"/>
            <w:vAlign w:val="center"/>
          </w:tcPr>
          <w:p>
            <w:pPr>
              <w:spacing w:after="40"/>
            </w:pPr>
            <w:r>
              <w:rPr>
                <w:sz w:val="16"/>
              </w:rPr>
              <w:t xml:space="preserve">CU-06</w:t>
            </w:r>
          </w:p>
        </w:tc>
        <w:tc>
          <w:tcPr>
            <w:tcW w:type="dxa" w:w="3000"/>
            <w:vAlign w:val="center"/>
          </w:tcPr>
          <w:p>
            <w:pPr>
              <w:spacing w:after="40"/>
            </w:pPr>
            <w:r>
              <w:rPr>
                <w:sz w:val="16"/>
              </w:rPr>
              <w:t xml:space="preserve">CA-06</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RF-15</w:t>
            </w:r>
          </w:p>
        </w:tc>
        <w:tc>
          <w:tcPr>
            <w:tcW w:type="dxa" w:w="2600"/>
            <w:vAlign w:val="center"/>
          </w:tcPr>
          <w:p>
            <w:pPr>
              <w:spacing w:after="40"/>
            </w:pPr>
            <w:r>
              <w:rPr>
                <w:sz w:val="16"/>
              </w:rPr>
              <w:t xml:space="preserve">CU-06, CU-09</w:t>
            </w:r>
          </w:p>
        </w:tc>
        <w:tc>
          <w:tcPr>
            <w:tcW w:type="dxa" w:w="3000"/>
            <w:vAlign w:val="center"/>
          </w:tcPr>
          <w:p>
            <w:pPr>
              <w:spacing w:after="40"/>
            </w:pPr>
            <w:r>
              <w:rPr>
                <w:sz w:val="16"/>
              </w:rPr>
              <w:t xml:space="preserve">Por definir</w:t>
            </w:r>
          </w:p>
        </w:tc>
        <w:tc>
          <w:tcPr>
            <w:tcW w:type="dxa" w:w="2992"/>
            <w:vAlign w:val="center"/>
          </w:tcPr>
          <w:p>
            <w:pPr>
              <w:spacing w:after="40"/>
            </w:pPr>
            <w:r>
              <w:rPr>
                <w:sz w:val="16"/>
              </w:rPr>
              <w:t xml:space="preserve">Importante</w:t>
            </w:r>
          </w:p>
        </w:tc>
      </w:tr>
      <w:tr>
        <w:tc>
          <w:tcPr>
            <w:tcW w:type="dxa" w:w="1200"/>
            <w:vAlign w:val="center"/>
          </w:tcPr>
          <w:p>
            <w:pPr>
              <w:spacing w:after="40"/>
            </w:pPr>
            <w:r>
              <w:rPr>
                <w:sz w:val="16"/>
              </w:rPr>
              <w:t xml:space="preserve">RF-16</w:t>
            </w:r>
          </w:p>
        </w:tc>
        <w:tc>
          <w:tcPr>
            <w:tcW w:type="dxa" w:w="2600"/>
            <w:vAlign w:val="center"/>
          </w:tcPr>
          <w:p>
            <w:pPr>
              <w:spacing w:after="40"/>
            </w:pPr>
            <w:r>
              <w:rPr>
                <w:sz w:val="16"/>
              </w:rPr>
              <w:t xml:space="preserve">CU-08</w:t>
            </w:r>
          </w:p>
        </w:tc>
        <w:tc>
          <w:tcPr>
            <w:tcW w:type="dxa" w:w="3000"/>
            <w:vAlign w:val="center"/>
          </w:tcPr>
          <w:p>
            <w:pPr>
              <w:spacing w:after="40"/>
            </w:pPr>
            <w:r>
              <w:rPr>
                <w:sz w:val="16"/>
              </w:rPr>
              <w:t xml:space="preserve">CA-09</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RF-17</w:t>
            </w:r>
          </w:p>
        </w:tc>
        <w:tc>
          <w:tcPr>
            <w:tcW w:type="dxa" w:w="2600"/>
            <w:vAlign w:val="center"/>
          </w:tcPr>
          <w:p>
            <w:pPr>
              <w:spacing w:after="40"/>
            </w:pPr>
            <w:r>
              <w:rPr>
                <w:sz w:val="16"/>
              </w:rPr>
              <w:t xml:space="preserve">CU-03</w:t>
            </w:r>
          </w:p>
        </w:tc>
        <w:tc>
          <w:tcPr>
            <w:tcW w:type="dxa" w:w="3000"/>
            <w:vAlign w:val="center"/>
          </w:tcPr>
          <w:p>
            <w:pPr>
              <w:spacing w:after="40"/>
            </w:pPr>
            <w:r>
              <w:rPr>
                <w:sz w:val="16"/>
              </w:rPr>
              <w:t xml:space="preserve">CA-03</w:t>
            </w:r>
          </w:p>
        </w:tc>
        <w:tc>
          <w:tcPr>
            <w:tcW w:type="dxa" w:w="2992"/>
            <w:vAlign w:val="center"/>
          </w:tcPr>
          <w:p>
            <w:pPr>
              <w:spacing w:after="40"/>
            </w:pPr>
            <w:r>
              <w:rPr>
                <w:sz w:val="16"/>
              </w:rPr>
              <w:t xml:space="preserve">Importante</w:t>
            </w:r>
          </w:p>
        </w:tc>
      </w:tr>
      <w:tr>
        <w:tc>
          <w:tcPr>
            <w:tcW w:type="dxa" w:w="1200"/>
            <w:vAlign w:val="center"/>
          </w:tcPr>
          <w:p>
            <w:pPr>
              <w:spacing w:after="40"/>
            </w:pPr>
            <w:r>
              <w:rPr>
                <w:sz w:val="16"/>
              </w:rPr>
              <w:t xml:space="preserve">RF-18</w:t>
            </w:r>
          </w:p>
        </w:tc>
        <w:tc>
          <w:tcPr>
            <w:tcW w:type="dxa" w:w="2600"/>
            <w:vAlign w:val="center"/>
          </w:tcPr>
          <w:p>
            <w:pPr>
              <w:spacing w:after="40"/>
            </w:pPr>
            <w:r>
              <w:rPr>
                <w:sz w:val="16"/>
              </w:rPr>
              <w:t xml:space="preserve">CU-07</w:t>
            </w:r>
          </w:p>
        </w:tc>
        <w:tc>
          <w:tcPr>
            <w:tcW w:type="dxa" w:w="3000"/>
            <w:vAlign w:val="center"/>
          </w:tcPr>
          <w:p>
            <w:pPr>
              <w:spacing w:after="40"/>
            </w:pPr>
            <w:r>
              <w:rPr>
                <w:sz w:val="16"/>
              </w:rPr>
              <w:t xml:space="preserve">CA-15</w:t>
            </w:r>
          </w:p>
        </w:tc>
        <w:tc>
          <w:tcPr>
            <w:tcW w:type="dxa" w:w="2992"/>
            <w:vAlign w:val="center"/>
          </w:tcPr>
          <w:p>
            <w:pPr>
              <w:spacing w:after="40"/>
            </w:pPr>
            <w:r>
              <w:rPr>
                <w:sz w:val="16"/>
              </w:rPr>
              <w:t xml:space="preserve">Importante</w:t>
            </w:r>
          </w:p>
        </w:tc>
      </w:tr>
      <w:tr>
        <w:tc>
          <w:tcPr>
            <w:tcW w:type="dxa" w:w="1200"/>
            <w:vAlign w:val="center"/>
          </w:tcPr>
          <w:p>
            <w:pPr>
              <w:spacing w:after="40"/>
            </w:pPr>
            <w:r>
              <w:rPr>
                <w:sz w:val="16"/>
              </w:rPr>
              <w:t xml:space="preserve">RF-19</w:t>
            </w:r>
          </w:p>
        </w:tc>
        <w:tc>
          <w:tcPr>
            <w:tcW w:type="dxa" w:w="2600"/>
            <w:vAlign w:val="center"/>
          </w:tcPr>
          <w:p>
            <w:pPr>
              <w:spacing w:after="40"/>
            </w:pPr>
            <w:r>
              <w:rPr>
                <w:sz w:val="16"/>
              </w:rPr>
              <w:t xml:space="preserve">CU-02, CU-05</w:t>
            </w:r>
          </w:p>
        </w:tc>
        <w:tc>
          <w:tcPr>
            <w:tcW w:type="dxa" w:w="3000"/>
            <w:vAlign w:val="center"/>
          </w:tcPr>
          <w:p>
            <w:pPr>
              <w:spacing w:after="40"/>
            </w:pPr>
            <w:r>
              <w:rPr>
                <w:sz w:val="16"/>
              </w:rPr>
              <w:t xml:space="preserve">CA-16</w:t>
            </w:r>
          </w:p>
        </w:tc>
        <w:tc>
          <w:tcPr>
            <w:tcW w:type="dxa" w:w="2992"/>
            <w:vAlign w:val="center"/>
          </w:tcPr>
          <w:p>
            <w:pPr>
              <w:spacing w:after="40"/>
            </w:pPr>
            <w:r>
              <w:rPr>
                <w:sz w:val="16"/>
              </w:rPr>
              <w:t xml:space="preserve">Importante</w:t>
            </w:r>
          </w:p>
        </w:tc>
      </w:tr>
      <w:tr>
        <w:tc>
          <w:tcPr>
            <w:tcW w:type="dxa" w:w="1200"/>
            <w:vAlign w:val="center"/>
          </w:tcPr>
          <w:p>
            <w:pPr>
              <w:spacing w:after="40"/>
            </w:pPr>
            <w:r>
              <w:rPr>
                <w:sz w:val="16"/>
              </w:rPr>
              <w:t xml:space="preserve">RF-20</w:t>
            </w:r>
          </w:p>
        </w:tc>
        <w:tc>
          <w:tcPr>
            <w:tcW w:type="dxa" w:w="2600"/>
            <w:vAlign w:val="center"/>
          </w:tcPr>
          <w:p>
            <w:pPr>
              <w:spacing w:after="40"/>
            </w:pPr>
            <w:r>
              <w:rPr>
                <w:sz w:val="16"/>
              </w:rPr>
              <w:t xml:space="preserve">CU-09</w:t>
            </w:r>
          </w:p>
        </w:tc>
        <w:tc>
          <w:tcPr>
            <w:tcW w:type="dxa" w:w="3000"/>
            <w:vAlign w:val="center"/>
          </w:tcPr>
          <w:p>
            <w:pPr>
              <w:spacing w:after="40"/>
            </w:pPr>
            <w:r>
              <w:rPr>
                <w:sz w:val="16"/>
              </w:rPr>
              <w:t xml:space="preserve">CA-17</w:t>
            </w:r>
          </w:p>
        </w:tc>
        <w:tc>
          <w:tcPr>
            <w:tcW w:type="dxa" w:w="2992"/>
            <w:vAlign w:val="center"/>
          </w:tcPr>
          <w:p>
            <w:pPr>
              <w:spacing w:after="40"/>
            </w:pPr>
            <w:r>
              <w:rPr>
                <w:sz w:val="16"/>
              </w:rPr>
              <w:t xml:space="preserve">Importante</w:t>
            </w:r>
          </w:p>
        </w:tc>
      </w:tr>
      <w:tr>
        <w:tc>
          <w:tcPr>
            <w:tcW w:type="dxa" w:w="1200"/>
            <w:vAlign w:val="center"/>
          </w:tcPr>
          <w:p>
            <w:pPr>
              <w:spacing w:after="40"/>
            </w:pPr>
            <w:r>
              <w:rPr>
                <w:sz w:val="16"/>
              </w:rPr>
              <w:t xml:space="preserve">RF-21</w:t>
            </w:r>
          </w:p>
        </w:tc>
        <w:tc>
          <w:tcPr>
            <w:tcW w:type="dxa" w:w="2600"/>
            <w:vAlign w:val="center"/>
          </w:tcPr>
          <w:p>
            <w:pPr>
              <w:spacing w:after="40"/>
            </w:pPr>
            <w:r>
              <w:rPr>
                <w:sz w:val="16"/>
              </w:rPr>
              <w:t xml:space="preserve">CU-09</w:t>
            </w:r>
          </w:p>
        </w:tc>
        <w:tc>
          <w:tcPr>
            <w:tcW w:type="dxa" w:w="3000"/>
            <w:vAlign w:val="center"/>
          </w:tcPr>
          <w:p>
            <w:pPr>
              <w:spacing w:after="40"/>
            </w:pPr>
            <w:r>
              <w:rPr>
                <w:sz w:val="16"/>
              </w:rPr>
              <w:t xml:space="preserve">Por definir</w:t>
            </w:r>
          </w:p>
        </w:tc>
        <w:tc>
          <w:tcPr>
            <w:tcW w:type="dxa" w:w="2992"/>
            <w:vAlign w:val="center"/>
          </w:tcPr>
          <w:p>
            <w:pPr>
              <w:spacing w:after="40"/>
            </w:pPr>
            <w:r>
              <w:rPr>
                <w:sz w:val="16"/>
              </w:rPr>
              <w:t xml:space="preserve">Deseable</w:t>
            </w:r>
          </w:p>
        </w:tc>
      </w:tr>
      <w:tr>
        <w:tc>
          <w:tcPr>
            <w:tcW w:type="dxa" w:w="1200"/>
            <w:vAlign w:val="center"/>
          </w:tcPr>
          <w:p>
            <w:pPr>
              <w:spacing w:after="40"/>
            </w:pPr>
            <w:r>
              <w:rPr>
                <w:sz w:val="16"/>
              </w:rPr>
              <w:t xml:space="preserve">RF-22</w:t>
            </w:r>
          </w:p>
        </w:tc>
        <w:tc>
          <w:tcPr>
            <w:tcW w:type="dxa" w:w="2600"/>
            <w:vAlign w:val="center"/>
          </w:tcPr>
          <w:p>
            <w:pPr>
              <w:spacing w:after="40"/>
            </w:pPr>
            <w:r>
              <w:rPr>
                <w:sz w:val="16"/>
              </w:rPr>
              <w:t xml:space="preserve">CU-01</w:t>
            </w:r>
          </w:p>
        </w:tc>
        <w:tc>
          <w:tcPr>
            <w:tcW w:type="dxa" w:w="3000"/>
            <w:vAlign w:val="center"/>
          </w:tcPr>
          <w:p>
            <w:pPr>
              <w:spacing w:after="40"/>
            </w:pPr>
            <w:r>
              <w:rPr>
                <w:sz w:val="16"/>
              </w:rPr>
              <w:t xml:space="preserve">CA-11, CA-19</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RF-23</w:t>
            </w:r>
          </w:p>
        </w:tc>
        <w:tc>
          <w:tcPr>
            <w:tcW w:type="dxa" w:w="2600"/>
            <w:vAlign w:val="center"/>
          </w:tcPr>
          <w:p>
            <w:pPr>
              <w:spacing w:after="40"/>
            </w:pPr>
            <w:r>
              <w:rPr>
                <w:sz w:val="16"/>
              </w:rPr>
              <w:t xml:space="preserve">CU-04</w:t>
            </w:r>
          </w:p>
        </w:tc>
        <w:tc>
          <w:tcPr>
            <w:tcW w:type="dxa" w:w="3000"/>
            <w:vAlign w:val="center"/>
          </w:tcPr>
          <w:p>
            <w:pPr>
              <w:spacing w:after="40"/>
            </w:pPr>
            <w:r>
              <w:rPr>
                <w:sz w:val="16"/>
              </w:rPr>
              <w:t xml:space="preserve">Por definir</w:t>
            </w:r>
          </w:p>
        </w:tc>
        <w:tc>
          <w:tcPr>
            <w:tcW w:type="dxa" w:w="2992"/>
            <w:vAlign w:val="center"/>
          </w:tcPr>
          <w:p>
            <w:pPr>
              <w:spacing w:after="40"/>
            </w:pPr>
            <w:r>
              <w:rPr>
                <w:sz w:val="16"/>
              </w:rPr>
              <w:t xml:space="preserve">Deseable</w:t>
            </w:r>
          </w:p>
        </w:tc>
      </w:tr>
      <w:tr>
        <w:tc>
          <w:tcPr>
            <w:tcW w:type="dxa" w:w="1200"/>
            <w:vAlign w:val="center"/>
          </w:tcPr>
          <w:p>
            <w:pPr>
              <w:spacing w:after="40"/>
            </w:pPr>
            <w:r>
              <w:rPr>
                <w:sz w:val="16"/>
              </w:rPr>
              <w:t xml:space="preserve">RF-24</w:t>
            </w:r>
          </w:p>
        </w:tc>
        <w:tc>
          <w:tcPr>
            <w:tcW w:type="dxa" w:w="2600"/>
            <w:vAlign w:val="center"/>
          </w:tcPr>
          <w:p>
            <w:pPr>
              <w:spacing w:after="40"/>
            </w:pPr>
            <w:r>
              <w:rPr>
                <w:sz w:val="16"/>
              </w:rPr>
              <w:t xml:space="preserve">CU-03, CU-04</w:t>
            </w:r>
          </w:p>
        </w:tc>
        <w:tc>
          <w:tcPr>
            <w:tcW w:type="dxa" w:w="3000"/>
            <w:vAlign w:val="center"/>
          </w:tcPr>
          <w:p>
            <w:pPr>
              <w:spacing w:after="40"/>
            </w:pPr>
            <w:r>
              <w:rPr>
                <w:sz w:val="16"/>
              </w:rPr>
              <w:t xml:space="preserve">Por definir</w:t>
            </w:r>
          </w:p>
        </w:tc>
        <w:tc>
          <w:tcPr>
            <w:tcW w:type="dxa" w:w="2992"/>
            <w:vAlign w:val="center"/>
          </w:tcPr>
          <w:p>
            <w:pPr>
              <w:spacing w:after="40"/>
            </w:pPr>
            <w:r>
              <w:rPr>
                <w:sz w:val="16"/>
              </w:rPr>
              <w:t xml:space="preserve">Importante</w:t>
            </w:r>
          </w:p>
        </w:tc>
      </w:tr>
      <w:tr>
        <w:tc>
          <w:tcPr>
            <w:tcW w:type="dxa" w:w="1200"/>
            <w:vAlign w:val="center"/>
          </w:tcPr>
          <w:p>
            <w:pPr>
              <w:spacing w:after="40"/>
            </w:pPr>
            <w:r>
              <w:rPr>
                <w:sz w:val="16"/>
              </w:rPr>
              <w:t xml:space="preserve">RF-25</w:t>
            </w:r>
          </w:p>
        </w:tc>
        <w:tc>
          <w:tcPr>
            <w:tcW w:type="dxa" w:w="2600"/>
            <w:vAlign w:val="center"/>
          </w:tcPr>
          <w:p>
            <w:pPr>
              <w:spacing w:after="40"/>
            </w:pPr>
            <w:r>
              <w:rPr>
                <w:sz w:val="16"/>
              </w:rPr>
              <w:t xml:space="preserve">CU-03</w:t>
            </w:r>
          </w:p>
        </w:tc>
        <w:tc>
          <w:tcPr>
            <w:tcW w:type="dxa" w:w="3000"/>
            <w:vAlign w:val="center"/>
          </w:tcPr>
          <w:p>
            <w:pPr>
              <w:spacing w:after="40"/>
            </w:pPr>
            <w:r>
              <w:rPr>
                <w:sz w:val="16"/>
              </w:rPr>
              <w:t xml:space="preserve">Por definir</w:t>
            </w:r>
          </w:p>
        </w:tc>
        <w:tc>
          <w:tcPr>
            <w:tcW w:type="dxa" w:w="2992"/>
            <w:vAlign w:val="center"/>
          </w:tcPr>
          <w:p>
            <w:pPr>
              <w:spacing w:after="40"/>
            </w:pPr>
            <w:r>
              <w:rPr>
                <w:sz w:val="16"/>
              </w:rPr>
              <w:t xml:space="preserve">Importante</w:t>
            </w:r>
          </w:p>
        </w:tc>
      </w:tr>
    </w:tbl>
    <w:p/>
    <w:p>
      <w:pPr>
        <w:pStyle w:val="Heading1"/>
      </w:pPr>
      <w:r>
        <w:t>8. Arquitectura, datos y API</w:t>
      </w:r>
    </w:p>
    <w:p>
      <w:pPr>
        <w:pStyle w:val="Heading2"/>
      </w:pPr>
      <w:r>
        <w:t>8.1 Stack aprobado para prototipo</w:t>
      </w:r>
    </w:p>
    <w:tbl>
      <w:tblPr>
        <w:tblStyle w:val="LightShading-Accent1"/>
        <w:tblW w:type="auto" w:w="0"/>
        <w:jc w:val="center"/>
        <w:tblLook w:firstColumn="1" w:firstRow="1" w:lastColumn="0" w:lastRow="0" w:noHBand="0" w:noVBand="1" w:val="04A0"/>
      </w:tblPr>
      <w:tblGrid>
        <w:gridCol w:w="1900"/>
        <w:gridCol w:w="3500"/>
        <w:gridCol w:w="4392"/>
      </w:tblGrid>
      <w:tr>
        <w:tc>
          <w:tcPr>
            <w:tcW w:type="dxa" w:w="1900"/>
            <w:vAlign w:val="center"/>
          </w:tcPr>
          <w:p>
            <w:pPr>
              <w:spacing w:after="40"/>
            </w:pPr>
            <w:r>
              <w:rPr>
                <w:sz w:val="16"/>
              </w:rPr>
              <w:t>Capa</w:t>
            </w:r>
          </w:p>
        </w:tc>
        <w:tc>
          <w:tcPr>
            <w:tcW w:type="dxa" w:w="3500"/>
            <w:vAlign w:val="center"/>
          </w:tcPr>
          <w:p>
            <w:pPr>
              <w:spacing w:after="40"/>
            </w:pPr>
            <w:r>
              <w:rPr>
                <w:sz w:val="16"/>
              </w:rPr>
              <w:t>Selección</w:t>
            </w:r>
          </w:p>
        </w:tc>
        <w:tc>
          <w:tcPr>
            <w:tcW w:type="dxa" w:w="4392"/>
            <w:vAlign w:val="center"/>
          </w:tcPr>
          <w:p>
            <w:pPr>
              <w:spacing w:after="40"/>
            </w:pPr>
            <w:r>
              <w:rPr>
                <w:sz w:val="16"/>
              </w:rPr>
              <w:t>Observación</w:t>
            </w:r>
          </w:p>
        </w:tc>
      </w:tr>
      <w:tr>
        <w:tc>
          <w:tcPr>
            <w:tcW w:type="dxa" w:w="1900"/>
            <w:vAlign w:val="center"/>
          </w:tcPr>
          <w:p>
            <w:pPr>
              <w:spacing w:after="40"/>
            </w:pPr>
            <w:r>
              <w:rPr>
                <w:sz w:val="16"/>
              </w:rPr>
              <w:t>Cliente</w:t>
            </w:r>
          </w:p>
        </w:tc>
        <w:tc>
          <w:tcPr>
            <w:tcW w:type="dxa" w:w="3500"/>
            <w:vAlign w:val="center"/>
          </w:tcPr>
          <w:p>
            <w:pPr>
              <w:spacing w:after="40"/>
            </w:pPr>
            <w:r>
              <w:rPr>
                <w:sz w:val="16"/>
              </w:rPr>
              <w:t>React Native + Expo + TypeScript</w:t>
            </w:r>
          </w:p>
        </w:tc>
        <w:tc>
          <w:tcPr>
            <w:tcW w:type="dxa" w:w="4392"/>
            <w:vAlign w:val="center"/>
          </w:tcPr>
          <w:p>
            <w:pPr>
              <w:spacing w:after="40"/>
            </w:pPr>
            <w:r>
              <w:rPr>
                <w:sz w:val="16"/>
              </w:rPr>
              <w:t>Una base de código; Android primero.</w:t>
            </w:r>
          </w:p>
        </w:tc>
      </w:tr>
      <w:tr>
        <w:tc>
          <w:tcPr>
            <w:tcW w:type="dxa" w:w="1900"/>
            <w:vAlign w:val="center"/>
          </w:tcPr>
          <w:p>
            <w:pPr>
              <w:spacing w:after="40"/>
            </w:pPr>
            <w:r>
              <w:rPr>
                <w:sz w:val="16"/>
              </w:rPr>
              <w:t>Navegación y UI</w:t>
            </w:r>
          </w:p>
        </w:tc>
        <w:tc>
          <w:tcPr>
            <w:tcW w:type="dxa" w:w="3500"/>
            <w:vAlign w:val="center"/>
          </w:tcPr>
          <w:p>
            <w:pPr>
              <w:spacing w:after="40"/>
            </w:pPr>
            <w:r>
              <w:rPr>
                <w:sz w:val="16"/>
              </w:rPr>
              <w:t>Expo Router + NativeWind</w:t>
            </w:r>
          </w:p>
        </w:tc>
        <w:tc>
          <w:tcPr>
            <w:tcW w:type="dxa" w:w="4392"/>
            <w:vAlign w:val="center"/>
          </w:tcPr>
          <w:p>
            <w:pPr>
              <w:spacing w:after="40"/>
            </w:pPr>
            <w:r>
              <w:rPr>
                <w:sz w:val="16"/>
              </w:rPr>
              <w:t>Implementación rápida.</w:t>
            </w:r>
          </w:p>
        </w:tc>
      </w:tr>
      <w:tr>
        <w:tc>
          <w:tcPr>
            <w:tcW w:type="dxa" w:w="1900"/>
            <w:vAlign w:val="center"/>
          </w:tcPr>
          <w:p>
            <w:pPr>
              <w:spacing w:after="40"/>
            </w:pPr>
            <w:r>
              <w:rPr>
                <w:sz w:val="16"/>
              </w:rPr>
              <w:t>Estado/caché</w:t>
            </w:r>
          </w:p>
        </w:tc>
        <w:tc>
          <w:tcPr>
            <w:tcW w:type="dxa" w:w="3500"/>
            <w:vAlign w:val="center"/>
          </w:tcPr>
          <w:p>
            <w:pPr>
              <w:spacing w:after="40"/>
            </w:pPr>
            <w:r>
              <w:rPr>
                <w:sz w:val="16"/>
              </w:rPr>
              <w:t>Zustand + TanStack Query</w:t>
            </w:r>
          </w:p>
        </w:tc>
        <w:tc>
          <w:tcPr>
            <w:tcW w:type="dxa" w:w="4392"/>
            <w:vAlign w:val="center"/>
          </w:tcPr>
          <w:p>
            <w:pPr>
              <w:spacing w:after="40"/>
            </w:pPr>
            <w:r>
              <w:rPr>
                <w:sz w:val="16"/>
              </w:rPr>
              <w:t>Separar estado local de remoto.</w:t>
            </w:r>
          </w:p>
        </w:tc>
      </w:tr>
      <w:tr>
        <w:tc>
          <w:tcPr>
            <w:tcW w:type="dxa" w:w="1900"/>
            <w:vAlign w:val="center"/>
          </w:tcPr>
          <w:p>
            <w:pPr>
              <w:spacing w:after="40"/>
            </w:pPr>
            <w:r>
              <w:rPr>
                <w:sz w:val="16"/>
              </w:rPr>
              <w:t>Persistencia local</w:t>
            </w:r>
          </w:p>
        </w:tc>
        <w:tc>
          <w:tcPr>
            <w:tcW w:type="dxa" w:w="3500"/>
            <w:vAlign w:val="center"/>
          </w:tcPr>
          <w:p>
            <w:pPr>
              <w:spacing w:after="40"/>
            </w:pPr>
            <w:r>
              <w:rPr>
                <w:sz w:val="16"/>
              </w:rPr>
              <w:t>SQLite de Expo + SecureStore</w:t>
            </w:r>
          </w:p>
        </w:tc>
        <w:tc>
          <w:tcPr>
            <w:tcW w:type="dxa" w:w="4392"/>
            <w:vAlign w:val="center"/>
          </w:tcPr>
          <w:p>
            <w:pPr>
              <w:spacing w:after="40"/>
            </w:pPr>
            <w:r>
              <w:rPr>
                <w:sz w:val="16"/>
              </w:rPr>
              <w:t>SQLite para borradores; SecureStore para credenciales.</w:t>
            </w:r>
          </w:p>
        </w:tc>
      </w:tr>
      <w:tr>
        <w:tc>
          <w:tcPr>
            <w:tcW w:type="dxa" w:w="1900"/>
            <w:vAlign w:val="center"/>
          </w:tcPr>
          <w:p>
            <w:pPr>
              <w:spacing w:after="40"/>
            </w:pPr>
            <w:r>
              <w:rPr>
                <w:sz w:val="16"/>
              </w:rPr>
              <w:t>API</w:t>
            </w:r>
          </w:p>
        </w:tc>
        <w:tc>
          <w:tcPr>
            <w:tcW w:type="dxa" w:w="3500"/>
            <w:vAlign w:val="center"/>
          </w:tcPr>
          <w:p>
            <w:pPr>
              <w:spacing w:after="40"/>
            </w:pPr>
            <w:r>
              <w:rPr>
                <w:sz w:val="16"/>
              </w:rPr>
              <w:t>Hono + Zod + OpenAPI</w:t>
            </w:r>
          </w:p>
        </w:tc>
        <w:tc>
          <w:tcPr>
            <w:tcW w:type="dxa" w:w="4392"/>
            <w:vAlign w:val="center"/>
          </w:tcPr>
          <w:p>
            <w:pPr>
              <w:spacing w:after="40"/>
            </w:pPr>
            <w:r>
              <w:rPr>
                <w:sz w:val="16"/>
              </w:rPr>
              <w:t>Modular, desplegable inicialmente en Edge Functions.</w:t>
            </w:r>
          </w:p>
        </w:tc>
      </w:tr>
      <w:tr>
        <w:tc>
          <w:tcPr>
            <w:tcW w:type="dxa" w:w="1900"/>
            <w:vAlign w:val="center"/>
          </w:tcPr>
          <w:p>
            <w:pPr>
              <w:spacing w:after="40"/>
            </w:pPr>
            <w:r>
              <w:rPr>
                <w:sz w:val="16"/>
              </w:rPr>
              <w:t>DB/Auth</w:t>
            </w:r>
          </w:p>
        </w:tc>
        <w:tc>
          <w:tcPr>
            <w:tcW w:type="dxa" w:w="3500"/>
            <w:vAlign w:val="center"/>
          </w:tcPr>
          <w:p>
            <w:pPr>
              <w:spacing w:after="40"/>
            </w:pPr>
            <w:r>
              <w:rPr>
                <w:sz w:val="16"/>
              </w:rPr>
              <w:t>Supabase PostgreSQL + Auth + RLS</w:t>
            </w:r>
          </w:p>
        </w:tc>
        <w:tc>
          <w:tcPr>
            <w:tcW w:type="dxa" w:w="4392"/>
            <w:vAlign w:val="center"/>
          </w:tcPr>
          <w:p>
            <w:pPr>
              <w:spacing w:after="40"/>
            </w:pPr>
            <w:r>
              <w:rPr>
                <w:sz w:val="16"/>
              </w:rPr>
              <w:t>Bajo costo inicial; aislamiento por usuario.</w:t>
            </w:r>
          </w:p>
        </w:tc>
      </w:tr>
      <w:tr>
        <w:tc>
          <w:tcPr>
            <w:tcW w:type="dxa" w:w="1900"/>
            <w:vAlign w:val="center"/>
          </w:tcPr>
          <w:p>
            <w:pPr>
              <w:spacing w:after="40"/>
            </w:pPr>
            <w:r>
              <w:rPr>
                <w:sz w:val="16"/>
              </w:rPr>
              <w:t>Algoritmos</w:t>
            </w:r>
          </w:p>
        </w:tc>
        <w:tc>
          <w:tcPr>
            <w:tcW w:type="dxa" w:w="3500"/>
            <w:vAlign w:val="center"/>
          </w:tcPr>
          <w:p>
            <w:pPr>
              <w:spacing w:after="40"/>
            </w:pPr>
            <w:r>
              <w:rPr>
                <w:sz w:val="16"/>
              </w:rPr>
              <w:t>TypeScript puro en packages/</w:t>
            </w:r>
          </w:p>
        </w:tc>
        <w:tc>
          <w:tcPr>
            <w:tcW w:type="dxa" w:w="4392"/>
            <w:vAlign w:val="center"/>
          </w:tcPr>
          <w:p>
            <w:pPr>
              <w:spacing w:after="40"/>
            </w:pPr>
            <w:r>
              <w:rPr>
                <w:sz w:val="16"/>
              </w:rPr>
              <w:t>Deterministas, unit-testables.</w:t>
            </w:r>
          </w:p>
        </w:tc>
      </w:tr>
      <w:tr>
        <w:tc>
          <w:tcPr>
            <w:tcW w:type="dxa" w:w="1900"/>
            <w:vAlign w:val="center"/>
          </w:tcPr>
          <w:p>
            <w:pPr>
              <w:spacing w:after="40"/>
            </w:pPr>
            <w:r>
              <w:rPr>
                <w:sz w:val="16"/>
              </w:rPr>
              <w:t>QA</w:t>
            </w:r>
          </w:p>
        </w:tc>
        <w:tc>
          <w:tcPr>
            <w:tcW w:type="dxa" w:w="3500"/>
            <w:vAlign w:val="center"/>
          </w:tcPr>
          <w:p>
            <w:pPr>
              <w:spacing w:after="40"/>
            </w:pPr>
            <w:r>
              <w:rPr>
                <w:sz w:val="16"/>
              </w:rPr>
              <w:t>Vitest + RTL + Maestro + GitHub Actions</w:t>
            </w:r>
          </w:p>
        </w:tc>
        <w:tc>
          <w:tcPr>
            <w:tcW w:type="dxa" w:w="4392"/>
            <w:vAlign w:val="center"/>
          </w:tcPr>
          <w:p>
            <w:pPr>
              <w:spacing w:after="40"/>
            </w:pPr>
            <w:r>
              <w:rPr>
                <w:sz w:val="16"/>
              </w:rPr>
              <w:t>Maestro después de flujos base.</w:t>
            </w:r>
          </w:p>
        </w:tc>
      </w:tr>
      <w:tr>
        <w:tc>
          <w:tcPr>
            <w:tcW w:type="dxa" w:w="1900"/>
            <w:vAlign w:val="center"/>
          </w:tcPr>
          <w:p>
            <w:pPr>
              <w:spacing w:after="40"/>
            </w:pPr>
            <w:r>
              <w:rPr>
                <w:sz w:val="16"/>
              </w:rPr>
              <w:t>Observabilidad</w:t>
            </w:r>
          </w:p>
        </w:tc>
        <w:tc>
          <w:tcPr>
            <w:tcW w:type="dxa" w:w="3500"/>
            <w:vAlign w:val="center"/>
          </w:tcPr>
          <w:p>
            <w:pPr>
              <w:spacing w:after="40"/>
            </w:pPr>
            <w:r>
              <w:rPr>
                <w:sz w:val="16"/>
              </w:rPr>
              <w:t>Logs mínimos y controles de error</w:t>
            </w:r>
          </w:p>
        </w:tc>
        <w:tc>
          <w:tcPr>
            <w:tcW w:type="dxa" w:w="4392"/>
            <w:vAlign w:val="center"/>
          </w:tcPr>
          <w:p>
            <w:pPr>
              <w:spacing w:after="40"/>
            </w:pPr>
            <w:r>
              <w:rPr>
                <w:sz w:val="16"/>
              </w:rPr>
              <w:t>Sentry/PostHog opcionales más adelante.</w:t>
            </w:r>
          </w:p>
        </w:tc>
      </w:tr>
    </w:tbl>
    <w:p>
      <w:pPr>
        <w:pStyle w:val="Heading2"/>
      </w:pPr>
      <w:r>
        <w:t>8.2 Modelo lógico inicial de datos</w:t>
      </w:r>
    </w:p>
    <w:tbl>
      <w:tblPr>
        <w:tblStyle w:val="LightShading-Accent1"/>
        <w:tblW w:type="auto" w:w="0"/>
        <w:jc w:val="center"/>
        <w:tblLook w:firstColumn="1" w:firstRow="1" w:lastColumn="0" w:lastRow="0" w:noHBand="0" w:noVBand="1" w:val="04A0"/>
      </w:tblPr>
      <w:tblGrid>
        <w:gridCol w:w="2000"/>
        <w:gridCol w:w="7792"/>
      </w:tblGrid>
      <w:tr>
        <w:tc>
          <w:tcPr>
            <w:tcW w:type="dxa" w:w="2000"/>
            <w:vAlign w:val="center"/>
          </w:tcPr>
          <w:p>
            <w:pPr>
              <w:spacing w:after="40"/>
            </w:pPr>
            <w:r>
              <w:rPr>
                <w:sz w:val="16"/>
              </w:rPr>
              <w:t>Dominio</w:t>
            </w:r>
          </w:p>
        </w:tc>
        <w:tc>
          <w:tcPr>
            <w:tcW w:type="dxa" w:w="7792"/>
            <w:vAlign w:val="center"/>
          </w:tcPr>
          <w:p>
            <w:pPr>
              <w:spacing w:after="40"/>
            </w:pPr>
            <w:r>
              <w:rPr>
                <w:sz w:val="16"/>
              </w:rPr>
              <w:t>Tablas sugeridas</w:t>
            </w:r>
          </w:p>
        </w:tc>
      </w:tr>
      <w:tr>
        <w:tc>
          <w:tcPr>
            <w:tcW w:type="dxa" w:w="2000"/>
            <w:vAlign w:val="center"/>
          </w:tcPr>
          <w:p>
            <w:pPr>
              <w:spacing w:after="40"/>
            </w:pPr>
            <w:r>
              <w:rPr>
                <w:sz w:val="16"/>
              </w:rPr>
              <w:t>Identidad</w:t>
            </w:r>
          </w:p>
        </w:tc>
        <w:tc>
          <w:tcPr>
            <w:tcW w:type="dxa" w:w="7792"/>
            <w:vAlign w:val="center"/>
          </w:tcPr>
          <w:p>
            <w:pPr>
              <w:spacing w:after="40"/>
            </w:pPr>
            <w:r>
              <w:rPr>
                <w:sz w:val="16"/>
              </w:rPr>
              <w:t>profiles, user_goals, user_preferences, consents</w:t>
            </w:r>
          </w:p>
        </w:tc>
      </w:tr>
      <w:tr>
        <w:tc>
          <w:tcPr>
            <w:tcW w:type="dxa" w:w="2000"/>
            <w:vAlign w:val="center"/>
          </w:tcPr>
          <w:p>
            <w:pPr>
              <w:spacing w:after="40"/>
            </w:pPr>
            <w:r>
              <w:rPr>
                <w:sz w:val="16"/>
              </w:rPr>
              <w:t>Ejercicios</w:t>
            </w:r>
          </w:p>
        </w:tc>
        <w:tc>
          <w:tcPr>
            <w:tcW w:type="dxa" w:w="7792"/>
            <w:vAlign w:val="center"/>
          </w:tcPr>
          <w:p>
            <w:pPr>
              <w:spacing w:after="40"/>
            </w:pPr>
            <w:r>
              <w:rPr>
                <w:sz w:val="16"/>
              </w:rPr>
              <w:t>exercises, muscle_groups, exercise_muscles, equipment, exercise_sources</w:t>
            </w:r>
          </w:p>
        </w:tc>
      </w:tr>
      <w:tr>
        <w:tc>
          <w:tcPr>
            <w:tcW w:type="dxa" w:w="2000"/>
            <w:vAlign w:val="center"/>
          </w:tcPr>
          <w:p>
            <w:pPr>
              <w:spacing w:after="40"/>
            </w:pPr>
            <w:r>
              <w:rPr>
                <w:sz w:val="16"/>
              </w:rPr>
              <w:t>Rutinas</w:t>
            </w:r>
          </w:p>
        </w:tc>
        <w:tc>
          <w:tcPr>
            <w:tcW w:type="dxa" w:w="7792"/>
            <w:vAlign w:val="center"/>
          </w:tcPr>
          <w:p>
            <w:pPr>
              <w:spacing w:after="40"/>
            </w:pPr>
            <w:r>
              <w:rPr>
                <w:sz w:val="16"/>
              </w:rPr>
              <w:t>workout_plans, workout_days, workout_exercises</w:t>
            </w:r>
          </w:p>
        </w:tc>
      </w:tr>
      <w:tr>
        <w:tc>
          <w:tcPr>
            <w:tcW w:type="dxa" w:w="2000"/>
            <w:vAlign w:val="center"/>
          </w:tcPr>
          <w:p>
            <w:pPr>
              <w:spacing w:after="40"/>
            </w:pPr>
            <w:r>
              <w:rPr>
                <w:sz w:val="16"/>
              </w:rPr>
              <w:t>Entrenamientos</w:t>
            </w:r>
          </w:p>
        </w:tc>
        <w:tc>
          <w:tcPr>
            <w:tcW w:type="dxa" w:w="7792"/>
            <w:vAlign w:val="center"/>
          </w:tcPr>
          <w:p>
            <w:pPr>
              <w:spacing w:after="40"/>
            </w:pPr>
            <w:r>
              <w:rPr>
                <w:sz w:val="16"/>
              </w:rPr>
              <w:t>workout_sessions, performed_sets, sync_events</w:t>
            </w:r>
          </w:p>
        </w:tc>
      </w:tr>
      <w:tr>
        <w:tc>
          <w:tcPr>
            <w:tcW w:type="dxa" w:w="2000"/>
            <w:vAlign w:val="center"/>
          </w:tcPr>
          <w:p>
            <w:pPr>
              <w:spacing w:after="40"/>
            </w:pPr>
            <w:r>
              <w:rPr>
                <w:sz w:val="16"/>
              </w:rPr>
              <w:t>Alimentos</w:t>
            </w:r>
          </w:p>
        </w:tc>
        <w:tc>
          <w:tcPr>
            <w:tcW w:type="dxa" w:w="7792"/>
            <w:vAlign w:val="center"/>
          </w:tcPr>
          <w:p>
            <w:pPr>
              <w:spacing w:after="40"/>
            </w:pPr>
            <w:r>
              <w:rPr>
                <w:sz w:val="16"/>
              </w:rPr>
              <w:t>foods, food_portions, food_sources, recipes, recipe_ingredients</w:t>
            </w:r>
          </w:p>
        </w:tc>
      </w:tr>
      <w:tr>
        <w:tc>
          <w:tcPr>
            <w:tcW w:type="dxa" w:w="2000"/>
            <w:vAlign w:val="center"/>
          </w:tcPr>
          <w:p>
            <w:pPr>
              <w:spacing w:after="40"/>
            </w:pPr>
            <w:r>
              <w:rPr>
                <w:sz w:val="16"/>
              </w:rPr>
              <w:t>Minutas</w:t>
            </w:r>
          </w:p>
        </w:tc>
        <w:tc>
          <w:tcPr>
            <w:tcW w:type="dxa" w:w="7792"/>
            <w:vAlign w:val="center"/>
          </w:tcPr>
          <w:p>
            <w:pPr>
              <w:spacing w:after="40"/>
            </w:pPr>
            <w:r>
              <w:rPr>
                <w:sz w:val="16"/>
              </w:rPr>
              <w:t>meal_plans, planned_meals, food_logs, nutrition_targets</w:t>
            </w:r>
          </w:p>
        </w:tc>
      </w:tr>
      <w:tr>
        <w:tc>
          <w:tcPr>
            <w:tcW w:type="dxa" w:w="2000"/>
            <w:vAlign w:val="center"/>
          </w:tcPr>
          <w:p>
            <w:pPr>
              <w:spacing w:after="40"/>
            </w:pPr>
            <w:r>
              <w:rPr>
                <w:sz w:val="16"/>
              </w:rPr>
              <w:t>Progreso/auditoría</w:t>
            </w:r>
          </w:p>
        </w:tc>
        <w:tc>
          <w:tcPr>
            <w:tcW w:type="dxa" w:w="7792"/>
            <w:vAlign w:val="center"/>
          </w:tcPr>
          <w:p>
            <w:pPr>
              <w:spacing w:after="40"/>
            </w:pPr>
            <w:r>
              <w:rPr>
                <w:sz w:val="16"/>
              </w:rPr>
              <w:t>body_measurements, recommendation_runs, audit_events</w:t>
            </w:r>
          </w:p>
        </w:tc>
      </w:tr>
      <w:tr>
        <w:tc>
          <w:tcPr>
            <w:tcW w:type="dxa" w:w="2000"/>
            <w:vAlign w:val="center"/>
          </w:tcPr>
          <w:p>
            <w:pPr>
              <w:spacing w:after="40"/>
            </w:pPr>
            <w:r>
              <w:rPr>
                <w:sz w:val="16"/>
              </w:rPr>
              <w:t xml:space="preserve">Ajuste semanal</w:t>
            </w:r>
          </w:p>
        </w:tc>
        <w:tc>
          <w:tcPr>
            <w:tcW w:type="dxa" w:w="7792"/>
            <w:vAlign w:val="center"/>
          </w:tcPr>
          <w:p>
            <w:pPr>
              <w:spacing w:after="40"/>
            </w:pPr>
            <w:r>
              <w:rPr>
                <w:sz w:val="16"/>
              </w:rPr>
              <w:t xml:space="preserve">weekly_checkins, plan_adjustments</w:t>
            </w:r>
          </w:p>
        </w:tc>
      </w:tr>
      <w:tr>
        <w:tc>
          <w:tcPr>
            <w:tcW w:type="dxa" w:w="2000"/>
            <w:vAlign w:val="center"/>
          </w:tcPr>
          <w:p>
            <w:pPr>
              <w:spacing w:after="40"/>
            </w:pPr>
            <w:r>
              <w:rPr>
                <w:sz w:val="16"/>
              </w:rPr>
              <w:t xml:space="preserve">Cumplimiento</w:t>
            </w:r>
          </w:p>
        </w:tc>
        <w:tc>
          <w:tcPr>
            <w:tcW w:type="dxa" w:w="7792"/>
            <w:vAlign w:val="center"/>
          </w:tcPr>
          <w:p>
            <w:pPr>
              <w:spacing w:after="40"/>
            </w:pPr>
            <w:r>
              <w:rPr>
                <w:sz w:val="16"/>
              </w:rPr>
              <w:t xml:space="preserve">consents (con versión de política), data_requests (exportación y eliminación)</w:t>
            </w:r>
          </w:p>
        </w:tc>
      </w:tr>
    </w:tbl>
    <w:p>
      <w:pPr>
        <w:pStyle w:val="Heading2"/>
      </w:pPr>
      <w:r>
        <w:t>8.3 Contrato REST preliminar</w:t>
      </w:r>
    </w:p>
    <w:tbl>
      <w:tblPr>
        <w:tblStyle w:val="LightShading-Accent1"/>
        <w:tblW w:type="auto" w:w="0"/>
        <w:jc w:val="center"/>
        <w:tblLook w:firstColumn="1" w:firstRow="1" w:lastColumn="0" w:lastRow="0" w:noHBand="0" w:noVBand="1" w:val="04A0"/>
      </w:tblPr>
      <w:tblGrid>
        <w:gridCol w:w="3700"/>
        <w:gridCol w:w="4492"/>
        <w:gridCol w:w="1600"/>
      </w:tblGrid>
      <w:tr>
        <w:tc>
          <w:tcPr>
            <w:tcW w:type="dxa" w:w="3700"/>
            <w:vAlign w:val="center"/>
          </w:tcPr>
          <w:p>
            <w:pPr>
              <w:spacing w:after="40"/>
            </w:pPr>
            <w:r>
              <w:rPr>
                <w:sz w:val="16"/>
              </w:rPr>
              <w:t>Verbo y ruta</w:t>
            </w:r>
          </w:p>
        </w:tc>
        <w:tc>
          <w:tcPr>
            <w:tcW w:type="dxa" w:w="4492"/>
            <w:vAlign w:val="center"/>
          </w:tcPr>
          <w:p>
            <w:pPr>
              <w:spacing w:after="40"/>
            </w:pPr>
            <w:r>
              <w:rPr>
                <w:sz w:val="16"/>
              </w:rPr>
              <w:t>Descripción</w:t>
            </w:r>
          </w:p>
        </w:tc>
        <w:tc>
          <w:tcPr>
            <w:tcW w:type="dxa" w:w="1600"/>
            <w:vAlign w:val="center"/>
          </w:tcPr>
          <w:p>
            <w:pPr>
              <w:spacing w:after="40"/>
            </w:pPr>
            <w:r>
              <w:rPr>
                <w:sz w:val="16"/>
              </w:rPr>
              <w:t>RF</w:t>
            </w:r>
          </w:p>
        </w:tc>
      </w:tr>
      <w:tr>
        <w:tc>
          <w:tcPr>
            <w:tcW w:type="dxa" w:w="3700"/>
            <w:vAlign w:val="center"/>
          </w:tcPr>
          <w:p>
            <w:pPr>
              <w:spacing w:after="40"/>
            </w:pPr>
            <w:r>
              <w:rPr>
                <w:sz w:val="16"/>
              </w:rPr>
              <w:t>GET /v1/me</w:t>
            </w:r>
          </w:p>
        </w:tc>
        <w:tc>
          <w:tcPr>
            <w:tcW w:type="dxa" w:w="4492"/>
            <w:vAlign w:val="center"/>
          </w:tcPr>
          <w:p>
            <w:pPr>
              <w:spacing w:after="40"/>
            </w:pPr>
            <w:r>
              <w:rPr>
                <w:sz w:val="16"/>
              </w:rPr>
              <w:t>Ver perfil</w:t>
            </w:r>
          </w:p>
        </w:tc>
        <w:tc>
          <w:tcPr>
            <w:tcW w:type="dxa" w:w="1600"/>
            <w:vAlign w:val="center"/>
          </w:tcPr>
          <w:p>
            <w:pPr>
              <w:spacing w:after="40"/>
            </w:pPr>
            <w:r>
              <w:rPr>
                <w:sz w:val="16"/>
              </w:rPr>
              <w:t>RF-03</w:t>
            </w:r>
          </w:p>
        </w:tc>
      </w:tr>
      <w:tr>
        <w:tc>
          <w:tcPr>
            <w:tcW w:type="dxa" w:w="3700"/>
            <w:vAlign w:val="center"/>
          </w:tcPr>
          <w:p>
            <w:pPr>
              <w:spacing w:after="40"/>
            </w:pPr>
            <w:r>
              <w:rPr>
                <w:sz w:val="16"/>
              </w:rPr>
              <w:t>PATCH /v1/me</w:t>
            </w:r>
          </w:p>
        </w:tc>
        <w:tc>
          <w:tcPr>
            <w:tcW w:type="dxa" w:w="4492"/>
            <w:vAlign w:val="center"/>
          </w:tcPr>
          <w:p>
            <w:pPr>
              <w:spacing w:after="40"/>
            </w:pPr>
            <w:r>
              <w:rPr>
                <w:sz w:val="16"/>
              </w:rPr>
              <w:t>Editar perfil y metas</w:t>
            </w:r>
          </w:p>
        </w:tc>
        <w:tc>
          <w:tcPr>
            <w:tcW w:type="dxa" w:w="1600"/>
            <w:vAlign w:val="center"/>
          </w:tcPr>
          <w:p>
            <w:pPr>
              <w:spacing w:after="40"/>
            </w:pPr>
            <w:r>
              <w:rPr>
                <w:sz w:val="16"/>
              </w:rPr>
              <w:t>RF-03</w:t>
            </w:r>
          </w:p>
        </w:tc>
      </w:tr>
      <w:tr>
        <w:tc>
          <w:tcPr>
            <w:tcW w:type="dxa" w:w="3700"/>
            <w:vAlign w:val="center"/>
          </w:tcPr>
          <w:p>
            <w:pPr>
              <w:spacing w:after="40"/>
            </w:pPr>
            <w:r>
              <w:rPr>
                <w:sz w:val="16"/>
              </w:rPr>
              <w:t>GET /v1/exercises</w:t>
            </w:r>
          </w:p>
        </w:tc>
        <w:tc>
          <w:tcPr>
            <w:tcW w:type="dxa" w:w="4492"/>
            <w:vAlign w:val="center"/>
          </w:tcPr>
          <w:p>
            <w:pPr>
              <w:spacing w:after="40"/>
            </w:pPr>
            <w:r>
              <w:rPr>
                <w:sz w:val="16"/>
              </w:rPr>
              <w:t>Buscar catálogo</w:t>
            </w:r>
          </w:p>
        </w:tc>
        <w:tc>
          <w:tcPr>
            <w:tcW w:type="dxa" w:w="1600"/>
            <w:vAlign w:val="center"/>
          </w:tcPr>
          <w:p>
            <w:pPr>
              <w:spacing w:after="40"/>
            </w:pPr>
            <w:r>
              <w:rPr>
                <w:sz w:val="16"/>
              </w:rPr>
              <w:t>RF-04</w:t>
            </w:r>
          </w:p>
        </w:tc>
      </w:tr>
      <w:tr>
        <w:tc>
          <w:tcPr>
            <w:tcW w:type="dxa" w:w="3700"/>
            <w:vAlign w:val="center"/>
          </w:tcPr>
          <w:p>
            <w:pPr>
              <w:spacing w:after="40"/>
            </w:pPr>
            <w:r>
              <w:rPr>
                <w:sz w:val="16"/>
              </w:rPr>
              <w:t>POST /v1/workout-plans/generate</w:t>
            </w:r>
          </w:p>
        </w:tc>
        <w:tc>
          <w:tcPr>
            <w:tcW w:type="dxa" w:w="4492"/>
            <w:vAlign w:val="center"/>
          </w:tcPr>
          <w:p>
            <w:pPr>
              <w:spacing w:after="40"/>
            </w:pPr>
            <w:r>
              <w:rPr>
                <w:sz w:val="16"/>
              </w:rPr>
              <w:t>Generar rutina por reglas</w:t>
            </w:r>
          </w:p>
        </w:tc>
        <w:tc>
          <w:tcPr>
            <w:tcW w:type="dxa" w:w="1600"/>
            <w:vAlign w:val="center"/>
          </w:tcPr>
          <w:p>
            <w:pPr>
              <w:spacing w:after="40"/>
            </w:pPr>
            <w:r>
              <w:rPr>
                <w:sz w:val="16"/>
              </w:rPr>
              <w:t>RF-05</w:t>
            </w:r>
          </w:p>
        </w:tc>
      </w:tr>
      <w:tr>
        <w:tc>
          <w:tcPr>
            <w:tcW w:type="dxa" w:w="3700"/>
            <w:vAlign w:val="center"/>
          </w:tcPr>
          <w:p>
            <w:pPr>
              <w:spacing w:after="40"/>
            </w:pPr>
            <w:r>
              <w:rPr>
                <w:sz w:val="16"/>
              </w:rPr>
              <w:t>GET /v1/workout-plans</w:t>
            </w:r>
          </w:p>
        </w:tc>
        <w:tc>
          <w:tcPr>
            <w:tcW w:type="dxa" w:w="4492"/>
            <w:vAlign w:val="center"/>
          </w:tcPr>
          <w:p>
            <w:pPr>
              <w:spacing w:after="40"/>
            </w:pPr>
            <w:r>
              <w:rPr>
                <w:sz w:val="16"/>
              </w:rPr>
              <w:t>Listar planes propios</w:t>
            </w:r>
          </w:p>
        </w:tc>
        <w:tc>
          <w:tcPr>
            <w:tcW w:type="dxa" w:w="1600"/>
            <w:vAlign w:val="center"/>
          </w:tcPr>
          <w:p>
            <w:pPr>
              <w:spacing w:after="40"/>
            </w:pPr>
            <w:r>
              <w:rPr>
                <w:sz w:val="16"/>
              </w:rPr>
              <w:t>RF-05</w:t>
            </w:r>
          </w:p>
        </w:tc>
      </w:tr>
      <w:tr>
        <w:tc>
          <w:tcPr>
            <w:tcW w:type="dxa" w:w="3700"/>
            <w:vAlign w:val="center"/>
          </w:tcPr>
          <w:p>
            <w:pPr>
              <w:spacing w:after="40"/>
            </w:pPr>
            <w:r>
              <w:rPr>
                <w:sz w:val="16"/>
              </w:rPr>
              <w:t>POST /v1/workout-sessions</w:t>
            </w:r>
          </w:p>
        </w:tc>
        <w:tc>
          <w:tcPr>
            <w:tcW w:type="dxa" w:w="4492"/>
            <w:vAlign w:val="center"/>
          </w:tcPr>
          <w:p>
            <w:pPr>
              <w:spacing w:after="40"/>
            </w:pPr>
            <w:r>
              <w:rPr>
                <w:sz w:val="16"/>
              </w:rPr>
              <w:t>Crear/guardar sesión</w:t>
            </w:r>
          </w:p>
        </w:tc>
        <w:tc>
          <w:tcPr>
            <w:tcW w:type="dxa" w:w="1600"/>
            <w:vAlign w:val="center"/>
          </w:tcPr>
          <w:p>
            <w:pPr>
              <w:spacing w:after="40"/>
            </w:pPr>
            <w:r>
              <w:rPr>
                <w:sz w:val="16"/>
              </w:rPr>
              <w:t>RF-07</w:t>
            </w:r>
          </w:p>
        </w:tc>
      </w:tr>
      <w:tr>
        <w:tc>
          <w:tcPr>
            <w:tcW w:type="dxa" w:w="3700"/>
            <w:vAlign w:val="center"/>
          </w:tcPr>
          <w:p>
            <w:pPr>
              <w:spacing w:after="40"/>
            </w:pPr>
            <w:r>
              <w:rPr>
                <w:sz w:val="16"/>
              </w:rPr>
              <w:t>POST /v1/workout-sessions/{id}/sets</w:t>
            </w:r>
          </w:p>
        </w:tc>
        <w:tc>
          <w:tcPr>
            <w:tcW w:type="dxa" w:w="4492"/>
            <w:vAlign w:val="center"/>
          </w:tcPr>
          <w:p>
            <w:pPr>
              <w:spacing w:after="40"/>
            </w:pPr>
            <w:r>
              <w:rPr>
                <w:sz w:val="16"/>
              </w:rPr>
              <w:t>Registrar series</w:t>
            </w:r>
          </w:p>
        </w:tc>
        <w:tc>
          <w:tcPr>
            <w:tcW w:type="dxa" w:w="1600"/>
            <w:vAlign w:val="center"/>
          </w:tcPr>
          <w:p>
            <w:pPr>
              <w:spacing w:after="40"/>
            </w:pPr>
            <w:r>
              <w:rPr>
                <w:sz w:val="16"/>
              </w:rPr>
              <w:t>RF-07</w:t>
            </w:r>
          </w:p>
        </w:tc>
      </w:tr>
      <w:tr>
        <w:tc>
          <w:tcPr>
            <w:tcW w:type="dxa" w:w="3700"/>
            <w:vAlign w:val="center"/>
          </w:tcPr>
          <w:p>
            <w:pPr>
              <w:spacing w:after="40"/>
            </w:pPr>
            <w:r>
              <w:rPr>
                <w:sz w:val="16"/>
              </w:rPr>
              <w:t>GET /v1/foods</w:t>
            </w:r>
          </w:p>
        </w:tc>
        <w:tc>
          <w:tcPr>
            <w:tcW w:type="dxa" w:w="4492"/>
            <w:vAlign w:val="center"/>
          </w:tcPr>
          <w:p>
            <w:pPr>
              <w:spacing w:after="40"/>
            </w:pPr>
            <w:r>
              <w:rPr>
                <w:sz w:val="16"/>
              </w:rPr>
              <w:t>Buscar alimentos</w:t>
            </w:r>
          </w:p>
        </w:tc>
        <w:tc>
          <w:tcPr>
            <w:tcW w:type="dxa" w:w="1600"/>
            <w:vAlign w:val="center"/>
          </w:tcPr>
          <w:p>
            <w:pPr>
              <w:spacing w:after="40"/>
            </w:pPr>
            <w:r>
              <w:rPr>
                <w:sz w:val="16"/>
              </w:rPr>
              <w:t>RF-10</w:t>
            </w:r>
          </w:p>
        </w:tc>
      </w:tr>
      <w:tr>
        <w:tc>
          <w:tcPr>
            <w:tcW w:type="dxa" w:w="3700"/>
            <w:vAlign w:val="center"/>
          </w:tcPr>
          <w:p>
            <w:pPr>
              <w:spacing w:after="40"/>
            </w:pPr>
            <w:r>
              <w:rPr>
                <w:sz w:val="16"/>
              </w:rPr>
              <w:t>POST /v1/food-logs</w:t>
            </w:r>
          </w:p>
        </w:tc>
        <w:tc>
          <w:tcPr>
            <w:tcW w:type="dxa" w:w="4492"/>
            <w:vAlign w:val="center"/>
          </w:tcPr>
          <w:p>
            <w:pPr>
              <w:spacing w:after="40"/>
            </w:pPr>
            <w:r>
              <w:rPr>
                <w:sz w:val="16"/>
              </w:rPr>
              <w:t>Registrar consumo</w:t>
            </w:r>
          </w:p>
        </w:tc>
        <w:tc>
          <w:tcPr>
            <w:tcW w:type="dxa" w:w="1600"/>
            <w:vAlign w:val="center"/>
          </w:tcPr>
          <w:p>
            <w:pPr>
              <w:spacing w:after="40"/>
            </w:pPr>
            <w:r>
              <w:rPr>
                <w:sz w:val="16"/>
              </w:rPr>
              <w:t>RF-11</w:t>
            </w:r>
          </w:p>
        </w:tc>
      </w:tr>
      <w:tr>
        <w:tc>
          <w:tcPr>
            <w:tcW w:type="dxa" w:w="3700"/>
            <w:vAlign w:val="center"/>
          </w:tcPr>
          <w:p>
            <w:pPr>
              <w:spacing w:after="40"/>
            </w:pPr>
            <w:r>
              <w:rPr>
                <w:sz w:val="16"/>
              </w:rPr>
              <w:t>POST /v1/meal-plans/generate</w:t>
            </w:r>
          </w:p>
        </w:tc>
        <w:tc>
          <w:tcPr>
            <w:tcW w:type="dxa" w:w="4492"/>
            <w:vAlign w:val="center"/>
          </w:tcPr>
          <w:p>
            <w:pPr>
              <w:spacing w:after="40"/>
            </w:pPr>
            <w:r>
              <w:rPr>
                <w:sz w:val="16"/>
              </w:rPr>
              <w:t>Crear minuta</w:t>
            </w:r>
          </w:p>
        </w:tc>
        <w:tc>
          <w:tcPr>
            <w:tcW w:type="dxa" w:w="1600"/>
            <w:vAlign w:val="center"/>
          </w:tcPr>
          <w:p>
            <w:pPr>
              <w:spacing w:after="40"/>
            </w:pPr>
            <w:r>
              <w:rPr>
                <w:sz w:val="16"/>
              </w:rPr>
              <w:t>RF-12</w:t>
            </w:r>
          </w:p>
        </w:tc>
      </w:tr>
      <w:tr>
        <w:tc>
          <w:tcPr>
            <w:tcW w:type="dxa" w:w="3700"/>
            <w:vAlign w:val="center"/>
          </w:tcPr>
          <w:p>
            <w:pPr>
              <w:spacing w:after="40"/>
            </w:pPr>
            <w:r>
              <w:rPr>
                <w:sz w:val="16"/>
              </w:rPr>
              <w:t>PATCH /v1/meal-plans/{id}</w:t>
            </w:r>
          </w:p>
        </w:tc>
        <w:tc>
          <w:tcPr>
            <w:tcW w:type="dxa" w:w="4492"/>
            <w:vAlign w:val="center"/>
          </w:tcPr>
          <w:p>
            <w:pPr>
              <w:spacing w:after="40"/>
            </w:pPr>
            <w:r>
              <w:rPr>
                <w:sz w:val="16"/>
              </w:rPr>
              <w:t>Editar minuta</w:t>
            </w:r>
          </w:p>
        </w:tc>
        <w:tc>
          <w:tcPr>
            <w:tcW w:type="dxa" w:w="1600"/>
            <w:vAlign w:val="center"/>
          </w:tcPr>
          <w:p>
            <w:pPr>
              <w:spacing w:after="40"/>
            </w:pPr>
            <w:r>
              <w:rPr>
                <w:sz w:val="16"/>
              </w:rPr>
              <w:t>RF-13</w:t>
            </w:r>
          </w:p>
        </w:tc>
      </w:tr>
      <w:tr>
        <w:tc>
          <w:tcPr>
            <w:tcW w:type="dxa" w:w="3700"/>
            <w:vAlign w:val="center"/>
          </w:tcPr>
          <w:p>
            <w:pPr>
              <w:spacing w:after="40"/>
            </w:pPr>
            <w:r>
              <w:rPr>
                <w:sz w:val="16"/>
              </w:rPr>
              <w:t>GET /v1/dashboard</w:t>
            </w:r>
          </w:p>
        </w:tc>
        <w:tc>
          <w:tcPr>
            <w:tcW w:type="dxa" w:w="4492"/>
            <w:vAlign w:val="center"/>
          </w:tcPr>
          <w:p>
            <w:pPr>
              <w:spacing w:after="40"/>
            </w:pPr>
            <w:r>
              <w:rPr>
                <w:sz w:val="16"/>
              </w:rPr>
              <w:t>Indicadores de progreso</w:t>
            </w:r>
          </w:p>
        </w:tc>
        <w:tc>
          <w:tcPr>
            <w:tcW w:type="dxa" w:w="1600"/>
            <w:vAlign w:val="center"/>
          </w:tcPr>
          <w:p>
            <w:pPr>
              <w:spacing w:after="40"/>
            </w:pPr>
            <w:r>
              <w:rPr>
                <w:sz w:val="16"/>
              </w:rPr>
              <w:t>RF-14</w:t>
            </w:r>
          </w:p>
        </w:tc>
      </w:tr>
      <w:tr>
        <w:tc>
          <w:tcPr>
            <w:tcW w:type="dxa" w:w="3700"/>
            <w:vAlign w:val="center"/>
          </w:tcPr>
          <w:p>
            <w:pPr>
              <w:spacing w:after="40"/>
            </w:pPr>
            <w:r>
              <w:rPr>
                <w:sz w:val="16"/>
              </w:rPr>
              <w:t xml:space="preserve">GET /v1/workout-sessions</w:t>
            </w:r>
          </w:p>
        </w:tc>
        <w:tc>
          <w:tcPr>
            <w:tcW w:type="dxa" w:w="4492"/>
            <w:vAlign w:val="center"/>
          </w:tcPr>
          <w:p>
            <w:pPr>
              <w:spacing w:after="40"/>
            </w:pPr>
            <w:r>
              <w:rPr>
                <w:sz w:val="16"/>
              </w:rPr>
              <w:t xml:space="preserve">Historial de sesiones</w:t>
            </w:r>
          </w:p>
        </w:tc>
        <w:tc>
          <w:tcPr>
            <w:tcW w:type="dxa" w:w="1600"/>
            <w:vAlign w:val="center"/>
          </w:tcPr>
          <w:p>
            <w:pPr>
              <w:spacing w:after="40"/>
            </w:pPr>
            <w:r>
              <w:rPr>
                <w:sz w:val="16"/>
              </w:rPr>
              <w:t xml:space="preserve">RF-08</w:t>
            </w:r>
          </w:p>
        </w:tc>
      </w:tr>
      <w:tr>
        <w:tc>
          <w:tcPr>
            <w:tcW w:type="dxa" w:w="3700"/>
            <w:vAlign w:val="center"/>
          </w:tcPr>
          <w:p>
            <w:pPr>
              <w:spacing w:after="40"/>
            </w:pPr>
            <w:r>
              <w:rPr>
                <w:sz w:val="16"/>
              </w:rPr>
              <w:t xml:space="preserve">GET /v1/food-logs</w:t>
            </w:r>
          </w:p>
        </w:tc>
        <w:tc>
          <w:tcPr>
            <w:tcW w:type="dxa" w:w="4492"/>
            <w:vAlign w:val="center"/>
          </w:tcPr>
          <w:p>
            <w:pPr>
              <w:spacing w:after="40"/>
            </w:pPr>
            <w:r>
              <w:rPr>
                <w:sz w:val="16"/>
              </w:rPr>
              <w:t xml:space="preserve">Registro alimentario por fecha</w:t>
            </w:r>
          </w:p>
        </w:tc>
        <w:tc>
          <w:tcPr>
            <w:tcW w:type="dxa" w:w="1600"/>
            <w:vAlign w:val="center"/>
          </w:tcPr>
          <w:p>
            <w:pPr>
              <w:spacing w:after="40"/>
            </w:pPr>
            <w:r>
              <w:rPr>
                <w:sz w:val="16"/>
              </w:rPr>
              <w:t xml:space="preserve">RF-11</w:t>
            </w:r>
          </w:p>
        </w:tc>
      </w:tr>
      <w:tr>
        <w:tc>
          <w:tcPr>
            <w:tcW w:type="dxa" w:w="3700"/>
            <w:vAlign w:val="center"/>
          </w:tcPr>
          <w:p>
            <w:pPr>
              <w:spacing w:after="40"/>
            </w:pPr>
            <w:r>
              <w:rPr>
                <w:sz w:val="16"/>
              </w:rPr>
              <w:t xml:space="preserve">POST /v1/nutrition/targets/calculate</w:t>
            </w:r>
          </w:p>
        </w:tc>
        <w:tc>
          <w:tcPr>
            <w:tcW w:type="dxa" w:w="4492"/>
            <w:vAlign w:val="center"/>
          </w:tcPr>
          <w:p>
            <w:pPr>
              <w:spacing w:after="40"/>
            </w:pPr>
            <w:r>
              <w:rPr>
                <w:sz w:val="16"/>
              </w:rPr>
              <w:t xml:space="preserve">Calcular TMB, GET y metas</w:t>
            </w:r>
          </w:p>
        </w:tc>
        <w:tc>
          <w:tcPr>
            <w:tcW w:type="dxa" w:w="1600"/>
            <w:vAlign w:val="center"/>
          </w:tcPr>
          <w:p>
            <w:pPr>
              <w:spacing w:after="40"/>
            </w:pPr>
            <w:r>
              <w:rPr>
                <w:sz w:val="16"/>
              </w:rPr>
              <w:t xml:space="preserve">RF-09</w:t>
            </w:r>
          </w:p>
        </w:tc>
      </w:tr>
      <w:tr>
        <w:tc>
          <w:tcPr>
            <w:tcW w:type="dxa" w:w="3700"/>
            <w:vAlign w:val="center"/>
          </w:tcPr>
          <w:p>
            <w:pPr>
              <w:spacing w:after="40"/>
            </w:pPr>
            <w:r>
              <w:rPr>
                <w:sz w:val="16"/>
              </w:rPr>
              <w:t xml:space="preserve">POST /v1/measurements</w:t>
            </w:r>
          </w:p>
        </w:tc>
        <w:tc>
          <w:tcPr>
            <w:tcW w:type="dxa" w:w="4492"/>
            <w:vAlign w:val="center"/>
          </w:tcPr>
          <w:p>
            <w:pPr>
              <w:spacing w:after="40"/>
            </w:pPr>
            <w:r>
              <w:rPr>
                <w:sz w:val="16"/>
              </w:rPr>
              <w:t xml:space="preserve">Registrar medición</w:t>
            </w:r>
          </w:p>
        </w:tc>
        <w:tc>
          <w:tcPr>
            <w:tcW w:type="dxa" w:w="1600"/>
            <w:vAlign w:val="center"/>
          </w:tcPr>
          <w:p>
            <w:pPr>
              <w:spacing w:after="40"/>
            </w:pPr>
            <w:r>
              <w:rPr>
                <w:sz w:val="16"/>
              </w:rPr>
              <w:t xml:space="preserve">RF-15</w:t>
            </w:r>
          </w:p>
        </w:tc>
      </w:tr>
      <w:tr>
        <w:tc>
          <w:tcPr>
            <w:tcW w:type="dxa" w:w="3700"/>
            <w:vAlign w:val="center"/>
          </w:tcPr>
          <w:p>
            <w:pPr>
              <w:spacing w:after="40"/>
            </w:pPr>
            <w:r>
              <w:rPr>
                <w:sz w:val="16"/>
              </w:rPr>
              <w:t xml:space="preserve">POST /v1/weekly-checkins</w:t>
            </w:r>
          </w:p>
        </w:tc>
        <w:tc>
          <w:tcPr>
            <w:tcW w:type="dxa" w:w="4492"/>
            <w:vAlign w:val="center"/>
          </w:tcPr>
          <w:p>
            <w:pPr>
              <w:spacing w:after="40"/>
            </w:pPr>
            <w:r>
              <w:rPr>
                <w:sz w:val="16"/>
              </w:rPr>
              <w:t xml:space="preserve">Proponer ajuste semanal</w:t>
            </w:r>
          </w:p>
        </w:tc>
        <w:tc>
          <w:tcPr>
            <w:tcW w:type="dxa" w:w="1600"/>
            <w:vAlign w:val="center"/>
          </w:tcPr>
          <w:p>
            <w:pPr>
              <w:spacing w:after="40"/>
            </w:pPr>
            <w:r>
              <w:rPr>
                <w:sz w:val="16"/>
              </w:rPr>
              <w:t xml:space="preserve">RF-20</w:t>
            </w:r>
          </w:p>
        </w:tc>
      </w:tr>
      <w:tr>
        <w:tc>
          <w:tcPr>
            <w:tcW w:type="dxa" w:w="3700"/>
            <w:vAlign w:val="center"/>
          </w:tcPr>
          <w:p>
            <w:pPr>
              <w:spacing w:after="40"/>
            </w:pPr>
            <w:r>
              <w:rPr>
                <w:sz w:val="16"/>
              </w:rPr>
              <w:t xml:space="preserve">POST /v1/me/export</w:t>
            </w:r>
          </w:p>
        </w:tc>
        <w:tc>
          <w:tcPr>
            <w:tcW w:type="dxa" w:w="4492"/>
            <w:vAlign w:val="center"/>
          </w:tcPr>
          <w:p>
            <w:pPr>
              <w:spacing w:after="40"/>
            </w:pPr>
            <w:r>
              <w:rPr>
                <w:sz w:val="16"/>
              </w:rPr>
              <w:t xml:space="preserve">Solicitar exportación de datos</w:t>
            </w:r>
          </w:p>
        </w:tc>
        <w:tc>
          <w:tcPr>
            <w:tcW w:type="dxa" w:w="1600"/>
            <w:vAlign w:val="center"/>
          </w:tcPr>
          <w:p>
            <w:pPr>
              <w:spacing w:after="40"/>
            </w:pPr>
            <w:r>
              <w:rPr>
                <w:sz w:val="16"/>
              </w:rPr>
              <w:t xml:space="preserve">RF-16</w:t>
            </w:r>
          </w:p>
        </w:tc>
      </w:tr>
      <w:tr>
        <w:tc>
          <w:tcPr>
            <w:tcW w:type="dxa" w:w="3700"/>
            <w:vAlign w:val="center"/>
          </w:tcPr>
          <w:p>
            <w:pPr>
              <w:spacing w:after="40"/>
            </w:pPr>
            <w:r>
              <w:rPr>
                <w:sz w:val="16"/>
              </w:rPr>
              <w:t xml:space="preserve">DELETE /v1/me</w:t>
            </w:r>
          </w:p>
        </w:tc>
        <w:tc>
          <w:tcPr>
            <w:tcW w:type="dxa" w:w="4492"/>
            <w:vAlign w:val="center"/>
          </w:tcPr>
          <w:p>
            <w:pPr>
              <w:spacing w:after="40"/>
            </w:pPr>
            <w:r>
              <w:rPr>
                <w:sz w:val="16"/>
              </w:rPr>
              <w:t xml:space="preserve">Solicitar eliminación de cuenta y datos</w:t>
            </w:r>
          </w:p>
        </w:tc>
        <w:tc>
          <w:tcPr>
            <w:tcW w:type="dxa" w:w="1600"/>
            <w:vAlign w:val="center"/>
          </w:tcPr>
          <w:p>
            <w:pPr>
              <w:spacing w:after="40"/>
            </w:pPr>
            <w:r>
              <w:rPr>
                <w:sz w:val="16"/>
              </w:rPr>
              <w:t xml:space="preserve">RF-16</w:t>
            </w:r>
          </w:p>
        </w:tc>
      </w:tr>
    </w:tbl>
    <w:p>
      <w:r>
        <w:t>Toda ruta privada exige token y control de propietario. Supabase Auth puede utilizarse desde el SDK móvil para iniciar sesión; la API propia concentra generación de planes, validación y operaciones sensibles. Swagger UI es un visualizador del contrato OpenAPI, no un servidor separado.</w:t>
      </w:r>
    </w:p>
    <w:p>
      <w:r>
        <w:t xml:space="preserve">Convenciones de la API: las rutas POST aceptan la cabecera Idempotency-Key; los errores usan el formato problem+json (RFC 9457); las listas se paginan por cursor; la versión va en la ruta (/v1).</w:t>
      </w:r>
    </w:p>
    <w:p>
      <w:pPr>
        <w:pStyle w:val="Heading2"/>
      </w:pPr>
      <w:r>
        <w:t>8.4 Fuentes externas, propiedad intelectual y datos</w:t>
      </w:r>
    </w:p>
    <w:p>
      <w:r>
        <w:t>No copiar APK, código recuperado, medios o endpoints privados de Fitia/BeFit. wger es un proyecto candidato para estudiar su modelo y evaluar importación de datos; las licencias de código y contenido se verifican por separado. FoodData Central y Open Food Facts pueden alimentar catálogos, con revisión de atribución, licencia, idioma, calidad, unidades y actualizaciones antes de importar.</w:t>
      </w:r>
    </w:p>
    <w:p>
      <w:pPr>
        <w:pStyle w:val="Heading2"/>
      </w:pPr>
      <w:r>
        <w:t>8.5 Especificación de cálculos nutricionales</w:t>
      </w:r>
    </w:p>
    <w:p>
      <w:r>
        <w:t xml:space="preserve">Propuesta inicial; las cifras deben ser validadas por un profesional antes del lanzamiento público (RNF-18, BR-12).</w:t>
      </w:r>
    </w:p>
    <w:tbl>
      <w:tblPr>
        <w:tblStyle w:val="LightShading-Accent1"/>
        <w:tblW w:type="auto" w:w="0"/>
        <w:jc w:val="center"/>
        <w:tblLook w:firstColumn="1" w:firstRow="1" w:lastColumn="0" w:lastRow="0" w:noHBand="0" w:noVBand="1" w:val="04A0"/>
      </w:tblPr>
      <w:tblGrid>
        <w:gridCol w:w="2000"/>
        <w:gridCol w:w="4600"/>
        <w:gridCol w:w="3192"/>
      </w:tblGrid>
      <w:tr>
        <w:tc>
          <w:tcPr>
            <w:tcW w:type="dxa" w:w="2000"/>
            <w:vAlign w:val="center"/>
          </w:tcPr>
          <w:p>
            <w:pPr>
              <w:spacing w:after="40"/>
            </w:pPr>
            <w:r>
              <w:rPr>
                <w:sz w:val="16"/>
              </w:rPr>
              <w:t xml:space="preserve">Concepto</w:t>
            </w:r>
          </w:p>
        </w:tc>
        <w:tc>
          <w:tcPr>
            <w:tcW w:type="dxa" w:w="4600"/>
            <w:vAlign w:val="center"/>
          </w:tcPr>
          <w:p>
            <w:pPr>
              <w:spacing w:after="40"/>
            </w:pPr>
            <w:r>
              <w:rPr>
                <w:sz w:val="16"/>
              </w:rPr>
              <w:t xml:space="preserve">Regla</w:t>
            </w:r>
          </w:p>
        </w:tc>
        <w:tc>
          <w:tcPr>
            <w:tcW w:type="dxa" w:w="3192"/>
            <w:vAlign w:val="center"/>
          </w:tcPr>
          <w:p>
            <w:pPr>
              <w:spacing w:after="40"/>
            </w:pPr>
            <w:r>
              <w:rPr>
                <w:sz w:val="16"/>
              </w:rPr>
              <w:t xml:space="preserve">Observación</w:t>
            </w:r>
          </w:p>
        </w:tc>
      </w:tr>
      <w:tr>
        <w:tc>
          <w:tcPr>
            <w:tcW w:type="dxa" w:w="2000"/>
            <w:vAlign w:val="center"/>
          </w:tcPr>
          <w:p>
            <w:pPr>
              <w:spacing w:after="40"/>
            </w:pPr>
            <w:r>
              <w:rPr>
                <w:sz w:val="16"/>
              </w:rPr>
              <w:t xml:space="preserve">TMB (Mifflin–St Jeor)</w:t>
            </w:r>
          </w:p>
        </w:tc>
        <w:tc>
          <w:tcPr>
            <w:tcW w:type="dxa" w:w="4600"/>
            <w:vAlign w:val="center"/>
          </w:tcPr>
          <w:p>
            <w:pPr>
              <w:spacing w:after="40"/>
            </w:pPr>
            <w:r>
              <w:rPr>
                <w:sz w:val="16"/>
              </w:rPr>
              <w:t xml:space="preserve">Hombre: 10 × peso (kg) + 6,25 × altura (cm) − 5 × edad + 5. Mujer: 10 × peso + 6,25 × altura − 5 × edad − 161.</w:t>
            </w:r>
          </w:p>
        </w:tc>
        <w:tc>
          <w:tcPr>
            <w:tcW w:type="dxa" w:w="3192"/>
            <w:vAlign w:val="center"/>
          </w:tcPr>
          <w:p>
            <w:pPr>
              <w:spacing w:after="40"/>
            </w:pPr>
            <w:r>
              <w:rPr>
                <w:sz w:val="16"/>
              </w:rPr>
              <w:t xml:space="preserve">Ecuación de Mifflin et al. (1990). Para quien no declara sexo, la regla queda como decisión pendiente (11.1).</w:t>
            </w:r>
          </w:p>
        </w:tc>
      </w:tr>
      <w:tr>
        <w:tc>
          <w:tcPr>
            <w:tcW w:type="dxa" w:w="2000"/>
            <w:vAlign w:val="center"/>
          </w:tcPr>
          <w:p>
            <w:pPr>
              <w:spacing w:after="40"/>
            </w:pPr>
            <w:r>
              <w:rPr>
                <w:sz w:val="16"/>
              </w:rPr>
              <w:t xml:space="preserve">GET (gasto total)</w:t>
            </w:r>
          </w:p>
        </w:tc>
        <w:tc>
          <w:tcPr>
            <w:tcW w:type="dxa" w:w="4600"/>
            <w:vAlign w:val="center"/>
          </w:tcPr>
          <w:p>
            <w:pPr>
              <w:spacing w:after="40"/>
            </w:pPr>
            <w:r>
              <w:rPr>
                <w:sz w:val="16"/>
              </w:rPr>
              <w:t xml:space="preserve">TMB × factor de actividad: 1,2 sedentario; 1,375 ligero; 1,55 moderado; 1,725 alto; 1,9 muy alto.</w:t>
            </w:r>
          </w:p>
        </w:tc>
        <w:tc>
          <w:tcPr>
            <w:tcW w:type="dxa" w:w="3192"/>
            <w:vAlign w:val="center"/>
          </w:tcPr>
          <w:p>
            <w:pPr>
              <w:spacing w:after="40"/>
            </w:pPr>
            <w:r>
              <w:rPr>
                <w:sz w:val="16"/>
              </w:rPr>
              <w:t xml:space="preserve">El factor sale de la actividad declarada; el entrenamiento registrado no suma calorías en tiempo real (BR-10).</w:t>
            </w:r>
          </w:p>
        </w:tc>
      </w:tr>
      <w:tr>
        <w:tc>
          <w:tcPr>
            <w:tcW w:type="dxa" w:w="2000"/>
            <w:vAlign w:val="center"/>
          </w:tcPr>
          <w:p>
            <w:pPr>
              <w:spacing w:after="40"/>
            </w:pPr>
            <w:r>
              <w:rPr>
                <w:sz w:val="16"/>
              </w:rPr>
              <w:t xml:space="preserve">Meta energética</w:t>
            </w:r>
          </w:p>
        </w:tc>
        <w:tc>
          <w:tcPr>
            <w:tcW w:type="dxa" w:w="4600"/>
            <w:vAlign w:val="center"/>
          </w:tcPr>
          <w:p>
            <w:pPr>
              <w:spacing w:after="40"/>
            </w:pPr>
            <w:r>
              <w:rPr>
                <w:sz w:val="16"/>
              </w:rPr>
              <w:t xml:space="preserve">GET × (1 − déficit) o GET × (1 + superávit). Déficit por defecto 10 a 15 %, máximo 20 %; superávit máximo 15 %.</w:t>
            </w:r>
          </w:p>
        </w:tc>
        <w:tc>
          <w:tcPr>
            <w:tcW w:type="dxa" w:w="3192"/>
            <w:vAlign w:val="center"/>
          </w:tcPr>
          <w:p>
            <w:pPr>
              <w:spacing w:after="40"/>
            </w:pPr>
            <w:r>
              <w:rPr>
                <w:sz w:val="16"/>
              </w:rPr>
              <w:t xml:space="preserve">BR-17. Valores de referencia inicial sujetos a revisión profesional.</w:t>
            </w:r>
          </w:p>
        </w:tc>
      </w:tr>
      <w:tr>
        <w:tc>
          <w:tcPr>
            <w:tcW w:type="dxa" w:w="2000"/>
            <w:vAlign w:val="center"/>
          </w:tcPr>
          <w:p>
            <w:pPr>
              <w:spacing w:after="40"/>
            </w:pPr>
            <w:r>
              <w:rPr>
                <w:sz w:val="16"/>
              </w:rPr>
              <w:t xml:space="preserve">Piso de seguridad</w:t>
            </w:r>
          </w:p>
        </w:tc>
        <w:tc>
          <w:tcPr>
            <w:tcW w:type="dxa" w:w="4600"/>
            <w:vAlign w:val="center"/>
          </w:tcPr>
          <w:p>
            <w:pPr>
              <w:spacing w:after="40"/>
            </w:pPr>
            <w:r>
              <w:rPr>
                <w:sz w:val="16"/>
              </w:rPr>
              <w:t xml:space="preserve">Meta final = máx(meta calculada, piso). Referencia: 1 200 kcal (mujer) y 1 500 kcal (hombre).</w:t>
            </w:r>
          </w:p>
        </w:tc>
        <w:tc>
          <w:tcPr>
            <w:tcW w:type="dxa" w:w="3192"/>
            <w:vAlign w:val="center"/>
          </w:tcPr>
          <w:p>
            <w:pPr>
              <w:spacing w:after="40"/>
            </w:pPr>
            <w:r>
              <w:rPr>
                <w:sz w:val="16"/>
              </w:rPr>
              <w:t xml:space="preserve">BR-16. Si actúa el piso, se muestra advertencia.</w:t>
            </w:r>
          </w:p>
        </w:tc>
      </w:tr>
      <w:tr>
        <w:tc>
          <w:tcPr>
            <w:tcW w:type="dxa" w:w="2000"/>
            <w:vAlign w:val="center"/>
          </w:tcPr>
          <w:p>
            <w:pPr>
              <w:spacing w:after="40"/>
            </w:pPr>
            <w:r>
              <w:rPr>
                <w:sz w:val="16"/>
              </w:rPr>
              <w:t xml:space="preserve">Proteína</w:t>
            </w:r>
          </w:p>
        </w:tc>
        <w:tc>
          <w:tcPr>
            <w:tcW w:type="dxa" w:w="4600"/>
            <w:vAlign w:val="center"/>
          </w:tcPr>
          <w:p>
            <w:pPr>
              <w:spacing w:after="40"/>
            </w:pPr>
            <w:r>
              <w:rPr>
                <w:sz w:val="16"/>
              </w:rPr>
              <w:t xml:space="preserve">1,4 a 2,0 g por kg de peso corporal; 1,6 por defecto.</w:t>
            </w:r>
          </w:p>
        </w:tc>
        <w:tc>
          <w:tcPr>
            <w:tcW w:type="dxa" w:w="3192"/>
            <w:vAlign w:val="center"/>
          </w:tcPr>
          <w:p>
            <w:pPr>
              <w:spacing w:after="40"/>
            </w:pPr>
            <w:r>
              <w:rPr>
                <w:sz w:val="16"/>
              </w:rPr>
              <w:t xml:space="preserve">Rango general usado en nutrición deportiva; validar con el revisor profesional.</w:t>
            </w:r>
          </w:p>
        </w:tc>
      </w:tr>
      <w:tr>
        <w:tc>
          <w:tcPr>
            <w:tcW w:type="dxa" w:w="2000"/>
            <w:vAlign w:val="center"/>
          </w:tcPr>
          <w:p>
            <w:pPr>
              <w:spacing w:after="40"/>
            </w:pPr>
            <w:r>
              <w:rPr>
                <w:sz w:val="16"/>
              </w:rPr>
              <w:t xml:space="preserve">Grasa</w:t>
            </w:r>
          </w:p>
        </w:tc>
        <w:tc>
          <w:tcPr>
            <w:tcW w:type="dxa" w:w="4600"/>
            <w:vAlign w:val="center"/>
          </w:tcPr>
          <w:p>
            <w:pPr>
              <w:spacing w:after="40"/>
            </w:pPr>
            <w:r>
              <w:rPr>
                <w:sz w:val="16"/>
              </w:rPr>
              <w:t xml:space="preserve">20 a 35 % de la energía; 25 % por defecto.</w:t>
            </w:r>
          </w:p>
        </w:tc>
        <w:tc>
          <w:tcPr>
            <w:tcW w:type="dxa" w:w="3192"/>
            <w:vAlign w:val="center"/>
          </w:tcPr>
          <w:p>
            <w:pPr>
              <w:spacing w:after="40"/>
            </w:pPr>
            <w:r>
              <w:rPr>
                <w:sz w:val="16"/>
              </w:rPr>
              <w:t xml:space="preserve">Rango general de referencia.</w:t>
            </w:r>
          </w:p>
        </w:tc>
      </w:tr>
      <w:tr>
        <w:tc>
          <w:tcPr>
            <w:tcW w:type="dxa" w:w="2000"/>
            <w:vAlign w:val="center"/>
          </w:tcPr>
          <w:p>
            <w:pPr>
              <w:spacing w:after="40"/>
            </w:pPr>
            <w:r>
              <w:rPr>
                <w:sz w:val="16"/>
              </w:rPr>
              <w:t xml:space="preserve">Carbohidratos</w:t>
            </w:r>
          </w:p>
        </w:tc>
        <w:tc>
          <w:tcPr>
            <w:tcW w:type="dxa" w:w="4600"/>
            <w:vAlign w:val="center"/>
          </w:tcPr>
          <w:p>
            <w:pPr>
              <w:spacing w:after="40"/>
            </w:pPr>
            <w:r>
              <w:rPr>
                <w:sz w:val="16"/>
              </w:rPr>
              <w:t xml:space="preserve">Energía restante tras proteína y grasa.</w:t>
            </w:r>
          </w:p>
        </w:tc>
        <w:tc>
          <w:tcPr>
            <w:tcW w:type="dxa" w:w="3192"/>
            <w:vAlign w:val="center"/>
          </w:tcPr>
          <w:p>
            <w:pPr>
              <w:spacing w:after="40"/>
            </w:pPr>
            <w:r>
              <w:rPr>
                <w:sz w:val="16"/>
              </w:rPr>
              <w:t xml:space="preserve"/>
            </w:r>
          </w:p>
        </w:tc>
      </w:tr>
      <w:tr>
        <w:tc>
          <w:tcPr>
            <w:tcW w:type="dxa" w:w="2000"/>
            <w:vAlign w:val="center"/>
          </w:tcPr>
          <w:p>
            <w:pPr>
              <w:spacing w:after="40"/>
            </w:pPr>
            <w:r>
              <w:rPr>
                <w:sz w:val="16"/>
              </w:rPr>
              <w:t xml:space="preserve">Energía por gramo</w:t>
            </w:r>
          </w:p>
        </w:tc>
        <w:tc>
          <w:tcPr>
            <w:tcW w:type="dxa" w:w="4600"/>
            <w:vAlign w:val="center"/>
          </w:tcPr>
          <w:p>
            <w:pPr>
              <w:spacing w:after="40"/>
            </w:pPr>
            <w:r>
              <w:rPr>
                <w:sz w:val="16"/>
              </w:rPr>
              <w:t xml:space="preserve">Proteína 4, carbohidratos 4, grasa 9 kcal/g.</w:t>
            </w:r>
          </w:p>
        </w:tc>
        <w:tc>
          <w:tcPr>
            <w:tcW w:type="dxa" w:w="3192"/>
            <w:vAlign w:val="center"/>
          </w:tcPr>
          <w:p>
            <w:pPr>
              <w:spacing w:after="40"/>
            </w:pPr>
            <w:r>
              <w:rPr>
                <w:sz w:val="16"/>
              </w:rPr>
              <w:t xml:space="preserve">BR-06.</w:t>
            </w:r>
          </w:p>
        </w:tc>
      </w:tr>
      <w:tr>
        <w:tc>
          <w:tcPr>
            <w:tcW w:type="dxa" w:w="2000"/>
            <w:vAlign w:val="center"/>
          </w:tcPr>
          <w:p>
            <w:pPr>
              <w:spacing w:after="40"/>
            </w:pPr>
            <w:r>
              <w:rPr>
                <w:sz w:val="16"/>
              </w:rPr>
              <w:t xml:space="preserve">Redondeo</w:t>
            </w:r>
          </w:p>
        </w:tc>
        <w:tc>
          <w:tcPr>
            <w:tcW w:type="dxa" w:w="4600"/>
            <w:vAlign w:val="center"/>
          </w:tcPr>
          <w:p>
            <w:pPr>
              <w:spacing w:after="40"/>
            </w:pPr>
            <w:r>
              <w:rPr>
                <w:sz w:val="16"/>
              </w:rPr>
              <w:t xml:space="preserve">Energía al entero más cercano; macros al gramo; se documenta en la respuesta de la API.</w:t>
            </w:r>
          </w:p>
        </w:tc>
        <w:tc>
          <w:tcPr>
            <w:tcW w:type="dxa" w:w="3192"/>
            <w:vAlign w:val="center"/>
          </w:tcPr>
          <w:p>
            <w:pPr>
              <w:spacing w:after="40"/>
            </w:pPr>
            <w:r>
              <w:rPr>
                <w:sz w:val="16"/>
              </w:rPr>
              <w:t xml:space="preserve">CA-04 y CA-14.</w:t>
            </w:r>
          </w:p>
        </w:tc>
      </w:tr>
    </w:tbl>
    <w:p/>
    <w:p>
      <w:r>
        <w:t xml:space="preserve">Vectores de prueba: hombre de 30 años, 80 kg y 180 cm: TMB = 800 + 1 125 − 150 + 5 = 1 780 kcal; con factor 1,55, GET = 2 759 kcal. Mujer de 28 años, 65 kg y 165 cm: TMB = 650 + 1 031,25 − 140 − 161 = 1 380,25 kcal; con factor 1,375, GET ≈ 1 898 kcal. Vector de piso: mujer de 50 años, 50 kg y 155 cm, sedentaria (factor 1,2): TMB = 1 057,75 kcal; GET ≈ 1 269 kcal; con déficit de 20 % el cálculo da ≈ 1 015 kcal, por lo que se aplica el piso de 1 200 kcal con advertencia.</w:t>
      </w:r>
    </w:p>
    <w:p>
      <w:pPr>
        <w:pStyle w:val="Heading2"/>
      </w:pPr>
      <w:r>
        <w:t>8.6 Estrategia de sincronización sin conexión</w:t>
      </w:r>
    </w:p>
    <w:p>
      <w:pPr>
        <w:pStyle w:val="ListBullet"/>
      </w:pPr>
      <w:r>
        <w:t xml:space="preserve">Las sesiones de entrenamiento son registros de solo adición, con un UUID generado en el cliente que actúa como clave de idempotencia (Idempotency-Key).</w:t>
      </w:r>
    </w:p>
    <w:p>
      <w:pPr>
        <w:pStyle w:val="ListBullet"/>
      </w:pPr>
      <w:r>
        <w:t xml:space="preserve">Una cola local en SQLite guarda los eventos con estados pendiente, enviado y confirmado, con reintentos de espera exponencial.</w:t>
      </w:r>
    </w:p>
    <w:p>
      <w:pPr>
        <w:pStyle w:val="ListBullet"/>
      </w:pPr>
      <w:r>
        <w:t xml:space="preserve">Para datos editables (perfil, preferencias, registro diario), el servidor ordena por su propia marca updated_at; ante divergencia no se sobrescribe en silencio: se aplica la versión más reciente por campo y se informa al usuario.</w:t>
      </w:r>
    </w:p>
    <w:p>
      <w:pPr>
        <w:pStyle w:val="ListBullet"/>
      </w:pPr>
      <w:r>
        <w:t xml:space="preserve">Las eliminaciones se propagan con borrado lógico (deleted_at). La hora del dispositivo es informativa; la del servidor ordena los cambios.</w:t>
      </w:r>
    </w:p>
    <w:p>
      <w:pPr>
        <w:pStyle w:val="Heading2"/>
      </w:pPr>
      <w:r>
        <w:t>8.7 Seguridad móvil y privacidad</w:t>
      </w:r>
    </w:p>
    <w:p>
      <w:r>
        <w:t xml:space="preserve">Lecciones tomadas de la auditoría de referencia, convertidas en requisitos (RNF-21, RNF-22, RNF-24, RNF-25):</w:t>
      </w:r>
    </w:p>
    <w:p>
      <w:pPr>
        <w:pStyle w:val="ListBullet"/>
      </w:pPr>
      <w:r>
        <w:t xml:space="preserve">Respaldo automático de Android: deshabilitado o con exclusiones explícitas de todo archivo con tokens, bases locales y preferencias sensibles.</w:t>
      </w:r>
    </w:p>
    <w:p>
      <w:pPr>
        <w:pStyle w:val="ListBullet"/>
      </w:pPr>
      <w:r>
        <w:t xml:space="preserve">Componentes exportados: ninguno sin necesidad; los necesarios se protegen con permisos. Dependencias de prueba fuera del build de producción.</w:t>
      </w:r>
    </w:p>
    <w:p>
      <w:pPr>
        <w:pStyle w:val="ListBullet"/>
      </w:pPr>
      <w:r>
        <w:t xml:space="preserve">Enlaces profundos y OAuth: App Links verificados, state y PKCE; sin esquemas personalizados para recuperación de acceso.</w:t>
      </w:r>
    </w:p>
    <w:p>
      <w:pPr>
        <w:pStyle w:val="ListBullet"/>
      </w:pPr>
      <w:r>
        <w:t xml:space="preserve">Permisos mínimos: el MVP solo necesita notificaciones; la cámara se solicita únicamente si se activa el escáner (RF-23). Sin Advertising ID ni SDK de publicidad.</w:t>
      </w:r>
    </w:p>
    <w:p>
      <w:pPr>
        <w:pStyle w:val="ListBullet"/>
      </w:pPr>
      <w:r>
        <w:t xml:space="preserve">Fijación de certificados (pinning): evaluar su costo de mantenimiento; si se omite, documentar que la seguridad TLS depende del almacén de confianza del sistema.</w:t>
      </w:r>
    </w:p>
    <w:p>
      <w:pPr>
        <w:pStyle w:val="Heading2"/>
      </w:pPr>
      <w:r>
        <w:t>8.8 Convenciones de datos</w:t>
      </w:r>
    </w:p>
    <w:p>
      <w:pPr>
        <w:pStyle w:val="ListBullet"/>
      </w:pPr>
      <w:r>
        <w:t xml:space="preserve">Claves primarias UUID; marcas created_at y updated_at en UTC; borrado lógico con deleted_at en tablas editables.</w:t>
      </w:r>
    </w:p>
    <w:p>
      <w:pPr>
        <w:pStyle w:val="ListBullet"/>
      </w:pPr>
      <w:r>
        <w:t xml:space="preserve">Unidades del sistema internacional en base de datos (kg, cm, g, kcal); conversión solo en la interfaz.</w:t>
      </w:r>
    </w:p>
    <w:p>
      <w:pPr>
        <w:pStyle w:val="ListBullet"/>
      </w:pPr>
      <w:r>
        <w:t xml:space="preserve">Todo ítem importado guarda source, license, source_version e imported_at; todo plan o recomendación guarda rule_version y los parámetros usados.</w:t>
      </w:r>
    </w:p>
    <w:p>
      <w:pPr>
        <w:pStyle w:val="ListBullet"/>
      </w:pPr>
      <w:r>
        <w:t xml:space="preserve">RLS en todas las tablas privadas con la condición user_id = auth.uid(); los catálogos son de lectura general y solo el rol de administración escribe.</w:t>
      </w:r>
    </w:p>
    <w:p>
      <w:pPr>
        <w:pStyle w:val="Heading1"/>
      </w:pPr>
      <w:r>
        <w:t>9. Alcance y prototipo de MVP</w:t>
      </w:r>
    </w:p>
    <w:p>
      <w:pPr>
        <w:pStyle w:val="Heading2"/>
      </w:pPr>
      <w:r>
        <w:t>9.1 Mapa de navegación</w:t>
      </w:r>
    </w:p>
    <w:p>
      <w:r>
        <w:t>Bienvenida / Registro → Onboarding → Inicio (dashboard) → Entrenar (plan, sesión, historial) → Alimentación (diario, buscar alimento, minuta) → Progreso → Perfil y privacidad.</w:t>
      </w:r>
    </w:p>
    <w:p>
      <w:pPr>
        <w:pStyle w:val="Heading2"/>
      </w:pPr>
      <w:r>
        <w:t>9.2 Wireframes textuales de baja fidelidad</w:t>
      </w:r>
    </w:p>
    <w:tbl>
      <w:tblPr>
        <w:tblStyle w:val="LightShading-Accent1"/>
        <w:tblW w:type="auto" w:w="0"/>
        <w:jc w:val="center"/>
        <w:tblLook w:firstColumn="1" w:firstRow="1" w:lastColumn="0" w:lastRow="0" w:noHBand="0" w:noVBand="1" w:val="04A0"/>
      </w:tblPr>
      <w:tblGrid>
        <w:gridCol w:w="1800"/>
        <w:gridCol w:w="4700"/>
        <w:gridCol w:w="3292"/>
      </w:tblGrid>
      <w:tr>
        <w:tc>
          <w:tcPr>
            <w:tcW w:type="dxa" w:w="1800"/>
            <w:vAlign w:val="center"/>
          </w:tcPr>
          <w:p>
            <w:pPr>
              <w:spacing w:after="40"/>
            </w:pPr>
            <w:r>
              <w:rPr>
                <w:sz w:val="16"/>
              </w:rPr>
              <w:t>Pantalla</w:t>
            </w:r>
          </w:p>
        </w:tc>
        <w:tc>
          <w:tcPr>
            <w:tcW w:type="dxa" w:w="4700"/>
            <w:vAlign w:val="center"/>
          </w:tcPr>
          <w:p>
            <w:pPr>
              <w:spacing w:after="40"/>
            </w:pPr>
            <w:r>
              <w:rPr>
                <w:sz w:val="16"/>
              </w:rPr>
              <w:t>Elementos mínimos</w:t>
            </w:r>
          </w:p>
        </w:tc>
        <w:tc>
          <w:tcPr>
            <w:tcW w:type="dxa" w:w="3292"/>
            <w:vAlign w:val="center"/>
          </w:tcPr>
          <w:p>
            <w:pPr>
              <w:spacing w:after="40"/>
            </w:pPr>
            <w:r>
              <w:rPr>
                <w:sz w:val="16"/>
              </w:rPr>
              <w:t>Acción principal</w:t>
            </w:r>
          </w:p>
        </w:tc>
      </w:tr>
      <w:tr>
        <w:tc>
          <w:tcPr>
            <w:tcW w:type="dxa" w:w="1800"/>
            <w:vAlign w:val="center"/>
          </w:tcPr>
          <w:p>
            <w:pPr>
              <w:spacing w:after="40"/>
            </w:pPr>
            <w:r>
              <w:rPr>
                <w:sz w:val="16"/>
              </w:rPr>
              <w:t>Onboarding</w:t>
            </w:r>
          </w:p>
        </w:tc>
        <w:tc>
          <w:tcPr>
            <w:tcW w:type="dxa" w:w="4700"/>
            <w:vAlign w:val="center"/>
          </w:tcPr>
          <w:p>
            <w:pPr>
              <w:spacing w:after="40"/>
            </w:pPr>
            <w:r>
              <w:rPr>
                <w:sz w:val="16"/>
              </w:rPr>
              <w:t>Meta, nivel, días, equipamiento, exclusiones, unidades</w:t>
            </w:r>
          </w:p>
        </w:tc>
        <w:tc>
          <w:tcPr>
            <w:tcW w:type="dxa" w:w="3292"/>
            <w:vAlign w:val="center"/>
          </w:tcPr>
          <w:p>
            <w:pPr>
              <w:spacing w:after="40"/>
            </w:pPr>
            <w:r>
              <w:rPr>
                <w:sz w:val="16"/>
              </w:rPr>
              <w:t>Crear mi plan</w:t>
            </w:r>
          </w:p>
        </w:tc>
      </w:tr>
      <w:tr>
        <w:tc>
          <w:tcPr>
            <w:tcW w:type="dxa" w:w="1800"/>
            <w:vAlign w:val="center"/>
          </w:tcPr>
          <w:p>
            <w:pPr>
              <w:spacing w:after="40"/>
            </w:pPr>
            <w:r>
              <w:rPr>
                <w:sz w:val="16"/>
              </w:rPr>
              <w:t>Inicio</w:t>
            </w:r>
          </w:p>
        </w:tc>
        <w:tc>
          <w:tcPr>
            <w:tcW w:type="dxa" w:w="4700"/>
            <w:vAlign w:val="center"/>
          </w:tcPr>
          <w:p>
            <w:pPr>
              <w:spacing w:after="40"/>
            </w:pPr>
            <w:r>
              <w:rPr>
                <w:sz w:val="16"/>
              </w:rPr>
              <w:t>Próxima rutina; kcal ingeridas/meta estimada; macros; adherencia semanal</w:t>
            </w:r>
          </w:p>
        </w:tc>
        <w:tc>
          <w:tcPr>
            <w:tcW w:type="dxa" w:w="3292"/>
            <w:vAlign w:val="center"/>
          </w:tcPr>
          <w:p>
            <w:pPr>
              <w:spacing w:after="40"/>
            </w:pPr>
            <w:r>
              <w:rPr>
                <w:sz w:val="16"/>
              </w:rPr>
              <w:t>Iniciar entrenamiento</w:t>
            </w:r>
          </w:p>
        </w:tc>
      </w:tr>
      <w:tr>
        <w:tc>
          <w:tcPr>
            <w:tcW w:type="dxa" w:w="1800"/>
            <w:vAlign w:val="center"/>
          </w:tcPr>
          <w:p>
            <w:pPr>
              <w:spacing w:after="40"/>
            </w:pPr>
            <w:r>
              <w:rPr>
                <w:sz w:val="16"/>
              </w:rPr>
              <w:t>Rutina</w:t>
            </w:r>
          </w:p>
        </w:tc>
        <w:tc>
          <w:tcPr>
            <w:tcW w:type="dxa" w:w="4700"/>
            <w:vAlign w:val="center"/>
          </w:tcPr>
          <w:p>
            <w:pPr>
              <w:spacing w:after="40"/>
            </w:pPr>
            <w:r>
              <w:rPr>
                <w:sz w:val="16"/>
              </w:rPr>
              <w:t>Días de la semana; ejercicios, series, repeticiones y descansos</w:t>
            </w:r>
          </w:p>
        </w:tc>
        <w:tc>
          <w:tcPr>
            <w:tcW w:type="dxa" w:w="3292"/>
            <w:vAlign w:val="center"/>
          </w:tcPr>
          <w:p>
            <w:pPr>
              <w:spacing w:after="40"/>
            </w:pPr>
            <w:r>
              <w:rPr>
                <w:sz w:val="16"/>
              </w:rPr>
              <w:t>Editar / iniciar</w:t>
            </w:r>
          </w:p>
        </w:tc>
      </w:tr>
      <w:tr>
        <w:tc>
          <w:tcPr>
            <w:tcW w:type="dxa" w:w="1800"/>
            <w:vAlign w:val="center"/>
          </w:tcPr>
          <w:p>
            <w:pPr>
              <w:spacing w:after="40"/>
            </w:pPr>
            <w:r>
              <w:rPr>
                <w:sz w:val="16"/>
              </w:rPr>
              <w:t>Sesión</w:t>
            </w:r>
          </w:p>
        </w:tc>
        <w:tc>
          <w:tcPr>
            <w:tcW w:type="dxa" w:w="4700"/>
            <w:vAlign w:val="center"/>
          </w:tcPr>
          <w:p>
            <w:pPr>
              <w:spacing w:after="40"/>
            </w:pPr>
            <w:r>
              <w:rPr>
                <w:sz w:val="16"/>
              </w:rPr>
              <w:t>Cronómetro, series, carga, descanso, terminar</w:t>
            </w:r>
          </w:p>
        </w:tc>
        <w:tc>
          <w:tcPr>
            <w:tcW w:type="dxa" w:w="3292"/>
            <w:vAlign w:val="center"/>
          </w:tcPr>
          <w:p>
            <w:pPr>
              <w:spacing w:after="40"/>
            </w:pPr>
            <w:r>
              <w:rPr>
                <w:sz w:val="16"/>
              </w:rPr>
              <w:t>Guardar serie</w:t>
            </w:r>
          </w:p>
        </w:tc>
      </w:tr>
      <w:tr>
        <w:tc>
          <w:tcPr>
            <w:tcW w:type="dxa" w:w="1800"/>
            <w:vAlign w:val="center"/>
          </w:tcPr>
          <w:p>
            <w:pPr>
              <w:spacing w:after="40"/>
            </w:pPr>
            <w:r>
              <w:rPr>
                <w:sz w:val="16"/>
              </w:rPr>
              <w:t>Diario alimentario</w:t>
            </w:r>
          </w:p>
        </w:tc>
        <w:tc>
          <w:tcPr>
            <w:tcW w:type="dxa" w:w="4700"/>
            <w:vAlign w:val="center"/>
          </w:tcPr>
          <w:p>
            <w:pPr>
              <w:spacing w:after="40"/>
            </w:pPr>
            <w:r>
              <w:rPr>
                <w:sz w:val="16"/>
              </w:rPr>
              <w:t>Comidas; buscador; totales de kcal y macros</w:t>
            </w:r>
          </w:p>
        </w:tc>
        <w:tc>
          <w:tcPr>
            <w:tcW w:type="dxa" w:w="3292"/>
            <w:vAlign w:val="center"/>
          </w:tcPr>
          <w:p>
            <w:pPr>
              <w:spacing w:after="40"/>
            </w:pPr>
            <w:r>
              <w:rPr>
                <w:sz w:val="16"/>
              </w:rPr>
              <w:t>Añadir alimento</w:t>
            </w:r>
          </w:p>
        </w:tc>
      </w:tr>
      <w:tr>
        <w:tc>
          <w:tcPr>
            <w:tcW w:type="dxa" w:w="1800"/>
            <w:vAlign w:val="center"/>
          </w:tcPr>
          <w:p>
            <w:pPr>
              <w:spacing w:after="40"/>
            </w:pPr>
            <w:r>
              <w:rPr>
                <w:sz w:val="16"/>
              </w:rPr>
              <w:t>Minuta semanal</w:t>
            </w:r>
          </w:p>
        </w:tc>
        <w:tc>
          <w:tcPr>
            <w:tcW w:type="dxa" w:w="4700"/>
            <w:vAlign w:val="center"/>
          </w:tcPr>
          <w:p>
            <w:pPr>
              <w:spacing w:after="40"/>
            </w:pPr>
            <w:r>
              <w:rPr>
                <w:sz w:val="16"/>
              </w:rPr>
              <w:t>Días; propuestas de comidas; valores y restricciones</w:t>
            </w:r>
          </w:p>
        </w:tc>
        <w:tc>
          <w:tcPr>
            <w:tcW w:type="dxa" w:w="3292"/>
            <w:vAlign w:val="center"/>
          </w:tcPr>
          <w:p>
            <w:pPr>
              <w:spacing w:after="40"/>
            </w:pPr>
            <w:r>
              <w:rPr>
                <w:sz w:val="16"/>
              </w:rPr>
              <w:t>Cambiar comida</w:t>
            </w:r>
          </w:p>
        </w:tc>
      </w:tr>
      <w:tr>
        <w:tc>
          <w:tcPr>
            <w:tcW w:type="dxa" w:w="1800"/>
            <w:vAlign w:val="center"/>
          </w:tcPr>
          <w:p>
            <w:pPr>
              <w:spacing w:after="40"/>
            </w:pPr>
            <w:r>
              <w:rPr>
                <w:sz w:val="16"/>
              </w:rPr>
              <w:t>Progreso</w:t>
            </w:r>
          </w:p>
        </w:tc>
        <w:tc>
          <w:tcPr>
            <w:tcW w:type="dxa" w:w="4700"/>
            <w:vAlign w:val="center"/>
          </w:tcPr>
          <w:p>
            <w:pPr>
              <w:spacing w:after="40"/>
            </w:pPr>
            <w:r>
              <w:rPr>
                <w:sz w:val="16"/>
              </w:rPr>
              <w:t>Peso; volumen de entrenamiento; cumplimiento</w:t>
            </w:r>
          </w:p>
        </w:tc>
        <w:tc>
          <w:tcPr>
            <w:tcW w:type="dxa" w:w="3292"/>
            <w:vAlign w:val="center"/>
          </w:tcPr>
          <w:p>
            <w:pPr>
              <w:spacing w:after="40"/>
            </w:pPr>
            <w:r>
              <w:rPr>
                <w:sz w:val="16"/>
              </w:rPr>
              <w:t>Elegir período</w:t>
            </w:r>
          </w:p>
        </w:tc>
      </w:tr>
    </w:tbl>
    <w:p>
      <w:pPr>
        <w:pStyle w:val="Heading2"/>
      </w:pPr>
      <w:r>
        <w:t>9.3 Invariantes de prototipo</w:t>
      </w:r>
    </w:p>
    <w:p>
      <w:pPr>
        <w:pStyle w:val="ListBullet"/>
      </w:pPr>
      <w:r>
        <w:t>Mostrar explícitamente unidades (kg, g, kcal) y estimaciones; no presentar un gasto de entrenamiento como exacto.</w:t>
      </w:r>
    </w:p>
    <w:p>
      <w:pPr>
        <w:pStyle w:val="ListBullet"/>
      </w:pPr>
      <w:r>
        <w:t>La generación propone planes editables, no los aplica silenciosamente.</w:t>
      </w:r>
    </w:p>
    <w:p>
      <w:pPr>
        <w:pStyle w:val="ListBullet"/>
      </w:pPr>
      <w:r>
        <w:t>Ante datos faltantes, pedirlos o mostrar un estado vacío; no inventar registros.</w:t>
      </w:r>
    </w:p>
    <w:p>
      <w:pPr>
        <w:pStyle w:val="ListBullet"/>
      </w:pPr>
      <w:r>
        <w:t>La ruta para eliminar/exportar datos debe encontrarse en perfil.</w:t>
      </w:r>
    </w:p>
    <w:p>
      <w:pPr>
        <w:pStyle w:val="Heading2"/>
      </w:pPr>
      <w:r>
        <w:t>9.4 Métricas de éxito de la beta</w:t>
      </w:r>
    </w:p>
    <w:p>
      <w:r>
        <w:t xml:space="preserve">Referencias iniciales sin base empírica propia; se calibran con las primeras cohortes. Con una beta de 20 a 50 usuarios las cifras son indicativas.</w:t>
      </w:r>
    </w:p>
    <w:tbl>
      <w:tblPr>
        <w:tblStyle w:val="LightShading-Accent1"/>
        <w:tblW w:type="auto" w:w="0"/>
        <w:jc w:val="center"/>
        <w:tblLook w:firstColumn="1" w:firstRow="1" w:lastColumn="0" w:lastRow="0" w:noHBand="0" w:noVBand="1" w:val="04A0"/>
      </w:tblPr>
      <w:tblGrid>
        <w:gridCol w:w="2200"/>
        <w:gridCol w:w="4300"/>
        <w:gridCol w:w="3292"/>
      </w:tblGrid>
      <w:tr>
        <w:tc>
          <w:tcPr>
            <w:tcW w:type="dxa" w:w="2200"/>
            <w:vAlign w:val="center"/>
          </w:tcPr>
          <w:p>
            <w:pPr>
              <w:spacing w:after="40"/>
            </w:pPr>
            <w:r>
              <w:rPr>
                <w:sz w:val="16"/>
              </w:rPr>
              <w:t xml:space="preserve">Métrica</w:t>
            </w:r>
          </w:p>
        </w:tc>
        <w:tc>
          <w:tcPr>
            <w:tcW w:type="dxa" w:w="4300"/>
            <w:vAlign w:val="center"/>
          </w:tcPr>
          <w:p>
            <w:pPr>
              <w:spacing w:after="40"/>
            </w:pPr>
            <w:r>
              <w:rPr>
                <w:sz w:val="16"/>
              </w:rPr>
              <w:t xml:space="preserve">Objetivo inicial</w:t>
            </w:r>
          </w:p>
        </w:tc>
        <w:tc>
          <w:tcPr>
            <w:tcW w:type="dxa" w:w="3292"/>
            <w:vAlign w:val="center"/>
          </w:tcPr>
          <w:p>
            <w:pPr>
              <w:spacing w:after="40"/>
            </w:pPr>
            <w:r>
              <w:rPr>
                <w:sz w:val="16"/>
              </w:rPr>
              <w:t xml:space="preserve">Cómo se mide</w:t>
            </w:r>
          </w:p>
        </w:tc>
      </w:tr>
      <w:tr>
        <w:tc>
          <w:tcPr>
            <w:tcW w:type="dxa" w:w="2200"/>
            <w:vAlign w:val="center"/>
          </w:tcPr>
          <w:p>
            <w:pPr>
              <w:spacing w:after="40"/>
            </w:pPr>
            <w:r>
              <w:rPr>
                <w:sz w:val="16"/>
              </w:rPr>
              <w:t xml:space="preserve">Onboarding completado</w:t>
            </w:r>
          </w:p>
        </w:tc>
        <w:tc>
          <w:tcPr>
            <w:tcW w:type="dxa" w:w="4300"/>
            <w:vAlign w:val="center"/>
          </w:tcPr>
          <w:p>
            <w:pPr>
              <w:spacing w:after="40"/>
            </w:pPr>
            <w:r>
              <w:rPr>
                <w:sz w:val="16"/>
              </w:rPr>
              <w:t xml:space="preserve">70 % o más de quienes lo inician</w:t>
            </w:r>
          </w:p>
        </w:tc>
        <w:tc>
          <w:tcPr>
            <w:tcW w:type="dxa" w:w="3292"/>
            <w:vAlign w:val="center"/>
          </w:tcPr>
          <w:p>
            <w:pPr>
              <w:spacing w:after="40"/>
            </w:pPr>
            <w:r>
              <w:rPr>
                <w:sz w:val="16"/>
              </w:rPr>
              <w:t xml:space="preserve">Eventos mínimos de pantalla</w:t>
            </w:r>
          </w:p>
        </w:tc>
      </w:tr>
      <w:tr>
        <w:tc>
          <w:tcPr>
            <w:tcW w:type="dxa" w:w="2200"/>
            <w:vAlign w:val="center"/>
          </w:tcPr>
          <w:p>
            <w:pPr>
              <w:spacing w:after="40"/>
            </w:pPr>
            <w:r>
              <w:rPr>
                <w:sz w:val="16"/>
              </w:rPr>
              <w:t xml:space="preserve">Activación</w:t>
            </w:r>
          </w:p>
        </w:tc>
        <w:tc>
          <w:tcPr>
            <w:tcW w:type="dxa" w:w="4300"/>
            <w:vAlign w:val="center"/>
          </w:tcPr>
          <w:p>
            <w:pPr>
              <w:spacing w:after="40"/>
            </w:pPr>
            <w:r>
              <w:rPr>
                <w:sz w:val="16"/>
              </w:rPr>
              <w:t xml:space="preserve">50 % o más registra un entrenamiento o una comida en las primeras 48 h</w:t>
            </w:r>
          </w:p>
        </w:tc>
        <w:tc>
          <w:tcPr>
            <w:tcW w:type="dxa" w:w="3292"/>
            <w:vAlign w:val="center"/>
          </w:tcPr>
          <w:p>
            <w:pPr>
              <w:spacing w:after="40"/>
            </w:pPr>
            <w:r>
              <w:rPr>
                <w:sz w:val="16"/>
              </w:rPr>
              <w:t xml:space="preserve">Registros en base de datos</w:t>
            </w:r>
          </w:p>
        </w:tc>
      </w:tr>
      <w:tr>
        <w:tc>
          <w:tcPr>
            <w:tcW w:type="dxa" w:w="2200"/>
            <w:vAlign w:val="center"/>
          </w:tcPr>
          <w:p>
            <w:pPr>
              <w:spacing w:after="40"/>
            </w:pPr>
            <w:r>
              <w:rPr>
                <w:sz w:val="16"/>
              </w:rPr>
              <w:t xml:space="preserve">Retención</w:t>
            </w:r>
          </w:p>
        </w:tc>
        <w:tc>
          <w:tcPr>
            <w:tcW w:type="dxa" w:w="4300"/>
            <w:vAlign w:val="center"/>
          </w:tcPr>
          <w:p>
            <w:pPr>
              <w:spacing w:after="40"/>
            </w:pPr>
            <w:r>
              <w:rPr>
                <w:sz w:val="16"/>
              </w:rPr>
              <w:t xml:space="preserve">30 % en la semana 1 y 15 % en la semana 4</w:t>
            </w:r>
          </w:p>
        </w:tc>
        <w:tc>
          <w:tcPr>
            <w:tcW w:type="dxa" w:w="3292"/>
            <w:vAlign w:val="center"/>
          </w:tcPr>
          <w:p>
            <w:pPr>
              <w:spacing w:after="40"/>
            </w:pPr>
            <w:r>
              <w:rPr>
                <w:sz w:val="16"/>
              </w:rPr>
              <w:t xml:space="preserve">Sesiones iniciadas por cohorte</w:t>
            </w:r>
          </w:p>
        </w:tc>
      </w:tr>
      <w:tr>
        <w:tc>
          <w:tcPr>
            <w:tcW w:type="dxa" w:w="2200"/>
            <w:vAlign w:val="center"/>
          </w:tcPr>
          <w:p>
            <w:pPr>
              <w:spacing w:after="40"/>
            </w:pPr>
            <w:r>
              <w:rPr>
                <w:sz w:val="16"/>
              </w:rPr>
              <w:t xml:space="preserve">Uso del entrenamiento</w:t>
            </w:r>
          </w:p>
        </w:tc>
        <w:tc>
          <w:tcPr>
            <w:tcW w:type="dxa" w:w="4300"/>
            <w:vAlign w:val="center"/>
          </w:tcPr>
          <w:p>
            <w:pPr>
              <w:spacing w:after="40"/>
            </w:pPr>
            <w:r>
              <w:rPr>
                <w:sz w:val="16"/>
              </w:rPr>
              <w:t xml:space="preserve">2 sesiones registradas por semana por usuario activo</w:t>
            </w:r>
          </w:p>
        </w:tc>
        <w:tc>
          <w:tcPr>
            <w:tcW w:type="dxa" w:w="3292"/>
            <w:vAlign w:val="center"/>
          </w:tcPr>
          <w:p>
            <w:pPr>
              <w:spacing w:after="40"/>
            </w:pPr>
            <w:r>
              <w:rPr>
                <w:sz w:val="16"/>
              </w:rPr>
              <w:t xml:space="preserve">Registros en base de datos</w:t>
            </w:r>
          </w:p>
        </w:tc>
      </w:tr>
      <w:tr>
        <w:tc>
          <w:tcPr>
            <w:tcW w:type="dxa" w:w="2200"/>
            <w:vAlign w:val="center"/>
          </w:tcPr>
          <w:p>
            <w:pPr>
              <w:spacing w:after="40"/>
            </w:pPr>
            <w:r>
              <w:rPr>
                <w:sz w:val="16"/>
              </w:rPr>
              <w:t xml:space="preserve">Uso del diario alimentario</w:t>
            </w:r>
          </w:p>
        </w:tc>
        <w:tc>
          <w:tcPr>
            <w:tcW w:type="dxa" w:w="4300"/>
            <w:vAlign w:val="center"/>
          </w:tcPr>
          <w:p>
            <w:pPr>
              <w:spacing w:after="40"/>
            </w:pPr>
            <w:r>
              <w:rPr>
                <w:sz w:val="16"/>
              </w:rPr>
              <w:t xml:space="preserve">3 o más días con registro por semana</w:t>
            </w:r>
          </w:p>
        </w:tc>
        <w:tc>
          <w:tcPr>
            <w:tcW w:type="dxa" w:w="3292"/>
            <w:vAlign w:val="center"/>
          </w:tcPr>
          <w:p>
            <w:pPr>
              <w:spacing w:after="40"/>
            </w:pPr>
            <w:r>
              <w:rPr>
                <w:sz w:val="16"/>
              </w:rPr>
              <w:t xml:space="preserve">Registros en base de datos</w:t>
            </w:r>
          </w:p>
        </w:tc>
      </w:tr>
      <w:tr>
        <w:tc>
          <w:tcPr>
            <w:tcW w:type="dxa" w:w="2200"/>
            <w:vAlign w:val="center"/>
          </w:tcPr>
          <w:p>
            <w:pPr>
              <w:spacing w:after="40"/>
            </w:pPr>
            <w:r>
              <w:rPr>
                <w:sz w:val="16"/>
              </w:rPr>
              <w:t xml:space="preserve">Calidad</w:t>
            </w:r>
          </w:p>
        </w:tc>
        <w:tc>
          <w:tcPr>
            <w:tcW w:type="dxa" w:w="4300"/>
            <w:vAlign w:val="center"/>
          </w:tcPr>
          <w:p>
            <w:pPr>
              <w:spacing w:after="40"/>
            </w:pPr>
            <w:r>
              <w:rPr>
                <w:sz w:val="16"/>
              </w:rPr>
              <w:t xml:space="preserve">0 defectos críticos abiertos al cierre de la beta</w:t>
            </w:r>
          </w:p>
        </w:tc>
        <w:tc>
          <w:tcPr>
            <w:tcW w:type="dxa" w:w="3292"/>
            <w:vAlign w:val="center"/>
          </w:tcPr>
          <w:p>
            <w:pPr>
              <w:spacing w:after="40"/>
            </w:pPr>
            <w:r>
              <w:rPr>
                <w:sz w:val="16"/>
              </w:rPr>
              <w:t xml:space="preserve">Seguimiento de incidencias</w:t>
            </w:r>
          </w:p>
        </w:tc>
      </w:tr>
      <w:tr>
        <w:tc>
          <w:tcPr>
            <w:tcW w:type="dxa" w:w="2200"/>
            <w:vAlign w:val="center"/>
          </w:tcPr>
          <w:p>
            <w:pPr>
              <w:spacing w:after="40"/>
            </w:pPr>
            <w:r>
              <w:rPr>
                <w:sz w:val="16"/>
              </w:rPr>
              <w:t xml:space="preserve">Usabilidad</w:t>
            </w:r>
          </w:p>
        </w:tc>
        <w:tc>
          <w:tcPr>
            <w:tcW w:type="dxa" w:w="4300"/>
            <w:vAlign w:val="center"/>
          </w:tcPr>
          <w:p>
            <w:pPr>
              <w:spacing w:after="40"/>
            </w:pPr>
            <w:r>
              <w:rPr>
                <w:sz w:val="16"/>
              </w:rPr>
              <w:t xml:space="preserve">SUS de 70 o más</w:t>
            </w:r>
          </w:p>
        </w:tc>
        <w:tc>
          <w:tcPr>
            <w:tcW w:type="dxa" w:w="3292"/>
            <w:vAlign w:val="center"/>
          </w:tcPr>
          <w:p>
            <w:pPr>
              <w:spacing w:after="40"/>
            </w:pPr>
            <w:r>
              <w:rPr>
                <w:sz w:val="16"/>
              </w:rPr>
              <w:t xml:space="preserve">Cuestionario SUS a usuarios de la beta</w:t>
            </w:r>
          </w:p>
        </w:tc>
      </w:tr>
    </w:tbl>
    <w:p/>
    <w:p>
      <w:pPr>
        <w:pStyle w:val="Heading1"/>
      </w:pPr>
      <w:r>
        <w:t>10. Plan de implementación y riesgos</w:t>
      </w:r>
    </w:p>
    <w:p>
      <w:pPr>
        <w:pStyle w:val="Heading2"/>
      </w:pPr>
      <w:r>
        <w:t>10.1 Roadmap orientativo de doce semanas</w:t>
      </w:r>
    </w:p>
    <w:p>
      <w:r>
        <w:t xml:space="preserve">Supuesto: uno o dos desarrolladores a tiempo completo. Con una persona a tiempo parcial, el plazo debe recalcularse. Si el cronograma se retrasa, el orden de recorte es: RF-13 (intercambio de comidas), RF-17 (sincronización sin conexión avanzada), RF-20 (ajuste semanal) y, por último, la simplificación de RF-12 (minuta). Los requisitos de seguridad, privacidad y aislamiento de datos no se recortan.</w:t>
      </w:r>
    </w:p>
    <w:tbl>
      <w:tblPr>
        <w:tblStyle w:val="LightShading-Accent1"/>
        <w:tblW w:type="auto" w:w="0"/>
        <w:jc w:val="center"/>
        <w:tblLook w:firstColumn="1" w:firstRow="1" w:lastColumn="0" w:lastRow="0" w:noHBand="0" w:noVBand="1" w:val="04A0"/>
      </w:tblPr>
      <w:tblGrid>
        <w:gridCol w:w="1500"/>
        <w:gridCol w:w="5700"/>
        <w:gridCol w:w="2592"/>
      </w:tblGrid>
      <w:tr>
        <w:tc>
          <w:tcPr>
            <w:tcW w:type="dxa" w:w="1500"/>
            <w:vAlign w:val="center"/>
          </w:tcPr>
          <w:p>
            <w:pPr>
              <w:spacing w:after="40"/>
            </w:pPr>
            <w:r>
              <w:rPr>
                <w:sz w:val="16"/>
              </w:rPr>
              <w:t xml:space="preserve">Período</w:t>
            </w:r>
          </w:p>
        </w:tc>
        <w:tc>
          <w:tcPr>
            <w:tcW w:type="dxa" w:w="5700"/>
            <w:vAlign w:val="center"/>
          </w:tcPr>
          <w:p>
            <w:pPr>
              <w:spacing w:after="40"/>
            </w:pPr>
            <w:r>
              <w:rPr>
                <w:sz w:val="16"/>
              </w:rPr>
              <w:t xml:space="preserve">Entregables</w:t>
            </w:r>
          </w:p>
        </w:tc>
        <w:tc>
          <w:tcPr>
            <w:tcW w:type="dxa" w:w="2592"/>
            <w:vAlign w:val="center"/>
          </w:tcPr>
          <w:p>
            <w:pPr>
              <w:spacing w:after="40"/>
            </w:pPr>
            <w:r>
              <w:rPr>
                <w:sz w:val="16"/>
              </w:rPr>
              <w:t xml:space="preserve">Criterios de salida</w:t>
            </w:r>
          </w:p>
        </w:tc>
      </w:tr>
      <w:tr>
        <w:tc>
          <w:tcPr>
            <w:tcW w:type="dxa" w:w="1500"/>
            <w:vAlign w:val="center"/>
          </w:tcPr>
          <w:p>
            <w:pPr>
              <w:spacing w:after="40"/>
            </w:pPr>
            <w:r>
              <w:rPr>
                <w:sz w:val="16"/>
              </w:rPr>
              <w:t xml:space="preserve">Semanas 1–2</w:t>
            </w:r>
          </w:p>
        </w:tc>
        <w:tc>
          <w:tcPr>
            <w:tcW w:type="dxa" w:w="5700"/>
            <w:vAlign w:val="center"/>
          </w:tcPr>
          <w:p>
            <w:pPr>
              <w:spacing w:after="40"/>
            </w:pPr>
            <w:r>
              <w:rPr>
                <w:sz w:val="16"/>
              </w:rPr>
              <w:t xml:space="preserve">Monorepo, Expo, Supabase, Auth, RLS con pruebas de acceso cruzado, contratos OpenAPI, CI, onboarding, consentimiento y aviso de salud.</w:t>
            </w:r>
          </w:p>
        </w:tc>
        <w:tc>
          <w:tcPr>
            <w:tcW w:type="dxa" w:w="2592"/>
            <w:vAlign w:val="center"/>
          </w:tcPr>
          <w:p>
            <w:pPr>
              <w:spacing w:after="40"/>
            </w:pPr>
            <w:r>
              <w:rPr>
                <w:sz w:val="16"/>
              </w:rPr>
              <w:t xml:space="preserve">CA-01, CA-10, CA-11</w:t>
            </w:r>
          </w:p>
        </w:tc>
      </w:tr>
      <w:tr>
        <w:tc>
          <w:tcPr>
            <w:tcW w:type="dxa" w:w="1500"/>
            <w:vAlign w:val="center"/>
          </w:tcPr>
          <w:p>
            <w:pPr>
              <w:spacing w:after="40"/>
            </w:pPr>
            <w:r>
              <w:rPr>
                <w:sz w:val="16"/>
              </w:rPr>
              <w:t xml:space="preserve">Semanas 3–5</w:t>
            </w:r>
          </w:p>
        </w:tc>
        <w:tc>
          <w:tcPr>
            <w:tcW w:type="dxa" w:w="5700"/>
            <w:vAlign w:val="center"/>
          </w:tcPr>
          <w:p>
            <w:pPr>
              <w:spacing w:after="40"/>
            </w:pPr>
            <w:r>
              <w:rPr>
                <w:sz w:val="16"/>
              </w:rPr>
              <w:t xml:space="preserve">Ejercicios con licencia verificada, motor de rutinas, sesión y registro de series, historial.</w:t>
            </w:r>
          </w:p>
        </w:tc>
        <w:tc>
          <w:tcPr>
            <w:tcW w:type="dxa" w:w="2592"/>
            <w:vAlign w:val="center"/>
          </w:tcPr>
          <w:p>
            <w:pPr>
              <w:spacing w:after="40"/>
            </w:pPr>
            <w:r>
              <w:rPr>
                <w:sz w:val="16"/>
              </w:rPr>
              <w:t xml:space="preserve">CA-02, CA-12, CA-13</w:t>
            </w:r>
          </w:p>
        </w:tc>
      </w:tr>
      <w:tr>
        <w:tc>
          <w:tcPr>
            <w:tcW w:type="dxa" w:w="1500"/>
            <w:vAlign w:val="center"/>
          </w:tcPr>
          <w:p>
            <w:pPr>
              <w:spacing w:after="40"/>
            </w:pPr>
            <w:r>
              <w:rPr>
                <w:sz w:val="16"/>
              </w:rPr>
              <w:t xml:space="preserve">Semanas 6–8</w:t>
            </w:r>
          </w:p>
        </w:tc>
        <w:tc>
          <w:tcPr>
            <w:tcW w:type="dxa" w:w="5700"/>
            <w:vAlign w:val="center"/>
          </w:tcPr>
          <w:p>
            <w:pPr>
              <w:spacing w:after="40"/>
            </w:pPr>
            <w:r>
              <w:rPr>
                <w:sz w:val="16"/>
              </w:rPr>
              <w:t xml:space="preserve">Importación y normalización del catálogo nutricional, cálculos y diario alimentario.</w:t>
            </w:r>
          </w:p>
        </w:tc>
        <w:tc>
          <w:tcPr>
            <w:tcW w:type="dxa" w:w="2592"/>
            <w:vAlign w:val="center"/>
          </w:tcPr>
          <w:p>
            <w:pPr>
              <w:spacing w:after="40"/>
            </w:pPr>
            <w:r>
              <w:rPr>
                <w:sz w:val="16"/>
              </w:rPr>
              <w:t xml:space="preserve">CA-04, CA-14, CA-19</w:t>
            </w:r>
          </w:p>
        </w:tc>
      </w:tr>
      <w:tr>
        <w:tc>
          <w:tcPr>
            <w:tcW w:type="dxa" w:w="1500"/>
            <w:vAlign w:val="center"/>
          </w:tcPr>
          <w:p>
            <w:pPr>
              <w:spacing w:after="40"/>
            </w:pPr>
            <w:r>
              <w:rPr>
                <w:sz w:val="16"/>
              </w:rPr>
              <w:t xml:space="preserve">Semanas 9–10</w:t>
            </w:r>
          </w:p>
        </w:tc>
        <w:tc>
          <w:tcPr>
            <w:tcW w:type="dxa" w:w="5700"/>
            <w:vAlign w:val="center"/>
          </w:tcPr>
          <w:p>
            <w:pPr>
              <w:spacing w:after="40"/>
            </w:pPr>
            <w:r>
              <w:rPr>
                <w:sz w:val="16"/>
              </w:rPr>
              <w:t xml:space="preserve">Minuta semanal v1 por combinaciones de alimentos y ajuste semanal sugerido.</w:t>
            </w:r>
          </w:p>
        </w:tc>
        <w:tc>
          <w:tcPr>
            <w:tcW w:type="dxa" w:w="2592"/>
            <w:vAlign w:val="center"/>
          </w:tcPr>
          <w:p>
            <w:pPr>
              <w:spacing w:after="40"/>
            </w:pPr>
            <w:r>
              <w:rPr>
                <w:sz w:val="16"/>
              </w:rPr>
              <w:t xml:space="preserve">CA-05, CA-16, CA-17</w:t>
            </w:r>
          </w:p>
        </w:tc>
      </w:tr>
      <w:tr>
        <w:tc>
          <w:tcPr>
            <w:tcW w:type="dxa" w:w="1500"/>
            <w:vAlign w:val="center"/>
          </w:tcPr>
          <w:p>
            <w:pPr>
              <w:spacing w:after="40"/>
            </w:pPr>
            <w:r>
              <w:rPr>
                <w:sz w:val="16"/>
              </w:rPr>
              <w:t xml:space="preserve">Semanas 11–12</w:t>
            </w:r>
          </w:p>
        </w:tc>
        <w:tc>
          <w:tcPr>
            <w:tcW w:type="dxa" w:w="5700"/>
            <w:vAlign w:val="center"/>
          </w:tcPr>
          <w:p>
            <w:pPr>
              <w:spacing w:after="40"/>
            </w:pPr>
            <w:r>
              <w:rPr>
                <w:sz w:val="16"/>
              </w:rPr>
              <w:t xml:space="preserve">Dashboard conjunto, sincronización sin conexión, seguridad móvil, exportar y eliminar datos, copia de seguridad restaurada, pruebas E2E y beta cerrada.</w:t>
            </w:r>
          </w:p>
        </w:tc>
        <w:tc>
          <w:tcPr>
            <w:tcW w:type="dxa" w:w="2592"/>
            <w:vAlign w:val="center"/>
          </w:tcPr>
          <w:p>
            <w:pPr>
              <w:spacing w:after="40"/>
            </w:pPr>
            <w:r>
              <w:rPr>
                <w:sz w:val="16"/>
              </w:rPr>
              <w:t xml:space="preserve">CA-03, CA-06, CA-09, CA-18</w:t>
            </w:r>
          </w:p>
        </w:tc>
      </w:tr>
    </w:tbl>
    <w:p/>
    <w:p>
      <w:pPr>
        <w:pStyle w:val="Heading2"/>
      </w:pPr>
      <w:r>
        <w:t>10.2 Riesgos y mitigaciones</w:t>
      </w:r>
    </w:p>
    <w:tbl>
      <w:tblPr>
        <w:tblStyle w:val="LightShading-Accent1"/>
        <w:tblW w:type="auto" w:w="0"/>
        <w:jc w:val="center"/>
        <w:tblLook w:firstColumn="1" w:firstRow="1" w:lastColumn="0" w:lastRow="0" w:noHBand="0" w:noVBand="1" w:val="04A0"/>
      </w:tblPr>
      <w:tblGrid>
        <w:gridCol w:w="2800"/>
        <w:gridCol w:w="2200"/>
        <w:gridCol w:w="4792"/>
      </w:tblGrid>
      <w:tr>
        <w:tc>
          <w:tcPr>
            <w:tcW w:type="dxa" w:w="2800"/>
            <w:vAlign w:val="center"/>
          </w:tcPr>
          <w:p>
            <w:pPr>
              <w:spacing w:after="40"/>
            </w:pPr>
            <w:r>
              <w:rPr>
                <w:sz w:val="16"/>
              </w:rPr>
              <w:t>Riesgo</w:t>
            </w:r>
          </w:p>
        </w:tc>
        <w:tc>
          <w:tcPr>
            <w:tcW w:type="dxa" w:w="2200"/>
            <w:vAlign w:val="center"/>
          </w:tcPr>
          <w:p>
            <w:pPr>
              <w:spacing w:after="40"/>
            </w:pPr>
            <w:r>
              <w:rPr>
                <w:sz w:val="16"/>
              </w:rPr>
              <w:t>Impacto</w:t>
            </w:r>
          </w:p>
        </w:tc>
        <w:tc>
          <w:tcPr>
            <w:tcW w:type="dxa" w:w="4792"/>
            <w:vAlign w:val="center"/>
          </w:tcPr>
          <w:p>
            <w:pPr>
              <w:spacing w:after="40"/>
            </w:pPr>
            <w:r>
              <w:rPr>
                <w:sz w:val="16"/>
              </w:rPr>
              <w:t>Mitigación</w:t>
            </w:r>
          </w:p>
        </w:tc>
      </w:tr>
      <w:tr>
        <w:tc>
          <w:tcPr>
            <w:tcW w:type="dxa" w:w="2800"/>
            <w:vAlign w:val="center"/>
          </w:tcPr>
          <w:p>
            <w:pPr>
              <w:spacing w:after="40"/>
            </w:pPr>
            <w:r>
              <w:rPr>
                <w:sz w:val="16"/>
              </w:rPr>
              <w:t>Límites o pausa en Supabase Free</w:t>
            </w:r>
          </w:p>
        </w:tc>
        <w:tc>
          <w:tcPr>
            <w:tcW w:type="dxa" w:w="2200"/>
            <w:vAlign w:val="center"/>
          </w:tcPr>
          <w:p>
            <w:pPr>
              <w:spacing w:after="40"/>
            </w:pPr>
            <w:r>
              <w:rPr>
                <w:sz w:val="16"/>
              </w:rPr>
              <w:t>Interrupción en beta</w:t>
            </w:r>
          </w:p>
        </w:tc>
        <w:tc>
          <w:tcPr>
            <w:tcW w:type="dxa" w:w="4792"/>
            <w:vAlign w:val="center"/>
          </w:tcPr>
          <w:p>
            <w:pPr>
              <w:spacing w:after="40"/>
            </w:pPr>
            <w:r>
              <w:rPr>
                <w:sz w:val="16"/>
              </w:rPr>
              <w:t>Monitorear cuotas; backup; diseño portable; plan de salida.</w:t>
            </w:r>
          </w:p>
        </w:tc>
      </w:tr>
      <w:tr>
        <w:tc>
          <w:tcPr>
            <w:tcW w:type="dxa" w:w="2800"/>
            <w:vAlign w:val="center"/>
          </w:tcPr>
          <w:p>
            <w:pPr>
              <w:spacing w:after="40"/>
            </w:pPr>
            <w:r>
              <w:rPr>
                <w:sz w:val="16"/>
              </w:rPr>
              <w:t>Datos de alimentos inconsistentes</w:t>
            </w:r>
          </w:p>
        </w:tc>
        <w:tc>
          <w:tcPr>
            <w:tcW w:type="dxa" w:w="2200"/>
            <w:vAlign w:val="center"/>
          </w:tcPr>
          <w:p>
            <w:pPr>
              <w:spacing w:after="40"/>
            </w:pPr>
            <w:r>
              <w:rPr>
                <w:sz w:val="16"/>
              </w:rPr>
              <w:t>Recomendaciones erróneas</w:t>
            </w:r>
          </w:p>
        </w:tc>
        <w:tc>
          <w:tcPr>
            <w:tcW w:type="dxa" w:w="4792"/>
            <w:vAlign w:val="center"/>
          </w:tcPr>
          <w:p>
            <w:pPr>
              <w:spacing w:after="40"/>
            </w:pPr>
            <w:r>
              <w:rPr>
                <w:sz w:val="16"/>
              </w:rPr>
              <w:t>Normalización de unidades, procedencia y validación por muestras.</w:t>
            </w:r>
          </w:p>
        </w:tc>
      </w:tr>
      <w:tr>
        <w:tc>
          <w:tcPr>
            <w:tcW w:type="dxa" w:w="2800"/>
            <w:vAlign w:val="center"/>
          </w:tcPr>
          <w:p>
            <w:pPr>
              <w:spacing w:after="40"/>
            </w:pPr>
            <w:r>
              <w:rPr>
                <w:sz w:val="16"/>
              </w:rPr>
              <w:t>Disponibilidad/licencias de contenido</w:t>
            </w:r>
          </w:p>
        </w:tc>
        <w:tc>
          <w:tcPr>
            <w:tcW w:type="dxa" w:w="2200"/>
            <w:vAlign w:val="center"/>
          </w:tcPr>
          <w:p>
            <w:pPr>
              <w:spacing w:after="40"/>
            </w:pPr>
            <w:r>
              <w:rPr>
                <w:sz w:val="16"/>
              </w:rPr>
              <w:t>Restricción legal</w:t>
            </w:r>
          </w:p>
        </w:tc>
        <w:tc>
          <w:tcPr>
            <w:tcW w:type="dxa" w:w="4792"/>
            <w:vAlign w:val="center"/>
          </w:tcPr>
          <w:p>
            <w:pPr>
              <w:spacing w:after="40"/>
            </w:pPr>
            <w:r>
              <w:rPr>
                <w:sz w:val="16"/>
              </w:rPr>
              <w:t>Inventario de licencias y sustitución por material autorizado.</w:t>
            </w:r>
          </w:p>
        </w:tc>
      </w:tr>
      <w:tr>
        <w:tc>
          <w:tcPr>
            <w:tcW w:type="dxa" w:w="2800"/>
            <w:vAlign w:val="center"/>
          </w:tcPr>
          <w:p>
            <w:pPr>
              <w:spacing w:after="40"/>
            </w:pPr>
            <w:r>
              <w:rPr>
                <w:sz w:val="16"/>
              </w:rPr>
              <w:t>Plan nutricional inseguro</w:t>
            </w:r>
          </w:p>
        </w:tc>
        <w:tc>
          <w:tcPr>
            <w:tcW w:type="dxa" w:w="2200"/>
            <w:vAlign w:val="center"/>
          </w:tcPr>
          <w:p>
            <w:pPr>
              <w:spacing w:after="40"/>
            </w:pPr>
            <w:r>
              <w:rPr>
                <w:sz w:val="16"/>
              </w:rPr>
              <w:t>Daño a usuarios</w:t>
            </w:r>
          </w:p>
        </w:tc>
        <w:tc>
          <w:tcPr>
            <w:tcW w:type="dxa" w:w="4792"/>
            <w:vAlign w:val="center"/>
          </w:tcPr>
          <w:p>
            <w:pPr>
              <w:spacing w:after="40"/>
            </w:pPr>
            <w:r>
              <w:rPr>
                <w:sz w:val="16"/>
              </w:rPr>
              <w:t>Metas conservadoras, exclusiones y revisión profesional previa al lanzamiento público.</w:t>
            </w:r>
          </w:p>
        </w:tc>
      </w:tr>
      <w:tr>
        <w:tc>
          <w:tcPr>
            <w:tcW w:type="dxa" w:w="2800"/>
            <w:vAlign w:val="center"/>
          </w:tcPr>
          <w:p>
            <w:pPr>
              <w:spacing w:after="40"/>
            </w:pPr>
            <w:r>
              <w:rPr>
                <w:sz w:val="16"/>
              </w:rPr>
              <w:t>Escasa fiabilidad del gasto deportivo</w:t>
            </w:r>
          </w:p>
        </w:tc>
        <w:tc>
          <w:tcPr>
            <w:tcW w:type="dxa" w:w="2200"/>
            <w:vAlign w:val="center"/>
          </w:tcPr>
          <w:p>
            <w:pPr>
              <w:spacing w:after="40"/>
            </w:pPr>
            <w:r>
              <w:rPr>
                <w:sz w:val="16"/>
              </w:rPr>
              <w:t>Confianza injustificada</w:t>
            </w:r>
          </w:p>
        </w:tc>
        <w:tc>
          <w:tcPr>
            <w:tcW w:type="dxa" w:w="4792"/>
            <w:vAlign w:val="center"/>
          </w:tcPr>
          <w:p>
            <w:pPr>
              <w:spacing w:after="40"/>
            </w:pPr>
            <w:r>
              <w:rPr>
                <w:sz w:val="16"/>
              </w:rPr>
              <w:t>Etiquetado de estimación y evitar ajuste automático total de ingesta.</w:t>
            </w:r>
          </w:p>
        </w:tc>
      </w:tr>
      <w:tr>
        <w:tc>
          <w:tcPr>
            <w:tcW w:type="dxa" w:w="2800"/>
            <w:vAlign w:val="center"/>
          </w:tcPr>
          <w:p>
            <w:pPr>
              <w:spacing w:after="40"/>
            </w:pPr>
            <w:r>
              <w:rPr>
                <w:sz w:val="16"/>
              </w:rPr>
              <w:t>Sin conexión o reintentos</w:t>
            </w:r>
          </w:p>
        </w:tc>
        <w:tc>
          <w:tcPr>
            <w:tcW w:type="dxa" w:w="2200"/>
            <w:vAlign w:val="center"/>
          </w:tcPr>
          <w:p>
            <w:pPr>
              <w:spacing w:after="40"/>
            </w:pPr>
            <w:r>
              <w:rPr>
                <w:sz w:val="16"/>
              </w:rPr>
              <w:t>Duplicados/pérdida</w:t>
            </w:r>
          </w:p>
        </w:tc>
        <w:tc>
          <w:tcPr>
            <w:tcW w:type="dxa" w:w="4792"/>
            <w:vAlign w:val="center"/>
          </w:tcPr>
          <w:p>
            <w:pPr>
              <w:spacing w:after="40"/>
            </w:pPr>
            <w:r>
              <w:rPr>
                <w:sz w:val="16"/>
              </w:rPr>
              <w:t>Cola local, claves idempotentes y pruebas de sincronización.</w:t>
            </w:r>
          </w:p>
        </w:tc>
      </w:tr>
      <w:tr>
        <w:tc>
          <w:tcPr>
            <w:tcW w:type="dxa" w:w="2800"/>
            <w:vAlign w:val="center"/>
          </w:tcPr>
          <w:p>
            <w:pPr>
              <w:spacing w:after="40"/>
            </w:pPr>
            <w:r>
              <w:rPr>
                <w:sz w:val="16"/>
              </w:rPr>
              <w:t>Complejidad del algoritmo</w:t>
            </w:r>
          </w:p>
        </w:tc>
        <w:tc>
          <w:tcPr>
            <w:tcW w:type="dxa" w:w="2200"/>
            <w:vAlign w:val="center"/>
          </w:tcPr>
          <w:p>
            <w:pPr>
              <w:spacing w:after="40"/>
            </w:pPr>
            <w:r>
              <w:rPr>
                <w:sz w:val="16"/>
              </w:rPr>
              <w:t>Retraso</w:t>
            </w:r>
          </w:p>
        </w:tc>
        <w:tc>
          <w:tcPr>
            <w:tcW w:type="dxa" w:w="4792"/>
            <w:vAlign w:val="center"/>
          </w:tcPr>
          <w:p>
            <w:pPr>
              <w:spacing w:after="40"/>
            </w:pPr>
            <w:r>
              <w:rPr>
                <w:sz w:val="16"/>
              </w:rPr>
              <w:t>Plantillas iniciales + reglas claras, sin IA ni optimización prematura.</w:t>
            </w:r>
          </w:p>
        </w:tc>
      </w:tr>
      <w:tr>
        <w:tc>
          <w:tcPr>
            <w:tcW w:type="dxa" w:w="2800"/>
            <w:vAlign w:val="center"/>
          </w:tcPr>
          <w:p>
            <w:pPr>
              <w:spacing w:after="40"/>
            </w:pPr>
            <w:r>
              <w:rPr>
                <w:sz w:val="16"/>
              </w:rPr>
              <w:t xml:space="preserve">Cambio de vigencia de la Ley 21.719</w:t>
            </w:r>
          </w:p>
        </w:tc>
        <w:tc>
          <w:tcPr>
            <w:tcW w:type="dxa" w:w="2200"/>
            <w:vAlign w:val="center"/>
          </w:tcPr>
          <w:p>
            <w:pPr>
              <w:spacing w:after="40"/>
            </w:pPr>
            <w:r>
              <w:rPr>
                <w:sz w:val="16"/>
              </w:rPr>
              <w:t xml:space="preserve">Incumplimiento o retrabajo</w:t>
            </w:r>
          </w:p>
        </w:tc>
        <w:tc>
          <w:tcPr>
            <w:tcW w:type="dxa" w:w="4792"/>
            <w:vAlign w:val="center"/>
          </w:tcPr>
          <w:p>
            <w:pPr>
              <w:spacing w:after="40"/>
            </w:pPr>
            <w:r>
              <w:rPr>
                <w:sz w:val="16"/>
              </w:rPr>
              <w:t xml:space="preserve">Diseñar para cumplir desde el inicio; verificar el estado legislativo antes del lanzamiento; revisión legal.</w:t>
            </w:r>
          </w:p>
        </w:tc>
      </w:tr>
      <w:tr>
        <w:tc>
          <w:tcPr>
            <w:tcW w:type="dxa" w:w="2800"/>
            <w:vAlign w:val="center"/>
          </w:tcPr>
          <w:p>
            <w:pPr>
              <w:spacing w:after="40"/>
            </w:pPr>
            <w:r>
              <w:rPr>
                <w:sz w:val="16"/>
              </w:rPr>
              <w:t xml:space="preserve">Licencias con obligación de atribución o reciprocidad (AGPL, ODbL, CC BY-SA)</w:t>
            </w:r>
          </w:p>
        </w:tc>
        <w:tc>
          <w:tcPr>
            <w:tcW w:type="dxa" w:w="2200"/>
            <w:vAlign w:val="center"/>
          </w:tcPr>
          <w:p>
            <w:pPr>
              <w:spacing w:after="40"/>
            </w:pPr>
            <w:r>
              <w:rPr>
                <w:sz w:val="16"/>
              </w:rPr>
              <w:t xml:space="preserve">Obligaciones de publicación y atribución</w:t>
            </w:r>
          </w:p>
        </w:tc>
        <w:tc>
          <w:tcPr>
            <w:tcW w:type="dxa" w:w="4792"/>
            <w:vAlign w:val="center"/>
          </w:tcPr>
          <w:p>
            <w:pPr>
              <w:spacing w:after="40"/>
            </w:pPr>
            <w:r>
              <w:rPr>
                <w:sz w:val="16"/>
              </w:rPr>
              <w:t xml:space="preserve">Inventario por fuente, datos importados aislados con procedencia, asesoría legal antes de distribuir.</w:t>
            </w:r>
          </w:p>
        </w:tc>
      </w:tr>
      <w:tr>
        <w:tc>
          <w:tcPr>
            <w:tcW w:type="dxa" w:w="2800"/>
            <w:vAlign w:val="center"/>
          </w:tcPr>
          <w:p>
            <w:pPr>
              <w:spacing w:after="40"/>
            </w:pPr>
            <w:r>
              <w:rPr>
                <w:sz w:val="16"/>
              </w:rPr>
              <w:t xml:space="preserve">Alcance excesivo de la minuta y las recetas</w:t>
            </w:r>
          </w:p>
        </w:tc>
        <w:tc>
          <w:tcPr>
            <w:tcW w:type="dxa" w:w="2200"/>
            <w:vAlign w:val="center"/>
          </w:tcPr>
          <w:p>
            <w:pPr>
              <w:spacing w:after="40"/>
            </w:pPr>
            <w:r>
              <w:rPr>
                <w:sz w:val="16"/>
              </w:rPr>
              <w:t xml:space="preserve">Retraso</w:t>
            </w:r>
          </w:p>
        </w:tc>
        <w:tc>
          <w:tcPr>
            <w:tcW w:type="dxa" w:w="4792"/>
            <w:vAlign w:val="center"/>
          </w:tcPr>
          <w:p>
            <w:pPr>
              <w:spacing w:after="40"/>
            </w:pPr>
            <w:r>
              <w:rPr>
                <w:sz w:val="16"/>
              </w:rPr>
              <w:t xml:space="preserve">Minuta v1 por combinaciones de alimentos; recetas posteriores; orden de recorte en 10.1.</w:t>
            </w:r>
          </w:p>
        </w:tc>
      </w:tr>
      <w:tr>
        <w:tc>
          <w:tcPr>
            <w:tcW w:type="dxa" w:w="2800"/>
            <w:vAlign w:val="center"/>
          </w:tcPr>
          <w:p>
            <w:pPr>
              <w:spacing w:after="40"/>
            </w:pPr>
            <w:r>
              <w:rPr>
                <w:sz w:val="16"/>
              </w:rPr>
              <w:t xml:space="preserve">Requisitos de publicación en Google Play (pruebas cerradas, declaración de seguridad de datos)</w:t>
            </w:r>
          </w:p>
        </w:tc>
        <w:tc>
          <w:tcPr>
            <w:tcW w:type="dxa" w:w="2200"/>
            <w:vAlign w:val="center"/>
          </w:tcPr>
          <w:p>
            <w:pPr>
              <w:spacing w:after="40"/>
            </w:pPr>
            <w:r>
              <w:rPr>
                <w:sz w:val="16"/>
              </w:rPr>
              <w:t xml:space="preserve">Retraso del lanzamiento</w:t>
            </w:r>
          </w:p>
        </w:tc>
        <w:tc>
          <w:tcPr>
            <w:tcW w:type="dxa" w:w="4792"/>
            <w:vAlign w:val="center"/>
          </w:tcPr>
          <w:p>
            <w:pPr>
              <w:spacing w:after="40"/>
            </w:pPr>
            <w:r>
              <w:rPr>
                <w:sz w:val="16"/>
              </w:rPr>
              <w:t xml:space="preserve">Abrir la cuenta de desarrollador y reclutar testers temprano; verificar los requisitos vigentes.</w:t>
            </w:r>
          </w:p>
        </w:tc>
      </w:tr>
      <w:tr>
        <w:tc>
          <w:tcPr>
            <w:tcW w:type="dxa" w:w="2800"/>
            <w:vAlign w:val="center"/>
          </w:tcPr>
          <w:p>
            <w:pPr>
              <w:spacing w:after="40"/>
            </w:pPr>
            <w:r>
              <w:rPr>
                <w:sz w:val="16"/>
              </w:rPr>
              <w:t xml:space="preserve">Uso inseguro o trastornos de la conducta alimentaria</w:t>
            </w:r>
          </w:p>
        </w:tc>
        <w:tc>
          <w:tcPr>
            <w:tcW w:type="dxa" w:w="2200"/>
            <w:vAlign w:val="center"/>
          </w:tcPr>
          <w:p>
            <w:pPr>
              <w:spacing w:after="40"/>
            </w:pPr>
            <w:r>
              <w:rPr>
                <w:sz w:val="16"/>
              </w:rPr>
              <w:t xml:space="preserve">Daño a usuarios</w:t>
            </w:r>
          </w:p>
        </w:tc>
        <w:tc>
          <w:tcPr>
            <w:tcW w:type="dxa" w:w="4792"/>
            <w:vAlign w:val="center"/>
          </w:tcPr>
          <w:p>
            <w:pPr>
              <w:spacing w:after="40"/>
            </w:pPr>
            <w:r>
              <w:rPr>
                <w:sz w:val="16"/>
              </w:rPr>
              <w:t xml:space="preserve">RF-22, BR-16, BR-17 y BR-19; lenguaje neutro; sin metas de peso agresivas; derivación a profesionales.</w:t>
            </w:r>
          </w:p>
        </w:tc>
      </w:tr>
    </w:tbl>
    <w:p>
      <w:pPr>
        <w:pStyle w:val="Heading1"/>
      </w:pPr>
      <w:r>
        <w:t>11. Anexos</w:t>
      </w:r>
    </w:p>
    <w:p>
      <w:pPr>
        <w:pStyle w:val="Heading2"/>
      </w:pPr>
      <w:r>
        <w:t>11.1 Decisiones pendientes</w:t>
      </w:r>
    </w:p>
    <w:p>
      <w:pPr>
        <w:pStyle w:val="ListBullet"/>
      </w:pPr>
      <w:r>
        <w:t>Nombre y marca definitivos.</w:t>
      </w:r>
    </w:p>
    <w:p>
      <w:pPr>
        <w:pStyle w:val="ListBullet"/>
      </w:pPr>
      <w:r>
        <w:t>Confirmar si solo adultos participarán en beta.</w:t>
      </w:r>
    </w:p>
    <w:p>
      <w:pPr>
        <w:pStyle w:val="ListBullet"/>
      </w:pPr>
      <w:r>
        <w:t>Definir catálogo concreto de ejercicios con licencia verificada e imágenes autorizadas.</w:t>
      </w:r>
    </w:p>
    <w:p>
      <w:pPr>
        <w:pStyle w:val="ListBullet"/>
      </w:pPr>
      <w:r>
        <w:t>Definir fuentes nutricionales adecuadas para Chile.</w:t>
      </w:r>
    </w:p>
    <w:p>
      <w:pPr>
        <w:pStyle w:val="ListBullet"/>
      </w:pPr>
      <w:r>
        <w:t>Definir fórmulas nutricionales, límites y criterios de revisión por profesional.</w:t>
      </w:r>
    </w:p>
    <w:p>
      <w:pPr>
        <w:pStyle w:val="ListBullet"/>
      </w:pPr>
      <w:r>
        <w:t>Definir tratamiento de alergias, presupuesto y exclusiones alimentarias.</w:t>
      </w:r>
    </w:p>
    <w:p>
      <w:pPr>
        <w:pStyle w:val="ListBullet"/>
      </w:pPr>
      <w:r>
        <w:t>Precisar alcance offline mínimo y dispositivos Android objetivo.</w:t>
      </w:r>
    </w:p>
    <w:p>
      <w:pPr>
        <w:pStyle w:val="ListBullet"/>
      </w:pPr>
      <w:r>
        <w:t>Definir política de respaldo, retención y borrado; condiciones de privacidad para Chile y futuras jurisdicciones.</w:t>
      </w:r>
    </w:p>
    <w:p>
      <w:pPr>
        <w:pStyle w:val="ListBullet"/>
      </w:pPr>
      <w:r>
        <w:t xml:space="preserve">Confirmar el estado de vigencia de la Ley 21.719 (1-12-2026 frente a un proyecto de postergación a 2027).</w:t>
      </w:r>
    </w:p>
    <w:p>
      <w:pPr>
        <w:pStyle w:val="ListBullet"/>
      </w:pPr>
      <w:r>
        <w:t xml:space="preserve">Definir el revisor profesional (nutricionista o profesor de educación física) y el alcance de su validación de fórmulas, pisos y límites.</w:t>
      </w:r>
    </w:p>
    <w:p>
      <w:pPr>
        <w:pStyle w:val="ListBullet"/>
      </w:pPr>
      <w:r>
        <w:t xml:space="preserve">Definir el tratamiento de usuarios que no declaran sexo en la ecuación de TMB.</w:t>
      </w:r>
    </w:p>
    <w:p>
      <w:pPr>
        <w:pStyle w:val="ListBullet"/>
      </w:pPr>
      <w:r>
        <w:t xml:space="preserve">Definir responsable del documento y aprobadores.</w:t>
      </w:r>
    </w:p>
    <w:p>
      <w:pPr>
        <w:pStyle w:val="ListBullet"/>
      </w:pPr>
      <w:r>
        <w:t xml:space="preserve">Confirmar tamaño y dedicación del equipo para calibrar el cronograma.</w:t>
      </w:r>
    </w:p>
    <w:p>
      <w:pPr>
        <w:pStyle w:val="Heading2"/>
      </w:pPr>
      <w:r>
        <w:t>11.2 Nota sobre auditoría de referencia</w:t>
      </w:r>
    </w:p>
    <w:p>
      <w:r>
        <w:t>La auditoría estática compartida informa sobre enfoques observados o inferidos de Fitia/BeFit. No demuestra algoritmos completos ni autoriza reutilización de código o datos propietarios. Este SRS describe funcionalidades propuestas y decisiones técnicas propias, no una reproducción del software auditado.</w:t>
      </w:r>
    </w:p>
    <w:p>
      <w:pPr>
        <w:pStyle w:val="Heading2"/>
      </w:pPr>
      <w:r>
        <w:t>11.3 Criterio de salida del MVP</w:t>
      </w:r>
    </w:p>
    <w:p>
      <w:r>
        <w:t>Se considera listo para una beta controlada cuando un usuario puede registrarse, configurar objetivos, generar y editar su rutina, registrar una sesión, registrar alimentos, generar una minuta y consultar un panel que relacione ambos dominios, con aislamiento de datos, manejo de fallos y pruebas esenciales aprobadas.</w:t>
      </w:r>
    </w:p>
    <w:p>
      <w:pPr>
        <w:pStyle w:val="Heading2"/>
      </w:pPr>
      <w:r>
        <w:t>11.4 Cumplimiento normativo en Chile</w:t>
      </w:r>
    </w:p>
    <w:p>
      <w:r>
        <w:t xml:space="preserve">Peso, medidas, alimentación, lesiones y condiciones declaradas por el usuario son datos de salud. La Ley 19.628 regula hoy el tratamiento de datos sensibles. La Ley 21.719, publicada el 13 de diciembre de 2024, la reforma, refuerza las exigencias para datos de salud y crea la Agencia de Protección de Datos Personales; su entrada en vigencia está fijada para el 1 de diciembre de 2026. Al 24 de octubre de 2026 se encontró referencia a un proyecto del Ejecutivo (boletín 18.623-07) para postergarla al 1 de diciembre de 2027, cuyo estado no pudo confirmarse. Por eso el diseño cumple desde el inicio:</w:t>
      </w:r>
    </w:p>
    <w:p>
      <w:pPr>
        <w:pStyle w:val="ListBullet"/>
      </w:pPr>
      <w:r>
        <w:t xml:space="preserve">Consentimiento específico y revocable para datos de salud, registrado con la versión de la política (RF-02, CA-11).</w:t>
      </w:r>
    </w:p>
    <w:p>
      <w:pPr>
        <w:pStyle w:val="ListBullet"/>
      </w:pPr>
      <w:r>
        <w:t xml:space="preserve">Minimización: solo se recogen los datos necesarios para el plan y el seguimiento; sin publicidad ni atribución (RNF-22).</w:t>
      </w:r>
    </w:p>
    <w:p>
      <w:pPr>
        <w:pStyle w:val="ListBullet"/>
      </w:pPr>
      <w:r>
        <w:t xml:space="preserve">Derechos de acceso, rectificación, supresión, oposición y portabilidad, disponibles desde Perfil y privacidad (RF-16, CU-08).</w:t>
      </w:r>
    </w:p>
    <w:p>
      <w:pPr>
        <w:pStyle w:val="ListBullet"/>
      </w:pPr>
      <w:r>
        <w:t xml:space="preserve">Política de privacidad en español, clara y accesible desde el onboarding y el perfil.</w:t>
      </w:r>
    </w:p>
    <w:p>
      <w:pPr>
        <w:pStyle w:val="ListBullet"/>
      </w:pPr>
      <w:r>
        <w:t xml:space="preserve">Contratos con proveedores (Supabase y otros) y evaluación de transferencias internacionales; elegir la región de alojamiento considerando este punto.</w:t>
      </w:r>
    </w:p>
    <w:p>
      <w:r>
        <w:t xml:space="preserve">Este anexo es un insumo de diseño y no constituye asesoría legal; debe validarse con un abogado antes del lanzamiento.</w:t>
      </w:r>
    </w:p>
    <w:sectPr w:rsidR="00FC693F" w:rsidRPr="0006063C" w:rsidSect="00034616">
      <w:footerReference w:type="default" r:id="rId9"/>
      <w:pgSz w:w="12240" w:h="15840"/>
      <w:pgMar w:top="1123"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SRS · Plataforma móvil de entrenamiento y nutrición  |  Versión 1.1  |  Octubre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33E53"/>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5B63"/>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9425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32C4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