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LAB SPACE IS AT HAND FOR WASHINGTON U. SCIENTISTS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2002 Saturday Five Star Lift Edition</w:t>
      </w:r>
    </w:p>
    <w:p>
      <w:pPr>
        <w:keepNext w:val="0"/>
        <w:spacing w:after="0" w:line="240" w:lineRule="atLeast"/>
        <w:ind w:right="0"/>
        <w:jc w:val="both"/>
      </w:pPr>
      <w:bookmarkStart w:id="0" w:name="Bookmark_2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 Louis Post-Dispatch,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Melcer Of The Post-Dispatch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research office has to approve quarters in building once used by the Central Institute for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University researchers may soon have a much-needed way station on the road to commercialization: Wet labs at 909 South Taylor Avenue, in space once used by the Central Institute for the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Douglas, associate vice chancellor in the university's Office of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Management, said he hopes to get approval for leasing the existing lab space within a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gets the nod - and an undisclosed number of dollars - from the university's research office, it will culminate a months-long search for space where scientists can test the business potential of their discoveries.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pretty strong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for this" among professors and department heads - including Vice Chancellor for Research Ted Cicero, Douglas said. "We need it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researchers already have taken steps toward forming companies around their intellectual property and are waiting for wet-lab space where they can do proof-of-concept testing, Douglas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move off campus once they begin for-profit work to avoid conflicts of interest with their roles as pure scientists and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shortage of wet labs in the St. Louis area, according to industry leaders. The labs feature special plumbing and ventilation systems needed to support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Alexander, director of administration and finance at the Central Institute for the Deaf, said there has been "an incredible amount of interest" in the building since it went on the market a few months ago. It's now under contract and the sale should close by year's end, she said, without identifying the prospective buyer.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said that St. Louis College of Health Careers plans to buy the 51-year-old building, use its classroom space and lease about 15,000 square feet of wet labs to Washington University. Steven Barsam, the college's director of finance,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commissioned an engineering study of the building, to make sure it can support the air filtration system and equipment his researchers will need. The wet labs, renovated about five years ago, are in good shape, he said, and he is pushing for the lease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fairly primitive space. . . . But these young companies never have any money, so we needed to find space that's functional but may not have a lot of glitz. (This) is functional, it's safe and it does meet code - and that's important," he said. Equally important is its proximity to Washington University School of Medicine, where many of the scientists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is planning to build new laboratories near Taylor and McKinley avenues that eventually could serve the same purpose, but they won't be complete for a while. Douglas said he can't afford to wait, so the CID building lease could tide him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need to be the first to patent and develop their technology, if they are to successfully bring it to market. So without adequate facilities, they may go elsewhere to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University recently said it will spend up to $100 million for a research facility. And universities in other cities are working on buildings and programs designed to lure the nation's top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that (these researchers) are developing needs to happen now," Douglas said. "It's part of our duty to make it happen."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Reporter Rachel Melcer:; E-mail: </w:t>
      </w:r>
      <w:hyperlink r:id="rId8" w:history="1">
        <w:r>
          <w:rPr>
            <w:rFonts w:ascii="arial" w:eastAsia="arial" w:hAnsi="arial" w:cs="arial"/>
            <w:b w:val="0"/>
            <w:i/>
            <w:strike w:val="0"/>
            <w:noProof w:val="0"/>
            <w:color w:val="0077CC"/>
            <w:position w:val="0"/>
            <w:sz w:val="20"/>
            <w:u w:val="single"/>
            <w:vertAlign w:val="baseline"/>
          </w:rPr>
          <w:t>rmelcer@post-dispatch.com</w:t>
        </w:r>
      </w:hyperlink>
      <w:r>
        <w:rPr>
          <w:rFonts w:ascii="arial" w:eastAsia="arial" w:hAnsi="arial" w:cs="arial"/>
          <w:b w:val="0"/>
          <w:i w:val="0"/>
          <w:strike w:val="0"/>
          <w:noProof w:val="0"/>
          <w:color w:val="000000"/>
          <w:position w:val="0"/>
          <w:sz w:val="20"/>
          <w:u w:val="none"/>
          <w:vertAlign w:val="baseline"/>
        </w:rPr>
        <w:t xml:space="preserve">; Phone: 314-340-8394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60288"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MAP GRAPHIC (GRAPHICS_</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 Map - SITE OF PROPOSED NEW WET LABS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COLLEGES &amp; UNIVERSITIES (90%); TEACHING &amp; TEACHERS (89%); MATH &amp; SCIENCE EDUCATION (79%); BUILDING &amp; HOUSING CODES (78%); COLLEGE &amp; UNIVERSITY PROFESSORS (78%); ENGINEERING (78%); MANAGERS &amp; SUPERVISORS (77%); LEASE AGREEMENTS (76%); INTELLECTUAL PROPERTY (73%); NEGATIVE NEWS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WET LABS INC  (58%); WET LABS INC  (58%);    CENTRAL INSTITUTE FOR THE DEAF  (89%);  WASHINGTON UNIVERSITY SCHOOL OF MEDICINE  (80%);  ST LOUIS COLLEGE OF HEALTH CAREERS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CENTRAL INSTITUTE FOR THE DEAF  (89%);  WASHINGTON UNIVERSITY SCHOOL OF MEDICINE  (80%);  ST LOUIS COLLEGE OF HEALTH CAREERS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COLLEGES &amp; UNIVERSITIES (90%); BUILDING &amp; HOUSING CODES (78%); COLLEGE &amp; UNIVERSITY PROFESSORS (78%); CONSTRUCTION (78%); ENGINEERING (78%); LEASE AGREEMENTS (76%); TEST MARKETING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LOUIS, MO, USA (74%); MISSOURI,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2002</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LAB SPACE IS AT HAND FOR WASHINGTON U. SCIENTISTS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730-R940-005J-C10R-00000-00&amp;context=1519360" TargetMode="External" /><Relationship Id="rId8" Type="http://schemas.openxmlformats.org/officeDocument/2006/relationships/hyperlink" Target="mailto:rmelcer@post-dispatch.com"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SPACE IS AT HAND FOR WASHINGTON U. SCIENTISTS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