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2273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TECHNOLOGY (89%);  AMINO ACIDS  PEPTIDES &amp; PROTEINS (89%);  BIOTECHNOLOGY &amp; GENETIC SCIENCE (89%);  GENES &amp; CHROMOSOMES (89%);  DNA (87%);  GENOMICS (87%);  IMMUNOLOGIC FACTORS (86%);  OUTPUT &amp; DEMAND (78%);  PHARMACEUTICALS &amp; BIOTECHNOLOGY (78%);  ALLIANCES &amp; PARTNERSHIPS (77%);  TECHNOLOGICAL INNOVATION (77%);  COMPUTER SOFTWARE (77%);  SOFTWARE MAKERS (77%);  BIOLOGY (71%);  PLATFORMS &amp; ISSUES (69%);  COURTSHIP &amp; DATING (69%);  CUSTOMER RELATIONS (68%);  CUSTOMER EXPERIENCE (53%); DNA (87%); PLATFORMS &amp; ISSUES (69%); BIOLOGY (72%); TECHNOLOGY (89%); COURTSHIP &amp; DATING (69%); PRESS RELEASES (90%); BUSINESS REPORTS &amp; FORECASTS (90%); FINANCING ROUNDS (90%); FINANCIAL MARKET UPDATES (90%); AMINO ACIDS, PEPTIDES &amp; PROTEINS (89%); VENTURE CAPITAL (90%); GENES &amp; CHROMOSOMES (89%); CUSTOMER RELATIONS (69%); GENOMICS (87%); BIOTECHNOLOGY &amp; GENETIC SCIENCE (89%); OUTPUT &amp; DEMAND (76%); INNOVATION (90%); TECHNOLOGICAL INNOVATION (77%);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(93%); PHARMACEUTICALS &amp; BIOTECHNOLOGY (78%); ARTIFICIAL INTELLIGENCE (90%); IMMUNOLOGIC FACTORS (86%); 523910 (%)</w:t>
      </w:r>
    </w:p>
    <w:p>
      <w:pPr>
        <w:pStyle w:val="Normal"/>
      </w:pPr>
      <w:r>
        <w:t xml:space="preserve">Geographic: United States; United States</w:t>
      </w:r>
    </w:p>
    <w:p>
      <w:pPr>
        <w:pStyle w:val="Normal"/>
      </w:pPr>
      <w:r>
        <w:t xml:space="preserve">Load-Date: July 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2026-10-22T20:14:58Z</dcterms:modified>
  <cp:category/>
</cp:coreProperties>
</file>