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24,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2273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TECHNOLOGY (89%);  AMINO ACIDS  PEPTIDES &amp; PROTEINS (89%);  BIOTECHNOLOGY &amp; GENETIC SCIENCE (89%);  GENES &amp; CHROMOSOMES (89%);  DNA (87%);  GENOMICS (87%);  IMMUNOLOGIC FACTORS (86%);  OUTPUT &amp; DEMAND (78%);  PHARMACEUTICALS &amp; BIOTECHNOLOGY (78%);  ALLIANCES &amp; PARTNERSHIPS (77%);  TECHNOLOGICAL INNOVATION (77%);  COMPUTER SOFTWARE (77%);  SOFTWARE MAKERS (77%);  BIOLOGY (71%);  PLATFORMS &amp; ISSUES (69%);  COURTSHIP &amp; DATING (69%);  CUSTOMER RELATIONS (68%);  CUSTOMER EXPERIENCE (53%); DNA (87%); PLATFORMS &amp; ISSUES (69%); BIOLOGY (72%); TECHNOLOGY (89%); COURTSHIP &amp; DATING (69%); PRESS RELEASES (91%); BUSINESS REPORTS &amp; FORECASTS (90%); FINANCING ROUNDS (90%); FINANCIAL MARKET UPDATES (90%); AMINO ACIDS, PEPTIDES &amp; PROTEINS (89%); VENTURE CAPITAL (90%); GENES &amp; CHROMOSOMES (89%); CUSTOMER RELATIONS (69%); GENOMICS (87%); BIOTECHNOLOGY &amp; GENETIC SCIENCE (89%); OUTPUT &amp; DEMAND (76%); INNOVATION (90%); TECHNOLOGICAL INNOVATION (77%);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(89%); FINANCIAL MARKET UPDATES (90%); VENTURE CAPITAL (90%); SOFTWARE SERVICES &amp; APPLICATIONS (90%); PHARMACEUTICALS &amp; BIOTECHNOLOGY (78%); ARTIFICIAL INTELLIGENCE (90%); IMMUNOLOGIC FACTORS (86%); 523910 (%)</w:t>
      </w:r>
    </w:p>
    <w:p>
      <w:pPr>
        <w:pStyle w:val="Normal"/>
      </w:pPr>
      <w:r>
        <w:t xml:space="preserve">Geographic: United States; United States</w:t>
      </w:r>
    </w:p>
    <w:p>
      <w:pPr>
        <w:pStyle w:val="Normal"/>
      </w:pPr>
      <w:r>
        <w:t xml:space="preserve">Load-Date: June 24,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2026-10-22T20:14:59Z</dcterms:modified>
  <cp:category/>
</cp:coreProperties>
</file>