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7,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2385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UNVEILS SCENTAURUS M13: DATA-DRIVEN BREAKTHROUGH IN PET ODOR MANAGEMENT</w:t>
      </w:r>
    </w:p>
    <w:p>
      <w:pPr>
        <w:pStyle w:val="Normal"/>
      </w:pPr>
      <w:r>
        <w:t xml:space="preserve">On 27th June 2026, Givaudan launched the Scentaurus M13, an AI-driven analytic instrument for pet odor control, and shares rose after the announcement.</w:t>
      </w:r>
    </w:p>
    <w:p>
      <w:pPr>
        <w:pStyle w:val="Normal"/>
      </w:pPr>
      <w:r>
        <w:t xml:space="preserve">The M13 quantifies malodor molecules in real time from its sensors, giving formulators objective data that can shorten cleaning-product development cycles.</w:t>
      </w:r>
    </w:p>
    <w:p>
      <w:pPr>
        <w:pStyle w:val="Normal"/>
      </w:pPr>
      <w:r>
        <w:t xml:space="preserve">Product manager Dr. Marie Dupont describes the platform as a 'trained nose with a repeat button', merging pattern-recognition with Givaudan's fragrance library to detect subtle changes in malodor intensity, including volatile sulfur compounds.</w:t>
      </w:r>
    </w:p>
    <w:p>
      <w:pPr>
        <w:pStyle w:val="Normal"/>
      </w:pPr>
      <w:r>
        <w:t xml:space="preserve">CEO Gilles Andrier says the data-driven approach will differentiate the company in a market where retailers demand verifiable claims, and notes the M13 complements rather than replaces traditional sensory panels.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PRODUCT MANAGEMENT (89%);  GENES &amp; CHROMOSOMES (88%);  OUTPUT &amp; DEMAND (78%);  RETAIL &amp; WHOLESALE TRADE (78%);  ALLIANCES &amp; PARTNERSHIPS (77%);  TECHNOLOGICAL INNOVATION (77%);  TECHNOLOGY (77%);  CHEMICALS (77%);  COMPUTER SOFTWARE (77%);  SOFTWARE MAKERS (77%);  MANAGERS &amp; SUPERVISORS (73%);  RETAIL MERCHANDISE MANAGEMENT (73%);  PRODUCT DEVELOPMENT (72%);  EXECUTIVES (71%);  POLISHES &amp; SANITATION GOODS (70%);  PLATFORMS &amp; ISSUES (69%);  COURTSHIP &amp; DATING (69%);  CUSTOMER RELATIONS (68%);  BIOTECHNOLOGY &amp; GENETIC SCIENCE (67%);  GENOMICS (66%);  CUSTOMER EXPERIENCE (53%); PLATFORMS &amp; ISSUES (69%); PRODUCT DEVELOPMENT (73%); TECHNOLOGY (77%); COURTSHIP &amp; DATING (69%); PRESS RELEASES (90%); BUSINESS REPORTS &amp; FORECASTS (90%); FINANCING ROUNDS (90%); FINANCIAL MARKET UPDATES (90%); VENTURE CAPITAL (90%); MANAGERS &amp; SUPERVISORS (74%); GENES &amp; CHROMOSOMES (88%); CUSTOMER RELATIONS (69%); GENOMICS (67%); BIOTECHNOLOGY &amp; GENETIC SCIENCE (68%); OUTPUT &amp; DEMAND (76%); INNOVATION (90%); TECHNOLOGICAL INNOVATION (77%); EXECUTIVES (72%); PRODUCT MANAGEMENT (90%); CUSTOMER EXPERIENCE (54%); ARTIFICIAL INTELLIGENCE (90%); ALLIANCES &amp; PARTNERSHIPS (78%)</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(90%); FINANCIAL MARKET UPDATES (90%); VENTURE CAPITAL (90%); SOFTWARE SERVICES &amp; APPLICATIONS (93%); CHEMICALS (77%); RETAIL MERCHANDISE MANAGEMENT (74%); ARTIFICIAL INTELLIGENCE (90%); RETAIL &amp; WHOLESALE TRADE (77%); POLISHES &amp; SANITATION GOODS (70%); CHEMICALS OVERVIEW (77%); 523910 (%)</w:t>
      </w:r>
    </w:p>
    <w:p>
      <w:pPr>
        <w:pStyle w:val="Normal"/>
      </w:pPr>
      <w:r>
        <w:t xml:space="preserve">Geographic: United States; United States</w:t>
      </w:r>
    </w:p>
    <w:p>
      <w:pPr>
        <w:pStyle w:val="Normal"/>
      </w:pPr>
      <w:r>
        <w:t xml:space="preserve">Load-Date: July 7,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2026-10-22T20:14:55Z</dcterms:modified>
  <cp:category/>
</cp:coreProperties>
</file>