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Persons with disability have a right to digital access, CS Kabogo says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Standard (Kenya)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6, 2025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7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 The Standard Group PLC Provided by Syndigate Media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5pt;height:44.25pt">
            <v:imagedata r:id="rId8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687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Patrick Vidija and Teresia Karanja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;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ICT and Digital Economy Cabinet Secretary William Kabogo now says persons with disabilities have a right to access online services.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at the official opening of the 6th Inclusive Africa Conference, held in Nairobi, Kabogo said digital accessibility is not a luxury but a right and an essential pillar of Kenya's national development.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3-day Inclusive Africa Conference is dedicated to advancing digital inclusion for persons with disabilities, with a strong emphasis on making financial services, education, skills development, employment, brand communication, and transportation more accessible.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;It also explores the transformative potential of artificial intelligence as a catalyst for inclusive innovation.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conference further aims to bring together key stakeholders,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including government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industry, and civil society, to collaboratively develop a joint roadmap for the accelerated implementation of the Persons with Disabilities Act 2025, with digital inclusion at its core.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reaffirming the government's unwavering commitment to actualising this reality, Kabogo said the government has embarked on a plan to ensure the more than 33,000 government services that are already digitised on Ecitizen are fully accessible online for persons with disabilities.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him, the ICT Ministry will partner with innovators, leading global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technology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companies, and organisations representing persons with disabilities to drive forward Kenya's digital accessibility agenda.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Central to this effort, he said, is the implementation of the Accessibility Standard for Digital Products, which is already transforming how organisations design and deliver digital services.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;"We are determined to equip at least 20 million Kenyans with digital literacy skills by 2027, including individuals who are blind,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deaf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or living with mobility, cognitive, or learning disabilities," said Kabogo.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sentiments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echoed by Joseph Motari, Principal Secretary for Social Services and Senior Citizen Affairs, who also reaffirmed the government's unwavering commitment to accelerating progress toward universal digital inclusion.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"Our priority is not only to bridge the remaining gaps in both physical and digital infrastructure, but also to leverage emerging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technologies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cutting-edge assistive innovations," said the 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Motari said that through these efforts, the government aims to empower persons with disabilities in Kenya to lead independent, productive, and dignified lives, fully participating in every aspect of society.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Government Spokesperson Isaac Mwaura, in his remarks, affirmed Kenya's position as one of Africa's most progressive nations in advancing the rights of persons with disabilities.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Mwaura said the 2010 Constitution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guarantees their rights and ensures access to employment and government procurement opportunities.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"To further promote inclusion, my office will soon launch an Inclusive Communications Program to make Government communications fully accessible and responsive to the needs of persons with disabilities," said Mwaura.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Irene Mbari-Kirika, Founder and Executive Director of inABLE, who are the organisers of the conference, emphasised that digital accessibility is not a one-time fix, but an ongoing, evolving process that must be embedded from the outset and throughout every stage of the product development cycle.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called on developers and owners of digital products and services to prioritise accessibility as an integral part of design and innovation, ensuring that no person with a disability is left behind in the digital 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her remarks, Dina Randrianasolo, Director of Strategic Partnerships &amp; Innovation at the Mastercard Foundation, said that digital accessibility is fundamental to education, employment, and the full participation of young people across Africa.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"More than 135 million people on the continent require assistive technologies ranging from screen readers and mobility aids to hearing devices and accessible software, yet only 3 per cent currently have access," she noted while underscoring the urgent need to accelerate digital inclusion efforts.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1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Link to Image</w:t>
        </w:r>
      </w:hyperlink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3151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CABINET OFFICES (90%); DIGITAL ECONOMY (90%); DISABLED PERSONS (90%); GOVERNMENT ADVISORS &amp; MINISTERS (90%); GOVERNMENT BODIES &amp; OFFICES (90%); DIGITAL DIVIDE (89%); GOVERNMENT &amp; PUBLIC ADMINISTRATION (89%); TECHNOLOGY (89%); ASSOCIATIONS &amp; ORGANIZATIONS (78%); DISABLED ACCESS (78%); GOVERNMENT PROCUREMENT (78%); INTELLECTUAL &amp; DEVELOPMENTAL DISABILITIES (78%); LEARNING DISABILITIES (78%); PRODUCT DEVELOPMENT (78%); SOCIETY, SOCIAL ASSISTANCE &amp; LIFESTYLE (78%); EMERGING TECHNOLOGY (75%); ALLIANCES &amp; PARTNERSHIPS (74%); BLINDNESS (73%); ARTIFICIAL INTELLIGENCE (70%); LITERACY &amp; ILLITERACY (70%); PURCHASING &amp; PROCUREMENT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DIGITAL ECONOMY (90%); INFORMATION TECHNOLOGY INDUSTRY (79%); DISABLED ACCESS (78%); BANKING &amp; FINANCE (73%); ARTIFICIAL INTELLIGENCE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NAIROBI, KENYA (73%); KENYA (96%); AFRICA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6, 2025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Persons with disability have a right to digital access, CS Kabogo says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standardmedia.co.ke/national/article/2001520329/experts-bank-on-ict-accessibility-conference-to-push-policies-for-persons-with-disabilities" TargetMode="External" /><Relationship Id="rId11" Type="http://schemas.openxmlformats.org/officeDocument/2006/relationships/hyperlink" Target="https://cdn.standardmedia.co.ke/images/articles/thumbnails/8PH2GwBXqbqNMNLBr7H9NE17edkJNWLIjH5NPbX3.jpg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G04-R313-RSDJ-N22F-00000-00&amp;context=1519360" TargetMode="External" /><Relationship Id="rId8" Type="http://schemas.openxmlformats.org/officeDocument/2006/relationships/image" Target="media/image1.png" /><Relationship Id="rId9" Type="http://schemas.openxmlformats.org/officeDocument/2006/relationships/hyperlink" Target="https://www.standardmedia.co.ke/national/article/2001520329/experts-bank-on-ict-accessibility-conference-to-push-policies-for-persons-with-disabilit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Persons with disability have a right to digital access, CS Kabogo says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7">
    <vt:lpwstr>Doc::urn:hlct:16|contextualFeaturePermID::1519360</vt:lpwstr>
  </property>
  <property fmtid="{D5CDD505-2E9C-101B-9397-08002B2CF9AE}" pid="4" name="LNDeliveryID">
    <vt:lpwstr>299887833</vt:lpwstr>
  </property>
  <property fmtid="{D5CDD505-2E9C-101B-9397-08002B2CF9AE}" pid="5" name="UserPermID">
    <vt:lpwstr>urn:user:PA187676244</vt:lpwstr>
  </property>
</Properties>
</file>