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2244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ANDREESSEN HOROWITZ [3 News That Matters]</w:t>
      </w:r>
    </w:p>
    <w:p>
      <w:pPr>
        <w:pStyle w:val="Normal"/>
      </w:pPr>
      <w:r>
        <w:t xml:space="preserve">+   ANDREESSEN HOROWITZ TAKES LEAD IN SWITCH'S $2 BILLION PRIVATE FINANCING</w:t>
      </w:r>
    </w:p>
    <w:p>
      <w:pPr>
        <w:pStyle w:val="Normal"/>
      </w:pPr>
      <w:r>
        <w:t xml:space="preserve">Switch is pursuing a private financing round targeting roughly $2 billion, with Andreessen Horowitz (A16Z) leading the effort. The plan, announced on 3 July 2026, seeks to propel Switch into an elite club of startups that have completed ten-figure rounds in a single raise. </w:t>
      </w:r>
    </w:p>
    <w:p>
      <w:pPr>
        <w:pStyle w:val="Normal"/>
      </w:pPr>
      <w:r>
        <w:t xml:space="preserve">Specific valuation and product scope remain undisclosed as talks progress. The high-profile backer signals investor confidence in Switch's strategic vision and aligns with A16Z's tendency to back companies pursuing major advances in artificial intelligence and related platforms. </w:t>
      </w:r>
    </w:p>
    <w:p>
      <w:pPr>
        <w:pStyle w:val="Normal"/>
      </w:pPr>
      <w:r>
        <w:t xml:space="preserve">A16Z's recent activity provides a window into potential dynamics for Switch. The firm co-led a $2B round for Cursor, an AI coding startup built by Anysphere, with Nvidia and Thrive Capital; Cursor's valuation has surpassed $50B. The same firm also backed the record-setting $2B seed for Thinking Machines Lab. </w:t>
      </w:r>
    </w:p>
    <w:p>
      <w:pPr>
        <w:pStyle w:val="Normal"/>
      </w:pPr>
      <w:r>
        <w:t xml:space="preserve">The outcome could shape the tech landscape, depending on how Switch deploys the capital to speed product development, hiring, and partnerships.</w:t>
      </w:r>
    </w:p>
    <w:p>
      <w:pPr>
        <w:pStyle w:val="Normal"/>
      </w:pPr>
      <w:r>
        <w:t xml:space="preserve">+   ANDREESSEN HOROWITZ LEADS PILLAR SEED FINANCING OF $20 MILLION, BACKING FINANCIAL RISK PLATFORM</w:t>
      </w:r>
    </w:p>
    <w:p>
      <w:pPr>
        <w:pStyle w:val="Normal"/>
      </w:pPr>
      <w:r>
        <w:t xml:space="preserve">Pillar, a financial risk management platform founded by Harsha Ramesh and Chinmay Deshpande, raised $20 million in a seed round led by Andreessen Horowitz, with participation from Dara Khosrowshahi, Crucible Capital, and Gallery Ventures.</w:t>
      </w:r>
    </w:p>
    <w:p>
      <w:pPr>
        <w:pStyle w:val="Normal"/>
      </w:pPr>
      <w:r>
        <w:t xml:space="preserve">The deal signals strong appetite for enterprise-grade risk tools as firms operate across currencies and tightening regulatory regimes.</w:t>
      </w:r>
    </w:p>
    <w:p>
      <w:pPr>
        <w:pStyle w:val="Normal"/>
      </w:pPr>
      <w:r>
        <w:t xml:space="preserve">Pillar’s approach addresses the long-standing pain points of risk management, replacing spreadsheets, legacy systems, and ad hoc tooling with an integrated platform that supports treasury operations including exposure hedging and regulatory compliance.</w:t>
      </w:r>
    </w:p>
    <w:p>
      <w:pPr>
        <w:pStyle w:val="Normal"/>
      </w:pPr>
      <w:r>
        <w:t xml:space="preserve">The round aligns with Andreessen Horowitz’s strategy of backing foundational software that underpins modern business infrastructure, and the involvement of Khosrowshahi lends credibility given his global financial operations experience.</w:t>
      </w:r>
    </w:p>
    <w:p>
      <w:pPr>
        <w:pStyle w:val="Normal"/>
      </w:pPr>
      <w:r>
        <w:t xml:space="preserve">With the fresh capital, Pillar plans to accelerate product development and drum up early customer adoption, aiming to differentiate from high-cost enterprise solutions while offering API-driven options for mid-market companies.</w:t>
      </w:r>
    </w:p>
    <w:p>
      <w:pPr>
        <w:pStyle w:val="Normal"/>
      </w:pPr>
      <w:r>
        <w:t xml:space="preserve">+   PROSPER AI RAISES $30 MILLION TO AUTOMATE SCHEDULING, BILLING AND REIMBURSEMENTS IN HEALTHCARE</w:t>
      </w:r>
    </w:p>
    <w:p>
      <w:pPr>
        <w:pStyle w:val="Normal"/>
      </w:pPr>
      <w:r>
        <w:t xml:space="preserve">Prosper AI has closed a $30 million Series A led by Andreessen Horowitz, signaling strong investor confidence as the startup scales its platform for healthcare administration.</w:t>
      </w:r>
    </w:p>
    <w:p>
      <w:pPr>
        <w:pStyle w:val="Normal"/>
      </w:pPr>
      <w:r>
        <w:t xml:space="preserve">The company notes that revenue has expanded fivefold and the platform now handles more than $1.3 billion in patient care as of 30th June 2026.</w:t>
      </w:r>
    </w:p>
    <w:p>
      <w:pPr>
        <w:pStyle w:val="Normal"/>
      </w:pPr>
      <w:r>
        <w:t xml:space="preserve">Prosper AI provides a comprehensive suite that covers scheduling, insurance verification, patient billing and payer communications. By automating these steps, providers can reduce administrative costs by over 40%.</w:t>
      </w:r>
    </w:p>
    <w:p>
      <w:pPr>
        <w:pStyle w:val="Normal"/>
      </w:pPr>
      <w:r>
        <w:t xml:space="preserve">Its client roster includes Athenahealth and Jackson Memorial Hospital, illustrating demand across large health systems.</w:t>
      </w:r>
    </w:p>
    <w:p>
      <w:pPr>
        <w:pStyle w:val="Normal"/>
      </w:pPr>
      <w:r>
        <w:t xml:space="preserve">Co-Founder and Co-CEO Xavier de Gracia says the capital will support engineering growth, deeper customer engagement and broader integrations with leading Electronic Health Record systems, fueling faster market adoption across providers. Andreessen Horowitz Partner Jay Rughani emphasized the significance of removing administrative hurdles in healthcare and the growing demand for end-to-end automation.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2026-10-22T20:15:12Z</dcterms:modified>
  <cp:category/>
</cp:coreProperties>
</file>