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6,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2379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ANDREESSEN HOROWITZ [3 News That Matters]</w:t>
      </w:r>
    </w:p>
    <w:p>
      <w:pPr>
        <w:pStyle w:val="Normal"/>
      </w:pPr>
      <w:r>
        <w:t xml:space="preserve">+ PROSPER AI RAISES $30 MILLION TO AUTOMATE SCHEDULING, BILLING AND REIMBURSEMENTS IN HEALTHCARE</w:t>
      </w:r>
    </w:p>
    <w:p>
      <w:pPr>
        <w:pStyle w:val="Normal"/>
      </w:pPr>
      <w:r>
        <w:t xml:space="preserve">Prosper AI has closed a $30 million Series A led by Andreessen Horowitz, signaling strong investor confidence as the startup scales its platform for healthcare administration.</w:t>
      </w:r>
    </w:p>
    <w:p>
      <w:pPr>
        <w:pStyle w:val="Normal"/>
      </w:pPr>
      <w:r>
        <w:t xml:space="preserve">The company notes that revenue has expanded fivefold and the platform now handles more than $1.3 billion in patient care as of 30th June 2026.</w:t>
      </w:r>
    </w:p>
    <w:p>
      <w:pPr>
        <w:pStyle w:val="Normal"/>
      </w:pPr>
      <w:r>
        <w:t xml:space="preserve">Prosper AI provides a comprehensive suite that covers scheduling, insurance verification, patient billing and payer communications. By automating these steps, providers can reduce administrative costs by over 40%.</w:t>
      </w:r>
    </w:p>
    <w:p>
      <w:pPr>
        <w:pStyle w:val="Normal"/>
      </w:pPr>
      <w:r>
        <w:t xml:space="preserve">Its client roster includes Athenahealth and Jackson Memorial Hospital, illustrating demand across large health systems.</w:t>
      </w:r>
    </w:p>
    <w:p>
      <w:pPr>
        <w:pStyle w:val="Normal"/>
      </w:pPr>
      <w:r>
        <w:t xml:space="preserve">Co-Founder and Co-CEO Xavier de Gracia says the capital will support engineering growth, deeper customer engagement and broader integrations with leading Electronic Health Record systems, fueling faster market adoption across providers. Andreessen Horowitz Partner Jay Rughani emphasized the significance of removing administrative hurdles in healthcare and the growing demand for end-to-end automation.</w:t>
      </w:r>
    </w:p>
    <w:p>
      <w:pPr>
        <w:pStyle w:val="Normal"/>
      </w:pPr>
      <w:r>
        <w:t xml:space="preserve">+ ANDREESSEN HOROWITZ CRYPTO ARM LEADS $100 MILLION INVESTMENT IN DIGITAL ASSET'S CANTON</w:t>
      </w:r>
    </w:p>
    <w:p>
      <w:pPr>
        <w:pStyle w:val="Normal"/>
      </w:pPr>
      <w:r>
        <w:t xml:space="preserve">On Jun. 21, a16z Crypto announced a $100 million investment in Digital Asset, the San Francisco based company behind the Canton blockchain, highlighting privacy as a central driver of the deal.</w:t>
      </w:r>
    </w:p>
    <w:p>
      <w:pPr>
        <w:pStyle w:val="Normal"/>
      </w:pPr>
      <w:r>
        <w:t xml:space="preserve">The move reflects a broader pivot in blockchain investing, with privacy technology increasingly seen as essential for institutions that once preferred transparent ledgers. Regulators, asset managers, and retail users are seeking confidentiality to protect transactional data while still enabling trusted networks.</w:t>
      </w:r>
    </w:p>
    <w:p>
      <w:pPr>
        <w:pStyle w:val="Normal"/>
      </w:pPr>
      <w:r>
        <w:t xml:space="preserve">Market context frames the rationale: private privacy coins have drawn attention as demand grows. Monero recently surpassed 100% gains over the past year, while Zcash has posted substantial rallies at times, underscoring the appetite for privacy solutions.</w:t>
      </w:r>
    </w:p>
    <w:p>
      <w:pPr>
        <w:pStyle w:val="Normal"/>
      </w:pPr>
      <w:r>
        <w:t xml:space="preserve">Canton’s CC token has benefited from this trend, with a market capitalization exceeding $6.3 billion, ranking around the 15th largest crypto by CoinMarketCap. CC trades near $0.16, with a circulating supply of about 38.8 billion and no fixed maximum supply.</w:t>
      </w:r>
    </w:p>
    <w:p>
      <w:pPr>
        <w:pStyle w:val="Normal"/>
      </w:pPr>
      <w:r>
        <w:t xml:space="preserve">Ali Yahya, a16z Crypto general partner, stated in a blog post that "privacy will be the most important moat in crypto this year," underscoring the firm’s view that confidential transactions will drive broader adoption. The investment places a16z Crypto at the vanguard of a privacy focused shift in digital finance.</w:t>
      </w:r>
    </w:p>
    <w:p>
      <w:pPr>
        <w:pStyle w:val="Normal"/>
      </w:pPr>
      <w:r>
        <w:t xml:space="preserve">Taken together, the Canton investment signals a growing industry consensus that privacy is not a niche feature but a foundational requirement for future growth and institutional participation.</w:t>
      </w:r>
    </w:p>
    <w:p>
      <w:pPr>
        <w:pStyle w:val="Normal"/>
      </w:pPr>
      <w:r>
        <w:t xml:space="preserve">+ CONVEY LANDS $38M SERIES A TO SCALE NON-CODING AI WORKFORCE FOR ENTERPRISES</w:t>
      </w:r>
    </w:p>
    <w:p>
      <w:pPr>
        <w:pStyle w:val="Normal"/>
      </w:pPr>
      <w:r>
        <w:t xml:space="preserve">SAN FRANCISCO--Convey, the enterprise AI platform that enables non-technical operators to build and manage digital teammates that execute business operations autonomously, today announced $38 million in Series A funding led by Andreessen Horowitz (a16z) with continued participation from Khosla Ventures and Pear VC. A16z partner Joe Schmidt will join Convey's board. This announcement comes on 19th June 2026.</w:t>
      </w:r>
    </w:p>
    <w:p>
      <w:pPr>
        <w:pStyle w:val="Normal"/>
      </w:pPr>
      <w:r>
        <w:t xml:space="preserve">The funding highlights rising demand for Convey's platform, which has logged over one million hours of automated work completed for NBCUniversal, Samsara, TelevisaUnivision, Unity, Faire, and ChargePoint.</w:t>
      </w:r>
    </w:p>
    <w:p>
      <w:pPr>
        <w:pStyle w:val="Normal"/>
      </w:pPr>
      <w:r>
        <w:t xml:space="preserve">The capital will support expansion into enterprise markets and product development as the global AI spend is projected to reach $2.5 trillion in 2026.</w:t>
      </w:r>
    </w:p>
    <w:p>
      <w:pPr>
        <w:pStyle w:val="Normal"/>
      </w:pPr>
      <w:r>
        <w:t xml:space="preserve">Convey's core proposition is the ability for teams to onboard and manage their own AI workforce without coding, enabling digital teammates to learn tasks, gather context, and take ownership of responsibilities previously managed manually.</w:t>
      </w:r>
    </w:p>
    <w:p>
      <w:pPr>
        <w:pStyle w:val="Normal"/>
      </w:pPr>
      <w:r>
        <w:t xml:space="preserve">Operators can deploy the teammates to automate tasks such as processing invoices, managing campaign reporting, and ingesting advertising assets at scale, freeing up time for strategic work.</w:t>
      </w:r>
    </w:p>
    <w:p>
      <w:pPr>
        <w:pStyle w:val="Normal"/>
      </w:pPr>
      <w:r>
        <w:t xml:space="preserve">Convey emphasizes governance and security through partnerships with IT departments and critical systems, seeking to deliver measurable returns from the outset and to help enterprises transition to AI native operations.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July 6,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2026-10-22T20:15:00Z</dcterms:modified>
  <cp:category/>
</cp:coreProperties>
</file>