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10, 2026 Friday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3443 words</w:t>
      </w:r>
    </w:p>
    <w:p>
      <w:pPr>
        <w:pStyle w:val="Normal"/>
      </w:pPr>
      <w:r>
        <w:t xml:space="preserve">Body</w:t>
      </w:r>
    </w:p>
    <w:p>
      <w:pPr>
        <w:pStyle w:val="Normal"/>
      </w:pPr>
      <w:r>
        <w:t xml:space="preserve">DASHBOARD: WNDRCO </w:t>
      </w:r>
    </w:p>
    <w:p>
      <w:pPr>
        <w:pStyle w:val="Normal"/>
      </w:pPr>
      <w:r>
        <w:t xml:space="preserve">*| PermID | 5053437072 | </w:t>
      </w:r>
    </w:p>
    <w:p>
      <w:pPr>
        <w:pStyle w:val="Normal"/>
      </w:pPr>
      <w:r>
        <w:t xml:space="preserve">*| Website | / | </w:t>
      </w:r>
    </w:p>
    <w:p>
      <w:pPr>
        <w:pStyle w:val="Normal"/>
      </w:pPr>
      <w:r>
        <w:t xml:space="preserve">*| Industry | Holding Company - Investments | </w:t>
      </w:r>
    </w:p>
    <w:p>
      <w:pPr>
        <w:pStyle w:val="Normal"/>
      </w:pPr>
      <w:r>
        <w:t xml:space="preserve">ACTIVITIES:</w:t>
      </w:r>
    </w:p>
    <w:p>
      <w:pPr>
        <w:pStyle w:val="Normal"/>
      </w:pPr>
      <w:r>
        <w:t xml:space="preserve">WndrCo, founded in 2017 by entrepreneur Jeffrey Katzenberg and former Disney executive David Ellison, is a Los Angeles-based holding company dedicated to acquiring control stakes in underappreciated technology firms and investing in innovative startups to accelerate their growth into market leaders. Its core business activities encompass strategic investments, operational enhancements, and scaling support across consumer and enterprise technology sectors, with a focus on lead institutional funding in post-product-market-fit rounds and seed-stage opportunities for next-generation entrepreneurs. Notable portfolio companies include Aura, offering comprehensive identity and financial protection services; Writer, an enterprise AI writing assistant; and Yassir, a leading ride-hailing and delivery platform in the Middle East and Africa. Among its fastest-growing segments, online security solutions-exemplified by Aura and Point Wild''s portfolio of protective brands-stand out for surging demand amid rising cyber threats, while enterprise AI tools like Writer are rapidly expanding, capitalizing on the global shift toward generative technologies and automation. Through these initiatives, WndrCo drives transformative value, fostering innovation and market dominance in high-potential domains.</w:t>
      </w:r>
    </w:p>
    <w:p>
      <w:pPr>
        <w:pStyle w:val="Normal"/>
      </w:pPr>
      <w:r>
        <w:t xml:space="preserve">+ WNDRCO [2 News That Matters]</w:t>
      </w:r>
    </w:p>
    <w:p>
      <w:pPr>
        <w:pStyle w:val="Normal"/>
      </w:pPr>
      <w:r>
        <w:t xml:space="preserve">+ WNDRCO BACKS IDILIO'S INNOVATIVE MICRODRAMA PLATFORM WITH $5.5M SEED FUNDING</w:t>
      </w:r>
    </w:p>
    <w:p>
      <w:pPr>
        <w:pStyle w:val="Normal"/>
      </w:pPr>
      <w:r>
        <w:t xml:space="preserve">WndrCo, the investment firm led by Jeffrey Katzenberg, has made headlines by participating in a $5.5 million seed funding round for Idilio, a microdrama platform aimed at the Latin American market. This investment, which was announced on 4th June 2026, highlights WndrCo's continued interest in innovative content ventures that leverage technology to reshape entertainment experiences.</w:t>
      </w:r>
    </w:p>
    <w:p>
      <w:pPr>
        <w:pStyle w:val="Normal"/>
      </w:pPr>
      <w:r>
        <w:t xml:space="preserve">Idilio, co-founded by Latin American media personality Gabriela Tafur and Esteban Ram rez, is positioned at the cutting edge of the microdrama trend, combining elements of popular Latin American telenovelas with the fast-paced world of vertical video. With the help of an AI-powered engine, Idilio claims to produce short-form drama series at a fraction of the cost and time compared to traditional methods, making it a disruptive force in the industry.</w:t>
      </w:r>
    </w:p>
    <w:p>
      <w:pPr>
        <w:pStyle w:val="Normal"/>
      </w:pPr>
      <w:r>
        <w:t xml:space="preserve">Since its launch just five months ago, Idilio has already achieved significant traction, boasting 1.5 million downloads across 93 countries. The platform has streamed an impressive 40 million episodes, with users reportedly consuming an average of 50 minutes of content daily—substantially higher than Netflix's typical engagement metrics. Tafur emphasized that Idilio was created to cater specifically to Spanish and Portuguese-speaking audiences, providing content tailored to their cultural context rather than merely translating existing formats.</w:t>
      </w:r>
    </w:p>
    <w:p>
      <w:pPr>
        <w:pStyle w:val="Normal"/>
      </w:pPr>
      <w:r>
        <w:t xml:space="preserve">In addition to the funding, Idilio is set to introduce Idilio Creators, a program designed to empower microdrama makers by allowing them to monetize their content directly on the platform. Notably, 100% of the profits will be passed on to creators, reflecting Idilio's commitment to fostering a vibrant community of Latin American content producers. This initiative aims to tap into the growing demand for localized content while enabling creators to thrive in the competitive landscape of digital media.</w:t>
      </w:r>
    </w:p>
    <w:p>
      <w:pPr>
        <w:pStyle w:val="Normal"/>
      </w:pPr>
      <w:r>
        <w:t xml:space="preserve">Idilio's funding round included participation from other notable investors such as a16z Speedrun, Goodwater Capital, and Precursor Ventures, alongside prominent figures like David V lez from the fintech sector. With WndrCo's backing, Idilio is poised to make significant strides in transforming how microdrama is produced and consumed in Latin America, reinforcing the region's status as a hub for talent and innovation in the entertainment industry.</w:t>
      </w:r>
    </w:p>
    <w:p>
      <w:pPr>
        <w:pStyle w:val="Normal"/>
      </w:pPr>
      <w:r>
        <w:t xml:space="preserve">+ NETOMI SECURES $110M INVESTMENT LED BY ACCENTURE VENTURES TO ENHANCE CUSTOMER EXPERIENCE</w:t>
      </w:r>
    </w:p>
    <w:p>
      <w:pPr>
        <w:pStyle w:val="Normal"/>
      </w:pPr>
      <w:r>
        <w:t xml:space="preserve">SAN FRANCISCO--Netomi today announced a significant funding round of $110 million led by Accenture Ventures, with additional investments from Adobe Ventures, WndrCo, SLW, NAVER Ventures, Metis Strategy, and Fin Capital. This announcement was made on 6th May 2026, and it underscores Netomi's position as a leading enterprise-grade agentic customer experience (CX) platform, particularly in high-stakes environments where operational reliability is paramount.</w:t>
      </w:r>
    </w:p>
    <w:p>
      <w:pPr>
        <w:pStyle w:val="Normal"/>
      </w:pPr>
      <w:r>
        <w:t xml:space="preserve">The funding will enable Netomi to accelerate its mission of embedding artificial intelligence (AI) into digital experiences across various sectors. Notable clients such as Delta Air Lines, United Airlines, MetLife, and Paramount are already leveraging Netomi's platform to enhance customer interactions through chat, email, and voice. Furthermore, the platform's integration within the United Airlines mobile app exemplifies its capabilities in real-world applications.</w:t>
      </w:r>
    </w:p>
    <w:p>
      <w:pPr>
        <w:pStyle w:val="Normal"/>
      </w:pPr>
      <w:r>
        <w:t xml:space="preserve">As part of this funding round, Accenture has also formed a global alliance with Netomi aimed at developing a comprehensive playbook for enterprise agentic CX deployment. This collaboration is expected to empower Accenture's clients to leverage Netomi's technology effectively, enhancing customer service with greater empathy, consistency, and intelligence. Ndidi Oteh, CEO of Accenture Song, emphasized the potential of agentic AI to transform customer experiences, stating, 'Netomi's platform strengthens the connection between people and the brands they trust.'</w:t>
      </w:r>
    </w:p>
    <w:p>
      <w:pPr>
        <w:pStyle w:val="Normal"/>
      </w:pPr>
      <w:r>
        <w:t xml:space="preserve">Netomi's unique position is further validated by OpenAI's recent case study, which highlights its flawless track record in deploying agentic systems at scale without failures or regulatory breaches. This reliability positions Netomi as a frontrunner in the quest for AI-embedded solutions that dynamically adapt to customer journeys, enhancing overall satisfaction while minimizing friction. The platform aims to address the limitations of traditional customer experience technologies, which often require customers to navigate cumbersome interactions.</w:t>
      </w:r>
    </w:p>
    <w:p>
      <w:pPr>
        <w:pStyle w:val="Normal"/>
      </w:pPr>
      <w:r>
        <w:t xml:space="preserve">As the demand for reliable, production-grade agentic AI continues to grow among enterprises, Netomi's funding round reflects a broader trend in the industry. The integration of AI within customer experience not only promises to reduce operational complexities but also enhances the ability of brands to deliver seamless, outcome-driven interactions. With a robust portfolio of clients and strategic partnerships, Netomi is poised to redefine the landscape of customer engagement in the coming years.</w:t>
      </w:r>
    </w:p>
    <w:p>
      <w:pPr>
        <w:pStyle w:val="Normal"/>
      </w:pPr>
      <w:r>
        <w:t xml:space="preserve">++++++++++++++++++++++++++++++++++++++++++++++++++++++++++++++++++++++++++++++++++++</w:t>
      </w:r>
    </w:p>
    <w:p>
      <w:pPr>
        <w:pStyle w:val="Normal"/>
      </w:pPr>
      <w:r>
        <w:t xml:space="preserve">+ GENERAL CATALYST [3 News That Matters]</w:t>
      </w:r>
    </w:p>
    <w:p>
      <w:pPr>
        <w:pStyle w:val="Normal"/>
      </w:pPr>
      <w:r>
        <w:t xml:space="preserve">+ JANUS HENDERSON'S TAKE-PRIVATE DEAL: A NEW ERA WITH GENERAL CATALYST</w:t>
      </w:r>
    </w:p>
    <w:p>
      <w:pPr>
        <w:pStyle w:val="Normal"/>
      </w:pPr>
      <w:r>
        <w:t xml:space="preserve">Janus Henderson Group Ltd. has successfully completed its take-private transaction with Trian Fund Management, General Catalyst Group Management, and Qatar Investment Authority. The conclusion of this deal, which was finalized on the 30th of June, 2026, marks a significant shift for Janus Henderson, as its public shares have been converted into cash at a rate of $52.00 per share and delisted from the New York Stock Exchange.</w:t>
      </w:r>
    </w:p>
    <w:p>
      <w:pPr>
        <w:pStyle w:val="Normal"/>
      </w:pPr>
      <w:r>
        <w:t xml:space="preserve">This transition to a private company aims to enhance the client experience through long-term investments in various areas including investment solutions, technology, and talent development. Janus Henderson will continue to operate under the leadership of its current management team, with Ali Dibadj at the helm as Chief Executive Officer. The firm maintains its operational bases in London and Denver, signaling a commitment to its established presence in key financial markets.</w:t>
      </w:r>
    </w:p>
    <w:p>
      <w:pPr>
        <w:pStyle w:val="Normal"/>
      </w:pPr>
      <w:r>
        <w:t xml:space="preserve">Ali Dibadj expressed enthusiasm about the new chapter for Janus Henderson, highlighting the firm's dedication to delivering exceptional services and insights to clients. He emphasized the transformative opportunities that lie ahead in partnership with Trian and General Catalyst, aiming to elevate the firm's legacy in asset management. Trian’s CEO, Nelson Peltz, echoed this sentiment, noting the impressive strides Janus Henderson has made since Trian's initial investment in 2020.</w:t>
      </w:r>
    </w:p>
    <w:p>
      <w:pPr>
        <w:pStyle w:val="Normal"/>
      </w:pPr>
      <w:r>
        <w:t xml:space="preserve">General Catalyst's CEO, Hemant Taneja, also remarked on the collaboration, stating their commitment to enhancing Janus Henderson's technological capabilities and overall growth strategy. The strategic partnership is expected to unlock new standards within the asset management industry, leveraging the combined expertise of all parties involved.</w:t>
      </w:r>
    </w:p>
    <w:p>
      <w:pPr>
        <w:pStyle w:val="Normal"/>
      </w:pPr>
      <w:r>
        <w:t xml:space="preserve">The transaction was supported by a robust investor group, which includes notable global investors such as MassMutual and Sun Hung Kai &amp; Co. Legal and financial advisement for the transaction was provided by leading firms across the industry, underscoring the significance of this deal for Janus Henderson and its stakeholders. As a result of this privatization, Janus Henderson is poised to strengthen its position in the competitive landscape of asset management.</w:t>
      </w:r>
    </w:p>
    <w:p>
      <w:pPr>
        <w:pStyle w:val="Normal"/>
      </w:pPr>
      <w:r>
        <w:t xml:space="preserve">+ GENERAL CATALYST AND INDIA QUOTIENT BACK OMLI WITH $1.5 MILLION FOR AI IN CHILDREN'S DEVELOPMENT</w:t>
      </w:r>
    </w:p>
    <w:p>
      <w:pPr>
        <w:pStyle w:val="Normal"/>
      </w:pPr>
      <w:r>
        <w:t xml:space="preserve">Gurugram-based Omli, focused on developing artificial intelligence (AI) infrastructure for children's speech and language development, has raised $1.5 million in a seed funding round led by India Quotient, with participation from General Catalyst. The funding announcement was made on 17th June 2026.</w:t>
      </w:r>
    </w:p>
    <w:p>
      <w:pPr>
        <w:pStyle w:val="Normal"/>
      </w:pPr>
      <w:r>
        <w:t xml:space="preserve">Founded in 2025 by Shivam Munshi and Siddhant Garg, Omli aims to fill a notable gap in the AI landscape by creating speech models tailored specifically for young children. Most existing commercial speech recognition systems are predominantly trained on adult voices, leading to inaccuracies when interacting with children, whose speech patterns and tones differ significantly from those of adults.</w:t>
      </w:r>
    </w:p>
    <w:p>
      <w:pPr>
        <w:pStyle w:val="Normal"/>
      </w:pPr>
      <w:r>
        <w:t xml:space="preserve">Omli's flagship application, OmliKids, enables children aged three to ten years to engage in voice-based conversations with an AI companion named Doro. Distinct from other children's digital products that heavily rely on games or video content, Omli is positioning its app as a conversational platform designed to enhance speaking skills and logical thinking. The app has already achieved over 500,000 downloads on the Google Play Store within a few months of its launch.</w:t>
      </w:r>
    </w:p>
    <w:p>
      <w:pPr>
        <w:pStyle w:val="Normal"/>
      </w:pPr>
      <w:r>
        <w:t xml:space="preserve">To address the challenges associated with conventional speech models, Omli has developed VedAnsh-v1, a proprietary speech-to-text and voice activity detection system specifically designed for children's voices. This innovative model has shown significant improvements in word error rates compared to existing commercial systems when tested with children's speech. Co-founder Siddhant Garg emphasized the company's ambition to achieve adult-grade accuracy in children's speech recognition, including support for Indian accents and vernacular languages.</w:t>
      </w:r>
    </w:p>
    <w:p>
      <w:pPr>
        <w:pStyle w:val="Normal"/>
      </w:pPr>
      <w:r>
        <w:t xml:space="preserve">With a current team of around 15 employees, Omli is in the process of developing the next generation of its speech model and aims to expand into conversational intelligence systems that can adapt in real-time to a child's speaking pace and communication patterns. The startup also plans to create speech-based screening tools to help parents and educators identify articulation challenges early on. Shivam Munshi noted that today's children are often seen silently scrolling on screens, underscoring the need for technology that encourages verbal interaction. Investors see promise in this under-served market, with India Quotient's Madhukar stating that children represent the largest consumer segment for which AI solutions are yet to be developed.</w:t>
      </w:r>
    </w:p>
    <w:p>
      <w:pPr>
        <w:pStyle w:val="Normal"/>
      </w:pPr>
      <w:r>
        <w:t xml:space="preserve">+ GENERAL CATALYST LEADS $85M GROWTH ROUND FOR RYLO, BOOSTING TOTAL FUNDING BEYOND $100M</w:t>
      </w:r>
    </w:p>
    <w:p>
      <w:pPr>
        <w:pStyle w:val="Normal"/>
      </w:pPr>
      <w:r>
        <w:t xml:space="preserve">Rylo, formerly known as Nagish, has secured $85 million in growth funding in a round led by General Catalyst’s Customer Value Fund, with participation from Canaan, Vertex Ventures, and Contour. This latest investment pushes the company’s total funding beyond $100 million and reflects growing investor confidence in AI-driven accessibility technologies.</w:t>
      </w:r>
    </w:p>
    <w:p>
      <w:pPr>
        <w:pStyle w:val="Normal"/>
      </w:pPr>
      <w:r>
        <w:t xml:space="preserve">Based in Tel Aviv and New York, Rylo focuses on developing communication solutions that improve accessibility for Deaf and hard-of-hearing individuals. The company offers an AI-powered communication platform designed to make everyday interactions more accessible. Its technology provides real-time captioning for phone calls, instant speech-to-text conversion, text-to-speech capabilities, and in-person transcription services. These tools help users communicate more effectively in personal, professional, and public environments while reducing reliance on traditional interpretation services.</w:t>
      </w:r>
    </w:p>
    <w:p>
      <w:pPr>
        <w:pStyle w:val="Normal"/>
      </w:pPr>
      <w:r>
        <w:t xml:space="preserve">Rylo has expanded its product ecosystem through innovation and strategic acquisitions. Following its acquisition of Sign.mt in 2025, the company launched Rylo Sign, a solution that enables real-time translation between spoken and sign languages. The platform also incorporates advanced AI features such as speaker recognition, sentiment analysis, and fraud detection, enhancing both usability and communication accuracy across multiple channels.</w:t>
      </w:r>
    </w:p>
    <w:p>
      <w:pPr>
        <w:pStyle w:val="Normal"/>
      </w:pPr>
      <w:r>
        <w:t xml:space="preserve">Investors view Rylo as a strong player within the rapidly growing accessibility technology sector. The company addresses a long-standing market need by leveraging artificial intelligence to deliver scalable, cost-effective communication solutions. As accessibility regulations evolve and digital communication becomes increasingly important, demand for technologies that remove communication barriers continues to rise worldwide.</w:t>
      </w:r>
    </w:p>
    <w:p>
      <w:pPr>
        <w:pStyle w:val="Normal"/>
      </w:pPr>
      <w:r>
        <w:t xml:space="preserve">The newly raised capital will support Rylo’s plans to expand its engineering, product development, and commercial operations teams. The company also intends to invest in AI research, infrastructure development, and new workplace accessibility solutions. By continuously refining its AI models and expanding its suite of communication tools, Rylo aims to improve reliability, accuracy, privacy, and user independence. Looking ahead, Rylo is pursuing a long-term strategy focused on global expansion and broader adoption among both individual and enterprise users.</w:t>
      </w:r>
    </w:p>
    <w:p>
      <w:pPr>
        <w:pStyle w:val="Normal"/>
      </w:pPr>
      <w:r>
        <w:t xml:space="preserve">++++++++++++++++++++++++++++++++++++++++++++++++++++++++++++++++++++++++++++++++++++</w:t>
      </w:r>
    </w:p>
    <w:p>
      <w:pPr>
        <w:pStyle w:val="Normal"/>
      </w:pPr>
      <w:r>
        <w:t xml:space="preserve">+ ANDREESSEN HOROWITZ [3 News That Matters]</w:t>
      </w:r>
    </w:p>
    <w:p>
      <w:pPr>
        <w:pStyle w:val="Normal"/>
      </w:pPr>
      <w:r>
        <w:t xml:space="preserve">+ PILLAR SECURES $20 MILLION SEED ROUND WITH ANDREESSEN HOROWITZ AT THE HELM</w:t>
      </w:r>
    </w:p>
    <w:p>
      <w:pPr>
        <w:pStyle w:val="Normal"/>
      </w:pPr>
      <w:r>
        <w:t xml:space="preserve">Financial risk management startup Pillar, founded by CEO Harsha Ramesh and CTO Chinmay Deshpande, has raised $20 million in a seed funding round led by Andreessen Horowitz, marking one of the larger early-stage deals in enterprise fintech this year. The round attracted participation from Uber CEO Dara Khosrowshahi, along with Crucible Capital and Gallery Ventures, showcasing a blend of institutional investors and seasoned operators supporting the company's entry into financial infrastructure.</w:t>
      </w:r>
    </w:p>
    <w:p>
      <w:pPr>
        <w:pStyle w:val="Normal"/>
      </w:pPr>
      <w:r>
        <w:t xml:space="preserve">The funding size is notable in a segment where seed rounds typically trend smaller, indicating strong investor confidence in the potential of financial risk management. As companies navigate volatile markets, multiple currencies, and tightening regulatory environments, the urgency for effective solutions is increasing. Pillar aims to address this need by streamlining the management of financial risks, traditionally reliant on a mix of spreadsheets, legacy systems, and complex enterprise tools.</w:t>
      </w:r>
    </w:p>
    <w:p>
      <w:pPr>
        <w:pStyle w:val="Normal"/>
      </w:pPr>
      <w:r>
        <w:t xml:space="preserve">Pillar's focus on helping businesses manage financial risk gains relevance as companies expand globally, necessitating improved oversight of treasury operations, exposure hedging, and regulatory compliance. Investor interest in this area remains robust, even amidst fluctuations in broader fintech funding cycles, as enterprise-centric platforms linked to core financial operations continue to attract capital due to their essential nature.</w:t>
      </w:r>
    </w:p>
    <w:p>
      <w:pPr>
        <w:pStyle w:val="Normal"/>
      </w:pPr>
      <w:r>
        <w:t xml:space="preserve">Andreessen Horowitz's involvement with Pillar aligns with its overarching strategy of investing in foundational software companies integral to business infrastructure. Involvement from Dara Khosrowshahi adds further credibility, given his extensive experience in overseeing financial operations across global markets. The competitive landscape includes established players offering complex, high-cost systems, as well as newer startups providing flexible, API-driven solutions for mid-market companies.</w:t>
      </w:r>
    </w:p>
    <w:p>
      <w:pPr>
        <w:pStyle w:val="Normal"/>
      </w:pPr>
      <w:r>
        <w:t xml:space="preserve">With the fresh capital infusion of $20 million, Pillar is poised to focus on product development and early customer adoption, positioning itself strategically within a category that is increasingly vital for modern enterprises. The company's entry into this space, bolstered by significant early backing, allows it to build out its product offering while expanding its presence among growing businesses.</w:t>
      </w:r>
    </w:p>
    <w:p>
      <w:pPr>
        <w:pStyle w:val="Normal"/>
      </w:pPr>
      <w:r>
        <w:t xml:space="preserve">+ SWITCH SECURES $2B FUNDING ROUND WITH ANDREESSEN HOROWITZ AT THE HELM</w:t>
      </w:r>
    </w:p>
    <w:p>
      <w:pPr>
        <w:pStyle w:val="Normal"/>
      </w:pPr>
      <w:r>
        <w:t xml:space="preserve">Switch is embarking on an ambitious private funding round, targeting approximately $2 billion, with prominent venture capital firm Andreessen Horowitz leading the initiative. This announcement comes on 3rd July 2026, marking a significant moment for Switch as it aims to join an exclusive group of startups that have successfully raised ten-figure sums in a single funding effort.</w:t>
      </w:r>
    </w:p>
    <w:p>
      <w:pPr>
        <w:pStyle w:val="Normal"/>
      </w:pPr>
      <w:r>
        <w:t xml:space="preserve">The funding details remain relatively sparse, with the exact valuation of Switch and the nature of its products yet to be disclosed. However, the involvement of Andreessen Horowitz adds considerable weight to the round, given the firm's recent history of high-stakes investments in technology sectors, particularly in artificial intelligence and cryptocurrency.</w:t>
      </w:r>
    </w:p>
    <w:p>
      <w:pPr>
        <w:pStyle w:val="Normal"/>
      </w:pPr>
      <w:r>
        <w:t xml:space="preserve">This funding round aligns with Andreessen Horowitz's strategic focus on securing major investments in transformative technology. Recently, the firm co-led a $2 billion round for Cursor, an AI coding startup developed by Anysphere, alongside heavyweight investors such as Nvidia and Thrive Capital. This deal elevated Cursor’s valuation to over $50 billion, further establishing it as one of the most valuable private enterprises globally.</w:t>
      </w:r>
    </w:p>
    <w:p>
      <w:pPr>
        <w:pStyle w:val="Normal"/>
      </w:pPr>
      <w:r>
        <w:t xml:space="preserve">Additionally, Andreessen Horowitz was also instrumental in the record-setting $2 billion seed round for Thinking Machines Lab, underscoring its commitment to backing innovative tech startups. The impending funding round for Switch marks at least the third instance in which Andreessen Horowitz has anchored a raise in the vicinity of $2 billion, reflecting a clear trend in the venture capital landscape.</w:t>
      </w:r>
    </w:p>
    <w:p>
      <w:pPr>
        <w:pStyle w:val="Normal"/>
      </w:pPr>
      <w:r>
        <w:t xml:space="preserve">As Switch prepares to finalize its funding round, the implications for the tech industry could be significant, especially in areas where the company plans to deploy its raised capital. Investors and market watchers will be keenly observing how this funding round unfolds and what it means for Switch's future trajectory.</w:t>
      </w:r>
    </w:p>
    <w:p>
      <w:pPr>
        <w:pStyle w:val="Normal"/>
      </w:pPr>
      <w:r>
        <w:t xml:space="preserve">+ PROSPER AI ATTRACTS $30M INVESTMENT FROM ANDREESSEN HOROWITZ TO TRANSFORM PATIENT MANAGEMENT</w:t>
      </w:r>
    </w:p>
    <w:p>
      <w:pPr>
        <w:pStyle w:val="Normal"/>
      </w:pPr>
      <w:r>
        <w:t xml:space="preserve">Prosper AI has successfully raised $30 million in a Series A financing round led by Andreessen Horowitz, a prominent venture capital firm. This funding comes on the heels of significant growth for Prosper AI, with revenue increasing fivefold and the platform now managing over $1.3 billion in patient care as of 30th June 2026.</w:t>
      </w:r>
    </w:p>
    <w:p>
      <w:pPr>
        <w:pStyle w:val="Normal"/>
      </w:pPr>
      <w:r>
        <w:t xml:space="preserve">The innovative platform developed by Prosper AI not only handles scheduling but extends to insurance verification, patient billing, and payer communications. By automating these processes, the company reports that healthcare providers can reduce administrative costs by more than 40%. The roster of clients utilizing Prosper AI's services includes major organizations such as Athenahealth and Jackson Memorial Hospital.</w:t>
      </w:r>
    </w:p>
    <w:p>
      <w:pPr>
        <w:pStyle w:val="Normal"/>
      </w:pPr>
      <w:r>
        <w:t xml:space="preserve">Xavier de Gracia, Co-Founder and Co-CEO of Prosper AI, emphasized that the new capital will be directed towards expanding the engineering team and enhancing customer engagement. Moreover, Prosper AI aims to deepen its integrations with key Electronic Health Record (EHR) systems while accelerating its market adoption across various healthcare providers.</w:t>
      </w:r>
    </w:p>
    <w:p>
      <w:pPr>
        <w:pStyle w:val="Normal"/>
      </w:pPr>
      <w:r>
        <w:t xml:space="preserve">Unlike earlier healthcare AI solutions that primarily focused on appointment scheduling, Prosper AI is designed to streamline the entire patient journey. This comprehensive approach addresses the fragmented nature of healthcare processes, which historically led to excessive administrative inefficiencies. The platform facilitates a seamless workflow from appointment requests to reimbursement, thereby enhancing both patient experience and operational efficacy.</w:t>
      </w:r>
    </w:p>
    <w:p>
      <w:pPr>
        <w:pStyle w:val="Normal"/>
      </w:pPr>
      <w:r>
        <w:t xml:space="preserve">The backing from Andreessen Horowitz signifies a strong endorsement of Prosper AI's innovative approach. Jay Rughani, Partner at Andreessen Horowitz, noted that the firm was particularly impressed by Prosper AI's ambition to eliminate administrative hurdles in healthcare. The demand for such comprehensive solutions in the medical field is growing, positioning Prosper AI as a critical player in the ongoing evolution of healthcare administration.</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HOLDING COMPANIES (91%);  TECHNOLOGY (90%);  ENTREPRENEURSHIP (90%);  FINANCING ROUNDS (90%);  BUSINESS REPORTS &amp; FORECASTS (90%);  INFORMATION TECHNOLOGY INDUSTRY (90%);  INNOVATION (90%);  FINANCIAL MARKET UPDATES (90%);  BUSINESS NEWS (78%);  STREAMING MEDIA (78%);  COMPANY ACTIVITIES &amp; MANAGEMENT (78%);  TRENDS (76%);  ARTIFICIAL INTELLIGENCE (74%);  WRITERS (74%);  CYBERSECURITY (74%);  NEGATIVE TECHNOLOGY NEWS (73%);  ONLINE SECURITY &amp; PRIVACY (73%);  CYBERCRIME (73%); HOLDING COMPANIES (90%); TECHNOLOGY (93%); BUSINESS REPORTS &amp; FORECASTS (90%); INNOVATION (90%); FINANCING ROUNDS (91%); FINANCIAL MARKET UPDATES (90%); NEGATIVE TECHNOLOGY NEWS (72%); COMPANY ACTIVITIES &amp; MANAGEMENT (78%); WRITERS (75%); CYBERCRIME (69%); ARTIFICIAL INTELLIGENCE (74%); BUSINESS NEWS (78%); TRENDS (77%); ENTREPRENEURSHIP (90%)</w:t>
      </w:r>
    </w:p>
    <w:p>
      <w:pPr>
        <w:pStyle w:val="Normal"/>
      </w:pPr>
      <w:r>
        <w:t xml:space="preserve">Company:  NETFLIX INC (62%); WndrCo</w:t>
      </w:r>
    </w:p>
    <w:p>
      <w:pPr>
        <w:pStyle w:val="Normal"/>
      </w:pPr>
      <w:r>
        <w:t xml:space="preserve">Ticker: NFLX (NASDAQ) (62%); WNDRCO</w:t>
      </w:r>
    </w:p>
    <w:p>
      <w:pPr>
        <w:pStyle w:val="Normal"/>
      </w:pPr>
      <w:r>
        <w:t xml:space="preserve">Industry: NAICS532282 VIDEO TAPE &amp; DISC RENTAL (62%); SIC7841 VIDEO TAPE RENTAL (62%); STREAMING MEDIA (74%); ONLINE SECURITY &amp; PRIVACY (54%); FINANCIAL MARKET UPDATES (90%); CYBERSECURITY (75%); WRITERS (75%); CYBERCRIME (69%); ARTIFICIAL INTELLIGENCE (74%); INFORMATION TECHNOLOGY INDUSTRY (90%); 523910 (%)</w:t>
      </w:r>
    </w:p>
    <w:p>
      <w:pPr>
        <w:pStyle w:val="Normal"/>
      </w:pPr>
      <w:r>
        <w:t xml:space="preserve">Person:  JEFFREY KATZENBERG (78%); JEFFREY KATZENBERG (78%)</w:t>
      </w:r>
    </w:p>
    <w:p>
      <w:pPr>
        <w:pStyle w:val="Normal"/>
      </w:pPr>
      <w:r>
        <w:t xml:space="preserve">Geographic:  LOS ANGELES, CA, USA (92%); LOS ANGELES, CA, USA (92%);  CALIFORNIA, USA (92%); CALIFORNIA, USA (92%);  UNITED STATES (92%);  MIDDLE EAST (79%); MIDDLE EAST (79%); United States; United States</w:t>
      </w:r>
    </w:p>
    <w:p>
      <w:pPr>
        <w:pStyle w:val="Normal"/>
      </w:pPr>
      <w:r>
        <w:t xml:space="preserve">Load-Date: July 10,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2026-10-22T20:14:55Z</dcterms:modified>
  <cp:category/>
</cp:coreProperties>
</file>