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3443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WNDRCO BACKS IDILIO'S INNOVATIVE MICRODRAMA PLATFORM WITH $5.5M SEED FUNDING</w:t>
      </w:r>
    </w:p>
    <w:p>
      <w:pPr>
        <w:pStyle w:val="Normal"/>
      </w:pPr>
      <w:r>
        <w:t xml:space="preserve">WndrCo, the investment firm led by Jeffrey Katzenberg, has made headlines by participating in a $5.5 million seed funding round for Idilio, a microdrama platform aimed at the Latin American market. This investment, which was announced on 4th June 2026, highlights WndrCo's continued interest in innovative content ventures that leverage technology to reshape entertainment experiences.</w:t>
      </w:r>
    </w:p>
    <w:p>
      <w:pPr>
        <w:pStyle w:val="Normal"/>
      </w:pPr>
      <w:r>
        <w:t xml:space="preserve">Idilio, co-founded by Latin American media personality Gabriela Tafur and Esteban Ram rez, is positioned at the cutting edge of the microdrama trend, combining elements of popular Latin American telenovelas with the fast-paced world of vertical video. With the help of an AI-powered engine, Idilio claims to produce short-form drama series at a fraction of the cost and time compared to traditional methods, making it a disruptive force in the industry.</w:t>
      </w:r>
    </w:p>
    <w:p>
      <w:pPr>
        <w:pStyle w:val="Normal"/>
      </w:pPr>
      <w:r>
        <w:t xml:space="preserve">Since its launch just five months ago, Idilio has already achieved significant traction, boasting 1.5 million downloads across 93 countries. The platform has streamed an impressive 40 million episodes, with users reportedly consuming an average of 50 minutes of content daily—substantially higher than Netflix's typical engagement metrics. Tafur emphasized that Idilio was created to cater specifically to Spanish and Portuguese-speaking audiences, providing content tailored to their cultural context rather than merely translating existing formats.</w:t>
      </w:r>
    </w:p>
    <w:p>
      <w:pPr>
        <w:pStyle w:val="Normal"/>
      </w:pPr>
      <w:r>
        <w:t xml:space="preserve">In addition to the funding, Idilio is set to introduce Idilio Creators, a program designed to empower microdrama makers by allowing them to monetize their content directly on the platform. Notably, 100% of the profits will be passed on to creators, reflecting Idilio's commitment to fostering a vibrant community of Latin American content producers. This initiative aims to tap into the growing demand for localized content while enabling creators to thrive in the competitive landscape of digital media.</w:t>
      </w:r>
    </w:p>
    <w:p>
      <w:pPr>
        <w:pStyle w:val="Normal"/>
      </w:pPr>
      <w:r>
        <w:t xml:space="preserve">Idilio's funding round included participation from other notable investors such as a16z Speedrun, Goodwater Capital, and Precursor Ventures, alongside prominent figures like David V lez from the fintech sector. With WndrCo's backing, Idilio is poised to make significant strides in transforming how microdrama is produced and consumed in Latin America, reinforcing the region's status as a hub for talent and innovation in the entertainment industry.</w:t>
      </w:r>
    </w:p>
    <w:p>
      <w:pPr>
        <w:pStyle w:val="Normal"/>
      </w:pPr>
      <w:r>
        <w:t xml:space="preserve">+ NETOMI SECURES $110M INVESTMENT LED BY ACCENTURE VENTURES TO ENHANCE CUSTOMER EXPERIENCE</w:t>
      </w:r>
    </w:p>
    <w:p>
      <w:pPr>
        <w:pStyle w:val="Normal"/>
      </w:pPr>
      <w:r>
        <w:t xml:space="preserve">SAN FRANCISCO--Netomi today announced a significant funding round of $110 million led by Accenture Ventures, with additional investments from Adobe Ventures, WndrCo, SLW, NAVER Ventures, Metis Strategy, and Fin Capital. This announcement was made on 6th May 2026, and it underscores Netomi's position as a leading enterprise-grade agentic customer experience (CX) platform, particularly in high-stakes environments where operational reliability is paramount.</w:t>
      </w:r>
    </w:p>
    <w:p>
      <w:pPr>
        <w:pStyle w:val="Normal"/>
      </w:pPr>
      <w:r>
        <w:t xml:space="preserve">The funding will enable Netomi to accelerate its mission of embedding artificial intelligence (AI) into digital experiences across various sectors. Notable clients such as Delta Air Lines, United Airlines, MetLife, and Paramount are already leveraging Netomi's platform to enhance customer interactions through chat, email, and voice. Furthermore, the platform's integration within the United Airlines mobile app exemplifies its capabilities in real-world applications.</w:t>
      </w:r>
    </w:p>
    <w:p>
      <w:pPr>
        <w:pStyle w:val="Normal"/>
      </w:pPr>
      <w:r>
        <w:t xml:space="preserve">As part of this funding round, Accenture has also formed a global alliance with Netomi aimed at developing a comprehensive playbook for enterprise agentic CX deployment. This collaboration is expected to empower Accenture's clients to leverage Netomi's technology effectively, enhancing customer service with greater empathy, consistency, and intelligence. Ndidi Oteh, CEO of Accenture Song, emphasized the potential of agentic AI to transform customer experiences, stating, 'Netomi's platform strengthens the connection between people and the brands they trust.'</w:t>
      </w:r>
    </w:p>
    <w:p>
      <w:pPr>
        <w:pStyle w:val="Normal"/>
      </w:pPr>
      <w:r>
        <w:t xml:space="preserve">Netomi's unique position is further validated by OpenAI's recent case study, which highlights its flawless track record in deploying agentic systems at scale without failures or regulatory breaches. This reliability positions Netomi as a frontrunner in the quest for AI-embedded solutions that dynamically adapt to customer journeys, enhancing overall satisfaction while minimizing friction. The platform aims to address the limitations of traditional customer experience technologies, which often require customers to navigate cumbersome interactions.</w:t>
      </w:r>
    </w:p>
    <w:p>
      <w:pPr>
        <w:pStyle w:val="Normal"/>
      </w:pPr>
      <w:r>
        <w:t xml:space="preserve">As the demand for reliable, production-grade agentic AI continues to grow among enterprises, Netomi's funding round reflects a broader trend in the industry. The integration of AI within customer experience not only promises to reduce operational complexities but also enhances the ability of brands to deliver seamless, outcome-driven interactions. With a robust portfolio of clients and strategic partnerships, Netomi is poised to redefine the landscape of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ANDREESSEN HOROWITZ [3 News That Matters]</w:t>
      </w:r>
    </w:p>
    <w:p>
      <w:pPr>
        <w:pStyle w:val="Normal"/>
      </w:pPr>
      <w:r>
        <w:t xml:space="preserve">+ PILLAR SECURES $20 MILLION SEED ROUND WITH ANDREESSEN HOROWITZ AT THE HELM</w:t>
      </w:r>
    </w:p>
    <w:p>
      <w:pPr>
        <w:pStyle w:val="Normal"/>
      </w:pPr>
      <w:r>
        <w:t xml:space="preserve">Financial risk management startup Pillar, founded by CEO Harsha Ramesh and CTO Chinmay Deshpande, has raised $20 million in a seed funding round led by Andreessen Horowitz, marking one of the larger early-stage deals in enterprise fintech this year. The round attracted participation from Uber CEO Dara Khosrowshahi, along with Crucible Capital and Gallery Ventures, showcasing a blend of institutional investors and seasoned operators supporting the company's entry into financial infrastructure.</w:t>
      </w:r>
    </w:p>
    <w:p>
      <w:pPr>
        <w:pStyle w:val="Normal"/>
      </w:pPr>
      <w:r>
        <w:t xml:space="preserve">The funding size is notable in a segment where seed rounds typically trend smaller, indicating strong investor confidence in the potential of financial risk management. As companies navigate volatile markets, multiple currencies, and tightening regulatory environments, the urgency for effective solutions is increasing. Pillar aims to address this need by streamlining the management of financial risks, traditionally reliant on a mix of spreadsheets, legacy systems, and complex enterprise tools.</w:t>
      </w:r>
    </w:p>
    <w:p>
      <w:pPr>
        <w:pStyle w:val="Normal"/>
      </w:pPr>
      <w:r>
        <w:t xml:space="preserve">Pillar's focus on helping businesses manage financial risk gains relevance as companies expand globally, necessitating improved oversight of treasury operations, exposure hedging, and regulatory compliance. Investor interest in this area remains robust, even amidst fluctuations in broader fintech funding cycles, as enterprise-centric platforms linked to core financial operations continue to attract capital due to their essential nature.</w:t>
      </w:r>
    </w:p>
    <w:p>
      <w:pPr>
        <w:pStyle w:val="Normal"/>
      </w:pPr>
      <w:r>
        <w:t xml:space="preserve">Andreessen Horowitz's involvement with Pillar aligns with its overarching strategy of investing in foundational software companies integral to business infrastructure. Involvement from Dara Khosrowshahi adds further credibility, given his extensive experience in overseeing financial operations across global markets. The competitive landscape includes established players offering complex, high-cost systems, as well as newer startups providing flexible, API-driven solutions for mid-market companies.</w:t>
      </w:r>
    </w:p>
    <w:p>
      <w:pPr>
        <w:pStyle w:val="Normal"/>
      </w:pPr>
      <w:r>
        <w:t xml:space="preserve">With the fresh capital infusion of $20 million, Pillar is poised to focus on product development and early customer adoption, positioning itself strategically within a category that is increasingly vital for modern enterprises. The company's entry into this space, bolstered by significant early backing, allows it to build out its product offering while expanding its presence among growing businesses.</w:t>
      </w:r>
    </w:p>
    <w:p>
      <w:pPr>
        <w:pStyle w:val="Normal"/>
      </w:pPr>
      <w:r>
        <w:t xml:space="preserve">+ SWITCH SECURES $2B FUNDING ROUND WITH ANDREESSEN HOROWITZ AT THE HELM</w:t>
      </w:r>
    </w:p>
    <w:p>
      <w:pPr>
        <w:pStyle w:val="Normal"/>
      </w:pPr>
      <w:r>
        <w:t xml:space="preserve">Switch is embarking on an ambitious private funding round, targeting approximately $2 billion, with prominent venture capital firm Andreessen Horowitz leading the initiative. This announcement comes on 3rd July 2026, marking a significant moment for Switch as it aims to join an exclusive group of startups that have successfully raised ten-figure sums in a single funding effort.</w:t>
      </w:r>
    </w:p>
    <w:p>
      <w:pPr>
        <w:pStyle w:val="Normal"/>
      </w:pPr>
      <w:r>
        <w:t xml:space="preserve">The funding details remain relatively sparse, with the exact valuation of Switch and the nature of its products yet to be disclosed. However, the involvement of Andreessen Horowitz adds considerable weight to the round, given the firm's recent history of high-stakes investments in technology sectors, particularly in artificial intelligence and cryptocurrency.</w:t>
      </w:r>
    </w:p>
    <w:p>
      <w:pPr>
        <w:pStyle w:val="Normal"/>
      </w:pPr>
      <w:r>
        <w:t xml:space="preserve">This funding round aligns with Andreessen Horowitz's strategic focus on securing major investments in transformative technology. Recently, the firm co-led a $2 billion round for Cursor, an AI coding startup developed by Anysphere, alongside heavyweight investors such as Nvidia and Thrive Capital. This deal elevated Cursor’s valuation to over $50 billion, further establishing it as one of the most valuable private enterprises globally.</w:t>
      </w:r>
    </w:p>
    <w:p>
      <w:pPr>
        <w:pStyle w:val="Normal"/>
      </w:pPr>
      <w:r>
        <w:t xml:space="preserve">Additionally, Andreessen Horowitz was also instrumental in the record-setting $2 billion seed round for Thinking Machines Lab, underscoring its commitment to backing innovative tech startups. The impending funding round for Switch marks at least the third instance in which Andreessen Horowitz has anchored a raise in the vicinity of $2 billion, reflecting a clear trend in the venture capital landscape.</w:t>
      </w:r>
    </w:p>
    <w:p>
      <w:pPr>
        <w:pStyle w:val="Normal"/>
      </w:pPr>
      <w:r>
        <w:t xml:space="preserve">As Switch prepares to finalize its funding round, the implications for the tech industry could be significant, especially in areas where the company plans to deploy its raised capital. Investors and market watchers will be keenly observing how this funding round unfolds and what it means for Switch's future trajectory.</w:t>
      </w:r>
    </w:p>
    <w:p>
      <w:pPr>
        <w:pStyle w:val="Normal"/>
      </w:pPr>
      <w:r>
        <w:t xml:space="preserve">+ PROSPER AI ATTRACTS $30M INVESTMENT FROM ANDREESSEN HOROWITZ TO TRANSFORM PATIENT MANAGEMENT</w:t>
      </w:r>
    </w:p>
    <w:p>
      <w:pPr>
        <w:pStyle w:val="Normal"/>
      </w:pPr>
      <w:r>
        <w:t xml:space="preserve">Prosper AI has successfully raised $30 million in a Series A financing round led by Andreessen Horowitz, a prominent venture capital firm. This funding comes on the heels of significant growth for Prosper AI, with revenue increasing fivefold and the platform now managing over $1.3 billion in patient care as of 30th June 2026.</w:t>
      </w:r>
    </w:p>
    <w:p>
      <w:pPr>
        <w:pStyle w:val="Normal"/>
      </w:pPr>
      <w:r>
        <w:t xml:space="preserve">The innovative platform developed by Prosper AI not only handles scheduling but extends to insurance verification, patient billing, and payer communications. By automating these processes, the company reports that healthcare providers can reduce administrative costs by more than 40%. The roster of clients utilizing Prosper AI's services includes major organizations such as Athenahealth and Jackson Memorial Hospital.</w:t>
      </w:r>
    </w:p>
    <w:p>
      <w:pPr>
        <w:pStyle w:val="Normal"/>
      </w:pPr>
      <w:r>
        <w:t xml:space="preserve">Xavier de Gracia, Co-Founder and Co-CEO of Prosper AI, emphasized that the new capital will be directed towards expanding the engineering team and enhancing customer engagement. Moreover, Prosper AI aims to deepen its integrations with key Electronic Health Record (EHR) systems while accelerating its market adoption across various healthcare providers.</w:t>
      </w:r>
    </w:p>
    <w:p>
      <w:pPr>
        <w:pStyle w:val="Normal"/>
      </w:pPr>
      <w:r>
        <w:t xml:space="preserve">Unlike earlier healthcare AI solutions that primarily focused on appointment scheduling, Prosper AI is designed to streamline the entire patient journey. This comprehensive approach addresses the fragmented nature of healthcare processes, which historically led to excessive administrative inefficiencies. The platform facilitates a seamless workflow from appointment requests to reimbursement, thereby enhancing both patient experience and operational efficacy.</w:t>
      </w:r>
    </w:p>
    <w:p>
      <w:pPr>
        <w:pStyle w:val="Normal"/>
      </w:pPr>
      <w:r>
        <w:t xml:space="preserve">The backing from Andreessen Horowitz signifies a strong endorsement of Prosper AI's innovative approach. Jay Rughani, Partner at Andreessen Horowitz, noted that the firm was particularly impressed by Prosper AI's ambition to eliminate administrative hurdles in healthcare. The demand for such comprehensive solutions in the medical field is growing, positioning Prosper AI as a critical player in the ongoing evolution of healthcare administration.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FINANCING ROUNDS (90%);  BUSINESS REPORTS &amp; FORECASTS (90%);  INFORMATION TECHNOLOGY INDUSTRY (90%);  INNOVATION (90%);  FINANCIAL MARKET UPDATES (90%);  NEWS BRIEFS (87%);  BUSINESS NEWS (78%);  STREAMING MEDIA (78%);  COMPANY ACTIVITIES &amp; MANAGEMENT (78%);  TRENDS (76%);  ARTIFICIAL INTELLIGENCE (74%);  WRITERS (74%);  CYBERSECURITY (74%);  NEGATIVE TECHNOLOGY NEWS (73%);  ONLINE SECURITY &amp; PRIVACY (73%);  CYBERCRIME (73%); HOLDING COMPANIES (90%); TECHNOLOGY (93%); BUSINESS REPORTS &amp; FORECASTS (90%); INNOVATION (90%); FINANCING ROUNDS (91%); FINANCIAL MARKET UPDATES (90%); NEGATIVE TECHNOLOGY NEWS (72%); COMPANY ACTIVITIES &amp; MANAGEMENT (78%); NEWS BRIEFS (87%); WRITERS (75%); CYBERCRIME (69%); ARTIFICIAL INTELLIGENCE (74%); BUSINESS NEWS (78%); TRENDS (77%); ENTREPRENEURSHIP (90%)</w:t>
      </w:r>
    </w:p>
    <w:p>
      <w:pPr>
        <w:pStyle w:val="Normal"/>
      </w:pPr>
      <w:r>
        <w:t xml:space="preserve">Company:  NETFLIX INC (62%); WndrCo</w:t>
      </w:r>
    </w:p>
    <w:p>
      <w:pPr>
        <w:pStyle w:val="Normal"/>
      </w:pPr>
      <w:r>
        <w:t xml:space="preserve">Ticker: NFLX (NASDAQ) (62%); WNDRCO</w:t>
      </w:r>
    </w:p>
    <w:p>
      <w:pPr>
        <w:pStyle w:val="Normal"/>
      </w:pPr>
      <w:r>
        <w:t xml:space="preserve">Industry: NAICS532282 VIDEO TAPE &amp; DISC RENTAL (62%); SIC7841 VIDEO TAPE RENTAL (62%); STREAMING MEDIA (74%); ONLINE SECURITY &amp; PRIVACY (54%); FINANCIAL MARKET UPDATES (90%); CYBERSECURITY (75%); WRITERS (75%); CYBERCRIME (69%); ARTIFICIAL INTELLIGENCE (74%); INFORMATION TECHNOLOGY INDUSTRY (90%); 523910 (%)</w:t>
      </w:r>
    </w:p>
    <w:p>
      <w:pPr>
        <w:pStyle w:val="Normal"/>
      </w:pPr>
      <w:r>
        <w:t xml:space="preserve">Person:  JEFFREY KATZENBERG (78%); JEFFREY KATZENBERG (78%)</w:t>
      </w:r>
    </w:p>
    <w:p>
      <w:pPr>
        <w:pStyle w:val="Normal"/>
      </w:pPr>
      <w:r>
        <w:t xml:space="preserve">Geographic:  LOS ANGELES, CA, USA (92%); LOS ANGELES, CA, USA (92%);  CALIFORNIA, USA (92%); CALIFORNIA, USA (92%);  UNITED STATES (92%);  MIDDLE EAST (79%); MIDDLE EAST (79%);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2026-10-22T20:14:57Z</dcterms:modified>
  <cp:category/>
</cp:coreProperties>
</file>