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3584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 A16Z CRYPTO BETS BIG ON CANTON WITH $100 MILLION INVESTMENT</w:t>
      </w:r>
    </w:p>
    <w:p>
      <w:pPr>
        <w:pStyle w:val="Normal"/>
      </w:pPr>
      <w:r>
        <w:t xml:space="preserve">Andreessen Horowitz’s crypto arm, a16z Crypto, has announced a substantial investment of $100 million in Digital Asset, the company behind the Canton blockchain. This move comes amidst a growing recognition of the need for privacy in cryptocurrency transactions, with a16z Crypto emphasizing that this investment reflects the shifting dynamics in blockchain investment strategies. The announcement was made on 21st June 2026, highlighting the venture capital firm's strong belief in the future of privacy technology within the crypto landscape.</w:t>
      </w:r>
    </w:p>
    <w:p>
      <w:pPr>
        <w:pStyle w:val="Normal"/>
      </w:pPr>
      <w:r>
        <w:t xml:space="preserve">The rationale behind a16z Crypto's investment is rooted in the belief that privacy technology will serve as a crucial enabler for institutional adoption of blockchain. Historically, transparent ledgers have been touted as a significant advantage of public blockchains; however, this transparency is increasingly viewed as a liability by financial institutions, asset managers, and retail users who prefer their transactions to remain confidential. As a result, privacy-centric solutions like Canton are gaining traction, positioning themselves as viable alternatives for those wary of exposing their financial activities.</w:t>
      </w:r>
    </w:p>
    <w:p>
      <w:pPr>
        <w:pStyle w:val="Normal"/>
      </w:pPr>
      <w:r>
        <w:t xml:space="preserve">The demand for privacy-focused cryptocurrencies has seen a notable uptick, with tokens such as Monero and Zcash experiencing substantial price increases over the past year. Monero has surged over 100%, while Zcash has seen remarkable gains of over 700% at its peak. Canton’s own token, CC, has also benefited from this trend, boasting a market capitalization exceeding $6.3 billion, making it the 15th largest cryptocurrency according to CoinMarketCap. Currently, CC trades at around $0.16, with a circulating supply of 38.8 billion tokens and no maximum supply cap.</w:t>
      </w:r>
    </w:p>
    <w:p>
      <w:pPr>
        <w:pStyle w:val="Normal"/>
      </w:pPr>
      <w:r>
        <w:t xml:space="preserve">Ali Yahya, a general partner at a16z Crypto, articulated the firm’s perspective on privacy in a recent blog post. In a discussion of privacy trends for 2026, Yahya stated that 'privacy will be the most important moat in crypto this year.' This insight underscores the growing consensus among investors and industry leaders that protecting transaction details will be paramount for fostering trust and encouraging broader participation in the blockchain ecosystem.</w:t>
      </w:r>
    </w:p>
    <w:p>
      <w:pPr>
        <w:pStyle w:val="Normal"/>
      </w:pPr>
      <w:r>
        <w:t xml:space="preserve">As the blockchain landscape evolves, a16z Crypto's investment in Canton signals a pivotal shift towards prioritizing privacy in digital finance. This strategic move not only positions a16z Crypto at the forefront of this emerging trend but also reflects a broader industry recognition that privacy is no longer a luxury but a necessity for future growth and adoption of blockchain technologies.</w:t>
      </w:r>
    </w:p>
    <w:p>
      <w:pPr>
        <w:pStyle w:val="Normal"/>
      </w:pPr>
      <w:r>
        <w:t xml:space="preserve">+ CONVEY SECURES $38 MILLION SERIES A TO REVOLUTIONIZE ENTERPRISE AUTOMATION</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As part of the investment, a16z Partner Joe Schmidt will join Convey's board of directors. This announcement comes on 19th June 2026.</w:t>
      </w:r>
    </w:p>
    <w:p>
      <w:pPr>
        <w:pStyle w:val="Normal"/>
      </w:pPr>
      <w:r>
        <w:t xml:space="preserve">The funding arrives as demand for Convey's platform accelerates, with over one million hours of automated work completed for companies including NBCUniversal, Samsara, TelevisaUnivision, Unity, Faire, and ChargePoint. The capital will support expansion into enterprise markets and product development. The global AI spend is projected to reach $2.5 trillion in 2026, but many organizations are struggling to see a return on investment in areas where operational tasks remain labor-intensive.</w:t>
      </w:r>
    </w:p>
    <w:p>
      <w:pPr>
        <w:pStyle w:val="Normal"/>
      </w:pPr>
      <w:r>
        <w:t xml:space="preserve">Convey distinguishes itself by allowing teams to onboard and manage their own AI workforce, enabling operators to create digital teammates without coding. These AI teammates are capable of learning tasks, gathering context, and taking ownership of responsibilities previously managed manually. Operators can deploy these teammates to automate tasks such as processing invoices, managing campaign reporting, and ingesting advertising assets at scale, thereby freeing up valuable time for strategic work.</w:t>
      </w:r>
    </w:p>
    <w:p>
      <w:pPr>
        <w:pStyle w:val="Normal"/>
      </w:pPr>
      <w:r>
        <w:t xml:space="preserve">The impact of Convey's platform is evident in various organizations. At Ewing Outdoor Supply, a talent acquisitions manager transitioned to a full-time role managing digital teammates, while at Northwest Meat Company, a third-generation owner credits Convey with saving the business by handling repetitive nightly work. Rohan Chopra, Founder and CEO of Convey, emphasized that companies winning today have effectively minimized operational drag, allowing their teams to focus on strategic initiatives.</w:t>
      </w:r>
    </w:p>
    <w:p>
      <w:pPr>
        <w:pStyle w:val="Normal"/>
      </w:pPr>
      <w:r>
        <w:t xml:space="preserve">Convey's approach is to partner with IT departments, connecting to critical company systems while ensuring governance and security. Joe Schmidt from Andreessen Horowitz noted that the challenge in enterprise AI often lies in adoption without measurable impact. He expressed enthusiasm for joining Convey's board, highlighting the platform's ability to deliver tangible returns from the outset. With the ambition to make every operations team AI-native by default, Convey aims to transform how enterprises approach workforce management and operational efficiency.</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2026-10-22T20:15:02Z</dcterms:modified>
  <cp:category/>
</cp:coreProperties>
</file>