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June 22, 2026 Monday</w:t>
      </w:r>
    </w:p>
    <w:p>
      <w:pPr>
        <w:pStyle w:val="Normal"/>
      </w:pPr>
      <w:r>
        <w:t xml:space="preserve">Copyright 2026 Jupiter International (Australia) Pty Ltd. All Rights Reserved</w:t>
      </w:r>
    </w:p>
    <w:p>
      <w:pPr>
        <w:pStyle w:val="Normal"/>
      </w:pPr>
      <w:r>
        <w:t xml:space="preserve">Section: STOCK</w:t>
      </w:r>
    </w:p>
    <w:p>
      <w:pPr>
        <w:pStyle w:val="Normal"/>
      </w:pPr>
      <w:r>
        <w:t xml:space="preserve">Length: 4517 words</w:t>
      </w:r>
    </w:p>
    <w:p>
      <w:pPr>
        <w:pStyle w:val="Normal"/>
      </w:pPr>
      <w:r>
        <w:t xml:space="preserve">Body</w:t>
      </w:r>
    </w:p>
    <w:p>
      <w:pPr>
        <w:pStyle w:val="Normal"/>
      </w:pPr>
      <w:r>
        <w:t xml:space="preserve">DASHBOARD: M13 </w:t>
      </w:r>
    </w:p>
    <w:p>
      <w:pPr>
        <w:pStyle w:val="Normal"/>
      </w:pPr>
      <w:r>
        <w:t xml:space="preserve">*| PermID | 5060022710 | </w:t>
      </w:r>
    </w:p>
    <w:p>
      <w:pPr>
        <w:pStyle w:val="Normal"/>
      </w:pPr>
      <w:r>
        <w:t xml:space="preserve">*| Website | / | </w:t>
      </w:r>
    </w:p>
    <w:p>
      <w:pPr>
        <w:pStyle w:val="Normal"/>
      </w:pPr>
      <w:r>
        <w:t xml:space="preserve">*| Industry | Venture Capital | </w:t>
      </w:r>
    </w:p>
    <w:p>
      <w:pPr>
        <w:pStyle w:val="Normal"/>
      </w:pPr>
      <w:r>
        <w:t xml:space="preserve">ACTIVITIES:</w:t>
      </w:r>
    </w:p>
    <w:p>
      <w:pPr>
        <w:pStyle w:val="Normal"/>
      </w:pPr>
      <w:r>
        <w:t xml:space="preserve">M13 is an early-stage venture capital firm dedicated to partnering with visionary founders to build and scale disruptive software companies through seed and Series A investments. Established by brothers Carter and Courtney Reum, the firm operates as a full-stack collaborator, leveraging a team of full-time operators to provide strategic guidance, operational support, and resources that enable efficient growth and the creation of category-defining enterprises. With a portfolio spanning innovative software solutions, M13 emphasizes sectors poised for transformative impact. Among its fastest-growing segments are AI-driven technologies, including AI matchmaking applications that revolutionize modern dating, AI-powered platforms for global HR compliance and payroll optimization, and scalable AI agents enhancing enterprise customer experience. This targeted focus on artificial intelligence underscores M13''s commitment to fostering high-potential innovations that address evolving market demands and drive sustainable value creation.</w:t>
      </w:r>
    </w:p>
    <w:p>
      <w:pPr>
        <w:pStyle w:val="Normal"/>
      </w:pPr>
      <w:r>
        <w:t xml:space="preserve">+ M13 [2 News That Matters]</w:t>
      </w:r>
    </w:p>
    <w:p>
      <w:pPr>
        <w:pStyle w:val="Normal"/>
      </w:pPr>
      <w:r>
        <w:t xml:space="preserve">+ CREATIVE BIOLABS ENHANCES PHAGE LIBRARY PLATFORMS FOR BIOTHERAPEUTIC ADVANCEMENTS</w:t>
      </w:r>
    </w:p>
    <w:p>
      <w:pPr>
        <w:pStyle w:val="Normal"/>
      </w:pPr>
      <w:r>
        <w:t xml:space="preserve">SHIRLEY, NY, April 30, 2026 /24-7PressRelease/-- As demand grows for faster gene discovery and more efficient biomolecule engineering, phage technologies have become indispensable tools across modern life sciences. Creative Biolabs' newly upgraded lambda and M13 platforms offer complementary strengths that streamline the entire workflow—from genome scale exploration to high throughput functional screening.</w:t>
      </w:r>
    </w:p>
    <w:p>
      <w:pPr>
        <w:pStyle w:val="Normal"/>
      </w:pPr>
      <w:r>
        <w:t xml:space="preserve">The high-fidelity lambda phage genome libraries remain a preferred system for constructing genomic libraries due to their ability to accommodate large DNA inserts of up to 25 kb while maintaining stable genomic representation. Creative Biolabs has modernized this classical platform with advanced technologies that significantly enhance library fidelity, coverage, and long-term stability. Key upgrades include acoustic DNA shearing for highly controlled and reproducible fragmentation, optimized size-selection workflows ensuring ideal insert length distribution, and ultra-efficient in vitro packaging extracts that achieve titers exceeding 10 pfu/ g DNA.</w:t>
      </w:r>
    </w:p>
    <w:p>
      <w:pPr>
        <w:pStyle w:val="Normal"/>
      </w:pPr>
      <w:r>
        <w:t xml:space="preserve">In addition, Creative Biolabs has implemented bias-minimized protocols tailored for complex or non-model organisms. These innovations enable researchers to capture rare genomic elements and construct libraries with exceptional complexity, supporting applications such as whole-genome mapping, metagenomics, gene discovery, and functional screening.</w:t>
      </w:r>
    </w:p>
    <w:p>
      <w:pPr>
        <w:pStyle w:val="Normal"/>
      </w:pPr>
      <w:r>
        <w:t xml:space="preserve">Meanwhile, Creative Biolabs' upgraded M13 phage display platform supports the construction of ultra-diverse libraries—often reaching 10 to 10 unique variants—ideal for identifying high-affinity antibodies, peptides, and other ligands. The platform highlights include multiple display formats, including pIII monovalent and pVIII multivalent configurations, as well as Trimer Codon Technology to eliminate stop codons and ensure uniform amino acid distribution.</w:t>
      </w:r>
    </w:p>
    <w:p>
      <w:pPr>
        <w:pStyle w:val="Normal"/>
      </w:pPr>
      <w:r>
        <w:t xml:space="preserve">These capabilities make the platform a powerful engine for antibody discovery, epitope mapping, protein engineering, and diagnostic development. A spokesperson for Creative Biolabs stated, "Phage based technologies continue to shape the future of biotechnology. Our upgraded lambda and M13 platforms reflect our commitment to delivering advanced, customizable, and reliable solutions that help researchers achieve meaningful scientific breakthroughs."</w:t>
      </w:r>
    </w:p>
    <w:p>
      <w:pPr>
        <w:pStyle w:val="Normal"/>
      </w:pPr>
      <w:r>
        <w:t xml:space="preserve">+ M13'S LATIF PERACHA DISCUSSES STRATEGIC INVESTMENT IN OPENFX'S SERIES A</w:t>
      </w:r>
    </w:p>
    <w:p>
      <w:pPr>
        <w:pStyle w:val="Normal"/>
      </w:pPr>
      <w:r>
        <w:t xml:space="preserve">M13 General Partner Latif Peracha has announced the firm's decision to co-lead OpenFX's Series A funding round, emphasizing the strategic alignment and growth potential of the digital asset platform. In a statement made on 15th April 2026, Peracha expressed confidence in OpenFX's innovative approach to transforming the foreign exchange market, which has seen increasing demand for more efficient and transparent trading solutions.</w:t>
      </w:r>
    </w:p>
    <w:p>
      <w:pPr>
        <w:pStyle w:val="Normal"/>
      </w:pPr>
      <w:r>
        <w:t xml:space="preserve">Peracha highlighted that M13's involvement in OpenFX's Series A is driven by a shared vision of enhancing the trading experience for retail and institutional investors alike. The funding round aims to bolster OpenFX's technological infrastructure and expand its market reach, positioning it as a competitive player in the evolving digital finance landscape. M13's expertise in scaling technology companies provides a valuable resource for OpenFX as it embarks on this growth journey.</w:t>
      </w:r>
    </w:p>
    <w:p>
      <w:pPr>
        <w:pStyle w:val="Normal"/>
      </w:pPr>
      <w:r>
        <w:t xml:space="preserve">The partnership signifies M13's commitment to investing in disruptive technologies that reshape traditional financial markets. According to Peracha, OpenFX is well-equipped to address the challenges faced by traders, including high fees and slow transaction times. By leveraging cutting-edge technology, the platform aims to deliver a seamless trading experience that meets the demands of modern investors.</w:t>
      </w:r>
    </w:p>
    <w:p>
      <w:pPr>
        <w:pStyle w:val="Normal"/>
      </w:pPr>
      <w:r>
        <w:t xml:space="preserve">OpenFX's Series A funding is set to enhance its product offerings, with plans for new features that cater to the evolving needs of its user base. Peracha noted that M13's strategic guidance will play a crucial role in executing these plans, ultimately driving user acquisition and retention. As the digital currency ecosystem matures, partnerships like the one between M13 and OpenFX may become increasingly important in navigating the complexities of the financial landscape.</w:t>
      </w:r>
    </w:p>
    <w:p>
      <w:pPr>
        <w:pStyle w:val="Normal"/>
      </w:pPr>
      <w:r>
        <w:t xml:space="preserve">In conclusion, M13's co-leadership in OpenFX's Series A funding round underscores its dedication to fostering innovation within the financial technology sector. As both firms look forward to the future, their collaboration is poised to yield significant advancements in the foreign exchange market, offering investors new opportunities and a more efficient trading environment.</w:t>
      </w:r>
    </w:p>
    <w:p>
      <w:pPr>
        <w:pStyle w:val="Normal"/>
      </w:pPr>
      <w:r>
        <w:t xml:space="preserve">++++++++++++++++++++++++++++++++++++++++++++++++++++++++++++++++++++++++++++++++++++</w:t>
      </w:r>
    </w:p>
    <w:p>
      <w:pPr>
        <w:pStyle w:val="Normal"/>
      </w:pPr>
      <w:r>
        <w:t xml:space="preserve">+ FORERUNNER VENTURES LLC [2 News That Matters]</w:t>
      </w:r>
    </w:p>
    <w:p>
      <w:pPr>
        <w:pStyle w:val="Normal"/>
      </w:pPr>
      <w:r>
        <w:t xml:space="preserve">+ MARISSA MAYER'S DAZZLE SECURES $8M IN SEED FUNDING LED BY FORERUNNER'S KIRSTEN GREEN</w:t>
      </w:r>
    </w:p>
    <w:p>
      <w:pPr>
        <w:pStyle w:val="Normal"/>
      </w:pPr>
      <w:r>
        <w:t xml:space="preserve">Marissa Mayer, the former CEO of Yahoo, is making a bold return to the tech scene with her new startup, Dazzle. After a challenging six-year journey with Sunshine, a photo-sharing and contact-management company that failed to gain traction, Mayer has pivoted to focus on the burgeoning field of AI personal assistants. Dazzle has successfully raised an $8 million seed round at a $35 million valuation, with the funding led by Kirsten Green of Forerunner Ventures. This announcement follows the closure of Sunshine, which was officially dissolved on 23rd December 2025.</w:t>
      </w:r>
    </w:p>
    <w:p>
      <w:pPr>
        <w:pStyle w:val="Normal"/>
      </w:pPr>
      <w:r>
        <w:t xml:space="preserve">While specifics about Dazzle's functionality remain under wraps, Mayer has expressed confidence in the startup's potential to revolutionize the consumer AI landscape. The investment from Green is particularly noteworthy, given her track record of identifying successful consumer brands such as Warby Parker and Dollar Shave Club. Green previously noted that consumer-facing AI is set for a breakthrough, a sentiment that aligns with Mayer's vision for Dazzle. Mayer's personal investment in the startup further underscores her commitment to its success, though she emphasizes that Green's leadership in the funding round is a significant endorsement.</w:t>
      </w:r>
    </w:p>
    <w:p>
      <w:pPr>
        <w:pStyle w:val="Normal"/>
      </w:pPr>
      <w:r>
        <w:t xml:space="preserve">The transition from Sunshine to Dazzle marks a critical pivot for Mayer, who candidly reflected on the shortcomings of her previous venture. Sunshine, initially launched as Lumi Labs in 2018, struggled to resonate with users despite raising $20 million from various investors. Privacy concerns and a lack of innovative appeal hampered Sunshine's growth, leading Mayer to reassess the direction of her efforts. "We realized that this was something that we were much more excited about," Mayer stated, highlighting Dazzle's ambition to create a product with a larger impact than its predecessor.</w:t>
      </w:r>
    </w:p>
    <w:p>
      <w:pPr>
        <w:pStyle w:val="Normal"/>
      </w:pPr>
      <w:r>
        <w:t xml:space="preserve">Mayer's background at Google, where she played a pivotal role in the development of major products like Google Maps and AdWords, positions her uniquely to lead Dazzle towards innovation. She aims to leverage her insights from prior experiences to build a more resilient and impactful business. "I aspire to build a product that has that kind of impact again," Mayer remarked, suggesting a renewed focus on creating transformative technology that meets the evolving needs of consumers.</w:t>
      </w:r>
    </w:p>
    <w:p>
      <w:pPr>
        <w:pStyle w:val="Normal"/>
      </w:pPr>
      <w:r>
        <w:t xml:space="preserve">As Dazzle prepares to emerge from stealth mode early next year, the tech industry will be watching closely to see how Mayer's vision for AI personal assistants unfolds. With the backing of influential investors like Forerunner’s Kirsten Green, Dazzle has the potential to carve out a significant niche in the competitive AI landscape, sparking curiosity among consumers and investors alike about its forthcoming innovations.</w:t>
      </w:r>
    </w:p>
    <w:p>
      <w:pPr>
        <w:pStyle w:val="Normal"/>
      </w:pPr>
      <w:r>
        <w:t xml:space="preserve">+ MARISSA MAYER'S DAZZLE SECURES $8M IN SEED FUNDING LED BY FORERUNNER'S KIRSTEN GREEN</w:t>
      </w:r>
    </w:p>
    <w:p>
      <w:pPr>
        <w:pStyle w:val="Normal"/>
      </w:pPr>
      <w:r>
        <w:t xml:space="preserve">Marissa Mayer, the former CEO of Yahoo, is making a bold return to the tech scene with her new startup, Dazzle. After a challenging six-year journey with Sunshine, a photo-sharing and contact-management company that failed to gain traction, Mayer has pivoted to focus on the burgeoning field of AI personal assistants. Dazzle has successfully raised an $8 million seed round at a $35 million valuation, with the funding led by Kirsten Green of Forerunner Ventures. This announcement follows the closure of Sunshine, which was officially dissolved on 23rd December 2025.</w:t>
      </w:r>
    </w:p>
    <w:p>
      <w:pPr>
        <w:pStyle w:val="Normal"/>
      </w:pPr>
      <w:r>
        <w:t xml:space="preserve">While specifics about Dazzle's functionality remain under wraps, Mayer has expressed confidence in the startup's potential to revolutionize the consumer AI landscape. The investment from Green is particularly noteworthy, given her track record of identifying successful consumer brands such as Warby Parker and Dollar Shave Club. Green previously noted that consumer-facing AI is set for a breakthrough, a sentiment that aligns with Mayer's vision for Dazzle. Mayer's personal investment in the startup further underscores her commitment to its success, though she emphasizes that Green's leadership in the funding round is a significant endorsement.</w:t>
      </w:r>
    </w:p>
    <w:p>
      <w:pPr>
        <w:pStyle w:val="Normal"/>
      </w:pPr>
      <w:r>
        <w:t xml:space="preserve">The transition from Sunshine to Dazzle marks a critical pivot for Mayer, who candidly reflected on the shortcomings of her previous venture. Sunshine, initially launched as Lumi Labs in 2018, struggled to resonate with users despite raising $20 million from various investors. Privacy concerns and a lack of innovative appeal hampered Sunshine's growth, leading Mayer to reassess the direction of her efforts. "We realized that this was something that we were much more excited about," Mayer stated, highlighting Dazzle's ambition to create a product with a larger impact than its predecessor.</w:t>
      </w:r>
    </w:p>
    <w:p>
      <w:pPr>
        <w:pStyle w:val="Normal"/>
      </w:pPr>
      <w:r>
        <w:t xml:space="preserve">Mayer's background at Google, where she played a pivotal role in the development of major products like Google Maps and AdWords, positions her uniquely to lead Dazzle towards innovation. She aims to leverage her insights from prior experiences to build a more resilient and impactful business. "I aspire to build a product that has that kind of impact again," Mayer remarked, suggesting a renewed focus on creating transformative technology that meets the evolving needs of consumers.</w:t>
      </w:r>
    </w:p>
    <w:p>
      <w:pPr>
        <w:pStyle w:val="Normal"/>
      </w:pPr>
      <w:r>
        <w:t xml:space="preserve">As Dazzle prepares to emerge from stealth mode early next year, the tech industry will be watching closely to see how Mayer's vision for AI personal assistants unfolds. With the backing of influential investors like Forerunner’s Kirsten Green, Dazzle has the potential to carve out a significant niche in the competitive AI landscape, sparking curiosity among consumers and investors alike about its forthcoming innovations.</w:t>
      </w:r>
    </w:p>
    <w:p>
      <w:pPr>
        <w:pStyle w:val="Normal"/>
      </w:pPr>
      <w:r>
        <w:t xml:space="preserve">++++++++++++++++++++++++++++++++++++++++++++++++++++++++++++++++++++++++++++++++++++</w:t>
      </w:r>
    </w:p>
    <w:p>
      <w:pPr>
        <w:pStyle w:val="Normal"/>
      </w:pPr>
      <w:r>
        <w:t xml:space="preserve">+ GENERAL CATALYST [3 News That Matters]</w:t>
      </w:r>
    </w:p>
    <w:p>
      <w:pPr>
        <w:pStyle w:val="Normal"/>
      </w:pPr>
      <w:r>
        <w:t xml:space="preserve">+ GENERAL CATALYST AND INDIA QUOTIENT BACK OMLI WITH $1.5 MILLION FOR AI IN CHILDREN'S DEVELOPMENT</w:t>
      </w:r>
    </w:p>
    <w:p>
      <w:pPr>
        <w:pStyle w:val="Normal"/>
      </w:pPr>
      <w:r>
        <w:t xml:space="preserve">Gurugram-based Omli, focused on developing artificial intelligence (AI) infrastructure for children's speech and language development, has raised $1.5 million in a seed funding round led by India Quotient, with participation from General Catalyst. The funding announcement was made on 17th June 2026.</w:t>
      </w:r>
    </w:p>
    <w:p>
      <w:pPr>
        <w:pStyle w:val="Normal"/>
      </w:pPr>
      <w:r>
        <w:t xml:space="preserve">Founded in 2025 by Shivam Munshi and Siddhant Garg, Omli aims to fill a notable gap in the AI landscape by creating speech models tailored specifically for young children. Most existing commercial speech recognition systems are predominantly trained on adult voices, leading to inaccuracies when interacting with children, whose speech patterns and tones differ significantly from those of adults.</w:t>
      </w:r>
    </w:p>
    <w:p>
      <w:pPr>
        <w:pStyle w:val="Normal"/>
      </w:pPr>
      <w:r>
        <w:t xml:space="preserve">Omli's flagship application, OmliKids, enables children aged three to ten years to engage in voice-based conversations with an AI companion named Doro. Distinct from other children's digital products that heavily rely on games or video content, Omli is positioning its app as a conversational platform designed to enhance speaking skills and logical thinking. The app has already achieved over 500,000 downloads on the Google Play Store within a few months of its launch.</w:t>
      </w:r>
    </w:p>
    <w:p>
      <w:pPr>
        <w:pStyle w:val="Normal"/>
      </w:pPr>
      <w:r>
        <w:t xml:space="preserve">To address the challenges associated with conventional speech models, Omli has developed VedAnsh-v1, a proprietary speech-to-text and voice activity detection system specifically designed for children's voices. This innovative model has shown significant improvements in word error rates compared to existing commercial systems when tested with children's speech. Co-founder Siddhant Garg emphasized the company's ambition to achieve adult-grade accuracy in children's speech recognition, including support for Indian accents and vernacular languages.</w:t>
      </w:r>
    </w:p>
    <w:p>
      <w:pPr>
        <w:pStyle w:val="Normal"/>
      </w:pPr>
      <w:r>
        <w:t xml:space="preserve">With a current team of around 15 employees, Omli is in the process of developing the next generation of its speech model and aims to expand into conversational intelligence systems that can adapt in real-time to a child's speaking pace and communication patterns. The startup also plans to create speech-based screening tools to help parents and educators identify articulation challenges early on. Shivam Munshi noted that today's children are often seen silently scrolling on screens, underscoring the need for technology that encourages verbal interaction. Investors see promise in this under-served market, with India Quotient's Madhukar stating that children represent the largest consumer segment for which AI solutions are yet to be developed.</w:t>
      </w:r>
    </w:p>
    <w:p>
      <w:pPr>
        <w:pStyle w:val="Normal"/>
      </w:pPr>
      <w:r>
        <w:t xml:space="preserve">+ GENERAL CATALYST LEADS $85M GROWTH ROUND FOR RYLO, BOOSTING TOTAL FUNDING BEYOND $100M</w:t>
      </w:r>
    </w:p>
    <w:p>
      <w:pPr>
        <w:pStyle w:val="Normal"/>
      </w:pPr>
      <w:r>
        <w:t xml:space="preserve">Rylo, formerly known as Nagish, has secured $85 million in growth funding in a round led by General Catalyst’s Customer Value Fund, with participation from Canaan, Vertex Ventures, and Contour. This latest investment pushes the company’s total funding beyond $100 million and reflects growing investor confidence in AI-driven accessibility technologies.</w:t>
      </w:r>
    </w:p>
    <w:p>
      <w:pPr>
        <w:pStyle w:val="Normal"/>
      </w:pPr>
      <w:r>
        <w:t xml:space="preserve">Based in Tel Aviv and New York, Rylo focuses on developing communication solutions that improve accessibility for Deaf and hard-of-hearing individuals. The company offers an AI-powered communication platform designed to make everyday interactions more accessible. Its technology provides real-time captioning for phone calls, instant speech-to-text conversion, text-to-speech capabilities, and in-person transcription services. These tools help users communicate more effectively in personal, professional, and public environments while reducing reliance on traditional interpretation services.</w:t>
      </w:r>
    </w:p>
    <w:p>
      <w:pPr>
        <w:pStyle w:val="Normal"/>
      </w:pPr>
      <w:r>
        <w:t xml:space="preserve">Rylo has expanded its product ecosystem through innovation and strategic acquisitions. Following its acquisition of Sign.mt in 2025, the company launched Rylo Sign, a solution that enables real-time translation between spoken and sign languages. The platform also incorporates advanced AI features such as speaker recognition, sentiment analysis, and fraud detection, enhancing both usability and communication accuracy across multiple channels.</w:t>
      </w:r>
    </w:p>
    <w:p>
      <w:pPr>
        <w:pStyle w:val="Normal"/>
      </w:pPr>
      <w:r>
        <w:t xml:space="preserve">Investors view Rylo as a strong player within the rapidly growing accessibility technology sector. The company addresses a long-standing market need by leveraging artificial intelligence to deliver scalable, cost-effective communication solutions. As accessibility regulations evolve and digital communication becomes increasingly important, demand for technologies that remove communication barriers continues to rise worldwide.</w:t>
      </w:r>
    </w:p>
    <w:p>
      <w:pPr>
        <w:pStyle w:val="Normal"/>
      </w:pPr>
      <w:r>
        <w:t xml:space="preserve">The newly raised capital will support Rylo’s plans to expand its engineering, product development, and commercial operations teams. The company also intends to invest in AI research, infrastructure development, and new workplace accessibility solutions. By continuously refining its AI models and expanding its suite of communication tools, Rylo aims to improve reliability, accuracy, privacy, and user independence. Looking ahead, Rylo is pursuing a long-term strategy focused on global expansion and broader adoption among both individual and enterprise users.</w:t>
      </w:r>
    </w:p>
    <w:p>
      <w:pPr>
        <w:pStyle w:val="Normal"/>
      </w:pPr>
      <w:r>
        <w:t xml:space="preserve">+ STANDARD BOTS ACHIEVES UNICORN STATUS WITH $200M FUNDING BOOST</w:t>
      </w:r>
    </w:p>
    <w:p>
      <w:pPr>
        <w:pStyle w:val="Normal"/>
      </w:pPr>
      <w:r>
        <w:t xml:space="preserve">Standard Bots has officially achieved unicorn status, securing $200 million in a Series C funding round co-led by General Catalyst and RoboStrategy. This investment values the New York-based robotics company at $1 billion. As industry leaders increasingly recognize the pivotal role of automation in manufacturing, Standard Bots is poised to leverage artificial intelligence to bridge the gap between U.S. production capabilities and global competitors. The funding announcement was made on 10th June 2026.</w:t>
      </w:r>
    </w:p>
    <w:p>
      <w:pPr>
        <w:pStyle w:val="Normal"/>
      </w:pPr>
      <w:r>
        <w:t xml:space="preserve">Founded in 2011 by Evan Beard, who previously co-founded A Plus and Gridtech, Standard Bots has grown significantly since David Golden joined as co-founder in 2020. Golden, known for his role in establishing Bowery Farming and LeapPay, has contributed to the company’s innovative approach to robotics. Standard Bots aims to make industrial robots more accessible by focusing on ease of use and affordability, addressing the challenges that have traditionally hindered manufacturers' adoption of automation.</w:t>
      </w:r>
    </w:p>
    <w:p>
      <w:pPr>
        <w:pStyle w:val="Normal"/>
      </w:pPr>
      <w:r>
        <w:t xml:space="preserve">Standard Bots' AI-native robotic arms differentiate themselves by learning through demonstration rather than traditional programming. This unique capability allows operators to teach robots tasks directly, significantly reducing deployment time and costs. The company claims its robots can be deployed across various applications, including machining, welding, and assembly, at approximately 30% lower costs compared to legacy providers. Notable customers include Amazon, Lockheed Martin, NASA, and the U.S. Army, alongside numerous small and medium-sized manufacturers.</w:t>
      </w:r>
    </w:p>
    <w:p>
      <w:pPr>
        <w:pStyle w:val="Normal"/>
      </w:pPr>
      <w:r>
        <w:t xml:space="preserve">The company’s vertically integrated model sets it apart from competitors. Standard Bots designs its own actuators and assembles products in-house, with plans to manufacture nearly all components domestically by 2027. This strategy not only streamlines production but also aligns with broader efforts to revitalize American manufacturing capabilities. Beard has emerged as a key advocate for this cause, advising policymakers and speaking before congressional committees on the importance of industrial efficiency and technological advancement.</w:t>
      </w:r>
    </w:p>
    <w:p>
      <w:pPr>
        <w:pStyle w:val="Normal"/>
      </w:pPr>
      <w:r>
        <w:t xml:space="preserve">The recent funding will enable Standard Bots to expand its manufacturing facility in Glen Cove to 70,000 square feet and accelerate its goal of capturing 10% of new U.S. industrial robot deployments within the year. However, significant challenges remain. The company must compete against well-established domestic suppliers and address the rapid pace at which China is installing industrial robots. As Standard Bots continues to innovate and scale, its ability to meet these challenges will be critical to its future success in the evolving landscape of automation.</w:t>
      </w:r>
    </w:p>
    <w:p>
      <w:pPr>
        <w:pStyle w:val="Normal"/>
      </w:pPr>
      <w:r>
        <w:t xml:space="preserve">++++++++++++++++++++++++++++++++++++++++++++++++++++++++++++++++++++++++++++++++++++</w:t>
      </w:r>
    </w:p>
    <w:p>
      <w:pPr>
        <w:pStyle w:val="Normal"/>
      </w:pPr>
      <w:r>
        <w:t xml:space="preserve">+ LIGHTSPEED VENTURE PARTNERS [3 News That Matters]</w:t>
      </w:r>
    </w:p>
    <w:p>
      <w:pPr>
        <w:pStyle w:val="Normal"/>
      </w:pPr>
      <w:r>
        <w:t xml:space="preserve">+ LIGHTSPEED VENTURE PARTNERS DIVESTS $15.1 MILLION IN NETSKOPE SHARES</w:t>
      </w:r>
    </w:p>
    <w:p>
      <w:pPr>
        <w:pStyle w:val="Normal"/>
      </w:pPr>
      <w:r>
        <w:t xml:space="preserve">MENLO PARK – Lightspeed Opportunity Fund, L.P., an entity associated with Lightspeed Venture Partners, reported the sale of Netskope Inc. (NASDAQ:NTSK) Class A common stock totaling approximately $15.1 million, according to a recent SEC filing. The date of these transactions was 12th June 2026 and 15th June 2026, as Netskope shares traded at $8.95, down roughly 60% over the past year and near its 52-week low of $7.67.</w:t>
      </w:r>
    </w:p>
    <w:p>
      <w:pPr>
        <w:pStyle w:val="Normal"/>
      </w:pPr>
      <w:r>
        <w:t xml:space="preserve">On 12th June 2026, Lightspeed Opportunity Fund, L.P. converted 1,650,000 shares of Class B common stock into Class A common stock for no additional consideration. Following this conversion, the fund sold 1,313,827 shares of Netskope Class A common stock at a weighted average price of $9.19 per share. Two days later, on 15th June 2026, Lightspeed Opportunity Fund, L.P. sold an additional 336,173 shares of Class A common stock at a weighted average price of $9.00 per share. The total value of these sales amounted to $15,099,627, with the weighted average prices for the transactions ranging between $9.00 and $9.19. Following these sales, Lightspeed Opportunity Fund, L.P. holds no Class A common stock.</w:t>
      </w:r>
    </w:p>
    <w:p>
      <w:pPr>
        <w:pStyle w:val="Normal"/>
      </w:pPr>
      <w:r>
        <w:t xml:space="preserve">While Lightspeed Opportunity Fund, L.P. has divested its Class A common stock, several other Lightspeed entities continue to hold significant amounts of Netskope Class B common stock. These Class B shares are convertible into Class A common stock on a one-for-one basis at the option of the holder or automatically on 19th September 2035. As of 12th June 2026, these and other related Lightspeed entities collectively held 62,843,207 shares of Class B common stock, representing potential Class A shares.</w:t>
      </w:r>
    </w:p>
    <w:p>
      <w:pPr>
        <w:pStyle w:val="Normal"/>
      </w:pPr>
      <w:r>
        <w:t xml:space="preserve">In other recent developments, Netskope reported annual recurring revenue (ARR) of $845 million, reflecting a 29% year-over-year increase, which met general market expectations but fell short of some analysts’ estimates. The company’s total revenue reached approximately $202 million, marking a 28% year-over-year growth and slightly surpassing market forecasts. Despite these figures, several financial firms have adjusted their price targets for Netskope, with TD Cowen reducing its target from $25 to $19 while maintaining a Buy rating, citing the ARR miss and the exit of the CFO as influencing factors.</w:t>
      </w:r>
    </w:p>
    <w:p>
      <w:pPr>
        <w:pStyle w:val="Normal"/>
      </w:pPr>
      <w:r>
        <w:t xml:space="preserve">BMO Capital and RBC Capital both lowered their targets to $13, maintaining an Outperform rating, with concerns about the company’s ARR growth and market competition. Piper Sandler decreased its target to $18, noting strong new logo ARR growth and traction with new AI products but highlighting challenges with sales force productivity. Mizuho also cut its target to $13, acknowledging the modest revenue beat but pointing out it was the smallest upside since Netskope became a public company. These developments illustrate the varied analyst perspectives on Netskope’s recent performance.</w:t>
      </w:r>
    </w:p>
    <w:p>
      <w:pPr>
        <w:pStyle w:val="Normal"/>
      </w:pPr>
      <w:r>
        <w:t xml:space="preserve">+ LIGHTSPEED VENTURES EXPANDS MARKETING LEADERSHIP WITH ROHIT KAUL'S APPOINTMENT</w:t>
      </w:r>
    </w:p>
    <w:p>
      <w:pPr>
        <w:pStyle w:val="Normal"/>
      </w:pPr>
      <w:r>
        <w:t xml:space="preserve">Lightspeed Venture Partners is set to bolster its marketing leadership team with the appointment of Rohit Kaul as the new marketing head. This development comes as the firm prepares to raise its fifth India and Southeast Asia-focused fund, reportedly targeting around $500 million. The hiring of Kaul follows the recent exit of former VP of Marketing and Communications, Mansi Chugh, who departed after nearly four years in her role.</w:t>
      </w:r>
    </w:p>
    <w:p>
      <w:pPr>
        <w:pStyle w:val="Normal"/>
      </w:pPr>
      <w:r>
        <w:t xml:space="preserve">Rohit Kaul was previously the Vice President of Marketing at Blume Ventures, a position he held since February 2023. His experience also includes pivotal roles at Sacra and HCL, providing him with a robust background that Lightspeed believes will enhance its marketing strategy. The appointment comes at a pivotal moment for Lightspeed as the venture capital firm intensifies its investment focus in the Indian and Southeast Asian markets, which are currently facing a slowdown in startup funding and pressure on portfolio performance.</w:t>
      </w:r>
    </w:p>
    <w:p>
      <w:pPr>
        <w:pStyle w:val="Normal"/>
      </w:pPr>
      <w:r>
        <w:t xml:space="preserve">In recent years, Lightspeed has established itself as one of the most prominent investors in India's startup ecosystem, backing notable companies such as OYO, Udaan, ShareChat, PhysicsWallah, and Pocket FM. The firm’s proactive approach to securing talent is evident, especially in light of multiple senior-level changes within its communications and marketing functions. Previously, Carina Chopra stepped down after a three-and-a-half-year tenure, signaling a shift in the firm's marketing strategy.</w:t>
      </w:r>
    </w:p>
    <w:p>
      <w:pPr>
        <w:pStyle w:val="Normal"/>
      </w:pPr>
      <w:r>
        <w:t xml:space="preserve">The strategic hire of Rohit Kaul is aimed at navigating the current challenges in the startup landscape while enhancing Lightspeed's brand presence and outreach. As the firm looks to bolster its marketing efforts, Kaul’s extensive experience in the venture capital space is expected to play a crucial role in driving forward Lightspeed's initiatives in India and Southeast Asia.</w:t>
      </w:r>
    </w:p>
    <w:p>
      <w:pPr>
        <w:pStyle w:val="Normal"/>
      </w:pPr>
      <w:r>
        <w:t xml:space="preserve">While queries directed to both Kaul and Lightspeed Venture Partners did not elicit responses prior to publication, the firm’s ongoing recruitment efforts suggest a commitment to strengthening its operational frameworks. As Lightspeed prepares for its upcoming fundraising endeavors, the addition of Kaul to its leadership team may enhance its competitive edge in an increasingly challenging investment environment.</w:t>
      </w:r>
    </w:p>
    <w:p>
      <w:pPr>
        <w:pStyle w:val="Normal"/>
      </w:pPr>
      <w:r>
        <w:t xml:space="preserve">+ LIGHTSPEED VENTURE PARTNERS FUELS GROWTH IN AGENT EVALUATION STARTUP</w:t>
      </w:r>
    </w:p>
    <w:p>
      <w:pPr>
        <w:pStyle w:val="Normal"/>
      </w:pPr>
      <w:r>
        <w:t xml:space="preserve">In a significant move underscoring its confidence in the burgeoning agent evaluation sector, Lightspeed Venture Partners has participated in consecutive funding rounds for a promising startup specializing in this space. 13th May 2026 marks the date when this strategic investment was publicly acknowledged, reflecting Lightspeed's commitment to nurturing innovative solutions that address inefficiencies in agent performance assessments.</w:t>
      </w:r>
    </w:p>
    <w:p>
      <w:pPr>
        <w:pStyle w:val="Normal"/>
      </w:pPr>
      <w:r>
        <w:t xml:space="preserve">The agent evaluation startup, which has developed a unique platform to streamline and enhance the agent assessment process, has attracted considerable attention from investors eager to capitalize on its potential. Lightspeed's back-to-back funding rounds are indicative of a broader trend where venture capital firms are increasingly looking for opportunities in sectors that leverage technology to improve traditional business operations.</w:t>
      </w:r>
    </w:p>
    <w:p>
      <w:pPr>
        <w:pStyle w:val="Normal"/>
      </w:pPr>
      <w:r>
        <w:t xml:space="preserve">This latest funding will enable the startup to expand its product offerings and enhance its technological capabilities. Lightspeed Venture Partners, known for its keen eye for disruptive technology, is betting that the growing demand for efficient evaluation tools will lead to significant market opportunities. The startup's innovative approach has already garnered interest from major players in various industries, suggesting a robust pipeline of future clients.</w:t>
      </w:r>
    </w:p>
    <w:p>
      <w:pPr>
        <w:pStyle w:val="Normal"/>
      </w:pPr>
      <w:r>
        <w:t xml:space="preserve">In addition to scaling its operations, the startup plans to invest in marketing strategies aimed at increasing brand awareness and establishing its presence in a competitive market. As the landscape for agent evaluations evolves, Lightspeed's ongoing support will be crucial in helping the company navigate challenges and seize new opportunities for growth.</w:t>
      </w:r>
    </w:p>
    <w:p>
      <w:pPr>
        <w:pStyle w:val="Normal"/>
      </w:pPr>
      <w:r>
        <w:t xml:space="preserve">Overall, Lightspeed Venture Partners' involvement in this agent evaluation startup highlights its strategy of identifying and backing companies that demonstrate strong growth potential within niche markets. Investors are advised to monitor this space closely, as advancements in technology continue to reshape traditional business practices and create new avenues for success.</w:t>
      </w:r>
    </w:p>
    <w:p>
      <w:pPr>
        <w:pStyle w:val="Normal"/>
      </w:pPr>
      <w:r>
        <w:t xml:space="preserve">++++++++++++++++++++++++++++++++++++++++++++++++++++++++++++++++++++++++++++++++++++</w:t>
      </w:r>
    </w:p>
    <w:p>
      <w:pPr>
        <w:pStyle w:val="Normal"/>
      </w:pPr>
      <w:r>
        <w:t xml:space="preserve">Created by </w:t>
      </w:r>
    </w:p>
    <w:p>
      <w:pPr>
        <w:pStyle w:val="Normal"/>
      </w:pPr>
      <w:r>
        <w:t xml:space="preserve">Classification</w:t>
      </w:r>
    </w:p>
    <w:p>
      <w:pPr>
        <w:pStyle w:val="Normal"/>
      </w:pPr>
      <w:r>
        <w:t xml:space="preserve">Language: English</w:t>
      </w:r>
    </w:p>
    <w:p>
      <w:pPr>
        <w:pStyle w:val="Normal"/>
      </w:pPr>
      <w:r>
        <w:t xml:space="preserve">Document-Type: Analyst Comment/Recommendation; Share Price Movement/Disruptions</w:t>
      </w:r>
    </w:p>
    <w:p>
      <w:pPr>
        <w:pStyle w:val="Normal"/>
      </w:pPr>
      <w:r>
        <w:t xml:space="preserve">Publication-Type: Newswire</w:t>
      </w:r>
    </w:p>
    <w:p>
      <w:pPr>
        <w:pStyle w:val="Normal"/>
      </w:pPr>
      <w:r>
        <w:t xml:space="preserve">Subject:  VENTURE CAPITAL (91%);  BUSINESS NEWS (90%);  ARTIFICIAL INTELLIGENCE (90%);  TECHNOLOGY (90%);  FINANCING ROUNDS (90%);  BUSINESS REPORTS &amp; FORECASTS (90%);  INNOVATION (90%);  PRESS RELEASES (90%);  SOFTWARE SERVICES &amp; APPLICATIONS (90%);  FINANCIAL MARKET UPDATES (90%);  AMINO ACIDS  PEPTIDES &amp; PROTEINS (89%);  BIOTECHNOLOGY &amp; GENETIC SCIENCE (89%);  GENOMICS (89%);  GENES &amp; CHROMOSOMES (87%);  IMMUNOLOGIC FACTORS (85%);  OUTPUT &amp; DEMAND (78%);  ALLIANCES &amp; PARTNERSHIPS (77%);  TECHNOLOGICAL INNOVATION (77%);  COMPUTER SOFTWARE (77%);  SOFTWARE MAKERS (77%);  PLATFORMS &amp; ISSUES (69%);  COURTSHIP &amp; DATING (69%);  CUSTOMER RELATIONS (68%);  CUSTOMER EXPERIENCE (53%); DNA (87%); PLATFORMS &amp; ISSUES (69%); BIOLOGY (71%); TECHNOLOGY (90%); COURTSHIP &amp; DATING (69%); PRESS RELEASES (90%); BUSINESS REPORTS &amp; FORECASTS (90%); FINANCING ROUNDS (90%); FINANCIAL MARKET UPDATES (90%); AMINO ACIDS, PEPTIDES &amp; PROTEINS (89%); VENTURE CAPITAL (90%); GENES &amp; CHROMOSOMES (87%); CUSTOMER RELATIONS (69%); GENOMICS (89%); BIOTECHNOLOGY &amp; GENETIC SCIENCE (89%); OUTPUT &amp; DEMAND (76%); INNOVATION (90%); TECHNOLOGICAL INNOVATION (77%); CUSTOMER EXPERIENCE (54%); ARTIFICIAL INTELLIGENCE (90%); ALLIANCES &amp; PARTNERSHIPS (78%); BUSINESS NEWS (90%)</w:t>
      </w:r>
    </w:p>
    <w:p>
      <w:pPr>
        <w:pStyle w:val="Normal"/>
      </w:pPr>
      <w:r>
        <w:t xml:space="preserve">Company:  STACK INFRASTRUCTURE INC (72%); M13</w:t>
      </w:r>
    </w:p>
    <w:p>
      <w:pPr>
        <w:pStyle w:val="Normal"/>
      </w:pPr>
      <w:r>
        <w:t xml:space="preserve">Ticker: M13</w:t>
      </w:r>
    </w:p>
    <w:p>
      <w:pPr>
        <w:pStyle w:val="Normal"/>
      </w:pPr>
      <w:r>
        <w:t xml:space="preserve">Industry: NAICS531210 OFFICES OF REAL ESTATE AGENTS &amp; BROKERS (72%); NAICS518210 COMPUTING INFRASTRUCTURE PROVIDERS, DATA PROCESSING, WEB HOSTING, AND RELATED SERVICES (72%); SIC7374 COMPUTER PROCESSING &amp; DATA PREPARATION &amp; PROCESSING SERVICES (72%); SIC6531 REAL ESTATE AGENTS &amp; MANAGERS (72%); COMPUTER SOFTWARE (90%); SOFTWARE MAKERS (89%); FINANCIAL MARKET UPDATES (90%); VENTURE CAPITAL (90%); SOFTWARE SERVICES &amp; APPLICATIONS (93%); PHARMACEUTICALS &amp; BIOTECHNOLOGY (78%); ARTIFICIAL INTELLIGENCE (90%); IMMUNOLOGIC FACTORS (85%); 523910 (%)</w:t>
      </w:r>
    </w:p>
    <w:p>
      <w:pPr>
        <w:pStyle w:val="Normal"/>
      </w:pPr>
      <w:r>
        <w:t xml:space="preserve">Geographic: United States; United States</w:t>
      </w:r>
    </w:p>
    <w:p>
      <w:pPr>
        <w:pStyle w:val="Normal"/>
      </w:pPr>
      <w:r>
        <w:t xml:space="preserve">Load-Date: June 22,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2026-10-22T20:15:00Z</dcterms:modified>
  <cp:category/>
</cp:coreProperties>
</file>