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3885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S.A. LAUNCHES SCENTAURUS M13: A BREAKTHROUGH IN PET ODOR CONTROL</w:t>
      </w:r>
    </w:p>
    <w:p>
      <w:pPr>
        <w:pStyle w:val="Normal"/>
      </w:pPr>
      <w:r>
        <w:t xml:space="preserve">Givaudan S.A. has unveiled its latest innovation, the Scentaurus M13, designed to revolutionize pet odor control through advanced AI-driven fragrance detection. This sophisticated device, which hit the market recently, aims to offer both industrial and home-care formulations a new level of precision in malodor management. On 27th June 2026, Givaudan's shares (ISIN CH0010645932) saw a notable uptick as investors reacted positively to the announcement.</w:t>
      </w:r>
    </w:p>
    <w:p>
      <w:pPr>
        <w:pStyle w:val="Normal"/>
      </w:pPr>
      <w:r>
        <w:t xml:space="preserve">The Scentaurus M13 operates as an analytical instrument that quantifies malodor molecules, particularly those linked to pet and household odors. By employing real-time data from its proprietary sensors, the M13 provides formulators with insights that were previously reliant on human perception. This development is set to shorten the cycle for creating more effective cleaning and deodorizing products, enhancing Givaudan's position in the competitive home-care market.</w:t>
      </w:r>
    </w:p>
    <w:p>
      <w:pPr>
        <w:pStyle w:val="Normal"/>
      </w:pPr>
      <w:r>
        <w:t xml:space="preserve">According to Dr. Marie Dupont, the product manager, the Scentaurus platform acts like a 'trained nose with a repeat button', integrating advanced pattern-recognition algorithms with Givaudan's extensive fragrance library. This allows the M13 to detect subtle changes in malodor intensity, which human panels might miss, particularly for volatile sulfur compounds responsible for unpleasant pet odors. The data generated can be directly applied to internal performance metrics, streamlining the development process for manufacturers.</w:t>
      </w:r>
    </w:p>
    <w:p>
      <w:pPr>
        <w:pStyle w:val="Normal"/>
      </w:pPr>
      <w:r>
        <w:t xml:space="preserve">Givaudan positions this innovative technology as part of a broader initiative to enhance its pet-care product line. The sensitivity of the M13 to sulfur compounds enables brands to not only mask but genuinely neutralize common pet odors, supported by quantifiable lab results. CEO Gilles Andrier has emphasized that this data-driven approach will differentiate Givaudan from its competitors, especially as retailers increasingly demand verification for product claims.</w:t>
      </w:r>
    </w:p>
    <w:p>
      <w:pPr>
        <w:pStyle w:val="Normal"/>
      </w:pPr>
      <w:r>
        <w:t xml:space="preserve">While the Scentaurus M13 offers significant advantages in odor analysis, it is not without limitations. It complements, rather than replaces, traditional sensory panels and more complex analytical tools. Nonetheless, Givaudan's strategic move to integrate Scentaurus M13 into its operations is expected to solidify long-term partnerships with clients in the pet-care segment, fostering growth in a market that is increasingly competitive.</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SOFTWARE SERVICES &amp; APPLICATIONS (90%);  FINANCIAL MARKET UPDATES (90%);  TECHNOLOGICAL INNOVATION (89%);  TECHNOLOGY (89%);  OUTPUT &amp; DEMAND (78%);  RETAIL &amp; WHOLESALE TRADE (78%);  MANUFACTURING (78%);  ALLIANCES &amp; PARTNERSHIPS (77%);  CHEMICALS (77%);  COMPUTER SOFTWARE (77%);  SOFTWARE MAKERS (77%);  BUSINESS METRICS (77%);  PRODUCT MANAGEMENT (76%);  PRODUCT INNOVATION (75%);  RETAIL MERCHANDISE MANAGEMENT (73%);  MANAGERS &amp; SUPERVISORS (72%);  EXECUTIVES (69%);  COURTSHIP &amp; DATING (69%);  PATTERN RECOGNITION (69%);  CUSTOMER RELATIONS (68%);  PETS (66%);  CUSTOMER EXPERIENCE (53%); CUSTOMER RELATIONS (69%); PRODUCT INNOVATION (76%); TECHNOLOGY (89%); COURTSHIP &amp; DATING (69%); OUTPUT &amp; DEMAND (76%); BUSINESS REPORTS &amp; FORECASTS (90%); INNOVATION (90%); TECHNOLOGICAL INNOVATION (89%); FINANCING ROUNDS (90%); FINANCIAL MARKET UPDATES (90%); EXECUTIVES (70%); PRODUCT MANAGEMENT (76%); VENTURE CAPITAL (90%); CUSTOMER EXPERIENCE (54%); ARTIFICIAL INTELLIGENCE (90%); ALLIANCES &amp; PARTNERSHIPS (78%); MANAGERS &amp; SUPERVISORS (72%); PETS (67%); BUSINESS METRICS (78%)</w:t>
      </w:r>
    </w:p>
    <w:p>
      <w:pPr>
        <w:pStyle w:val="Normal"/>
      </w:pPr>
      <w:r>
        <w:t xml:space="preserve">Company:  GIVAUDAN SA (94%);  STACK INFRASTRUCTURE INC (72%); M13</w:t>
      </w:r>
    </w:p>
    <w:p>
      <w:pPr>
        <w:pStyle w:val="Normal"/>
      </w:pPr>
      <w:r>
        <w:t xml:space="preserve">Ticker: GIVN (SWX) (94%); M13</w:t>
      </w:r>
    </w:p>
    <w:p>
      <w:pPr>
        <w:pStyle w:val="Normal"/>
      </w:pPr>
      <w:r>
        <w:t xml:space="preserve">Industry: NAICS325620 TOILET PREPARATION MANUFACTURING (94%); SIC2869 INDUSTRIAL ORGANIC CHEMICALS, NEC (94%); NAICS531210 OFFICES OF REAL ESTATE AGENTS &amp; BROKERS (72%); NAICS518210 COMPUTING INFRASTRUCTURE PROVIDERS, DATA PROCESSING, WEB HOSTING, AND RELATED SERVICES (72%); SIC7374 COMPUTER PROCESSING &amp; DATA PREPARATION &amp; PROCESSING SERVICES (72%); SIC6531 REAL ESTATE AGENTS &amp; MANAGERS (72%); CHEMICALS (77%); COMPUTER SOFTWARE (90%); SOFTWARE MAKERS (89%); FINANCIAL MARKET UPDATES (90%); PATTERN RECOGNITION (70%); RETAIL MERCHANDISE MANAGEMENT (74%); VENTURE CAPITAL (90%); SOFTWARE SERVICES &amp; APPLICATIONS (93%); MANUFACTURING (78%); ARTIFICIAL INTELLIGENCE (90%); RETAIL &amp; WHOLESALE TRADE (77%); CHEMICALS OVERVIEW (77%); 523910 (%)</w:t>
      </w:r>
    </w:p>
    <w:p>
      <w:pPr>
        <w:pStyle w:val="Normal"/>
      </w:pPr>
      <w:r>
        <w:t xml:space="preserve">Geographic: United States; United States</w:t>
      </w:r>
    </w:p>
    <w:p>
      <w:pPr>
        <w:pStyle w:val="Normal"/>
      </w:pPr>
      <w:r>
        <w:t xml:space="preserve">Load-Date: July 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2026-10-22T20:15:01Z</dcterms:modified>
  <cp:category/>
</cp:coreProperties>
</file>