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1,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2505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ANDREESSEN HOROWITZ [3 News That Matters]</w:t>
      </w:r>
    </w:p>
    <w:p>
      <w:pPr>
        <w:pStyle w:val="Normal"/>
      </w:pPr>
      <w:r>
        <w:t xml:space="preserve">+ ANDREESSEN HOROWITZ CRYPTO ARM LEADS $100 MILLION INVESTMENT IN DIGITAL ASSET'S CANTON</w:t>
      </w:r>
    </w:p>
    <w:p>
      <w:pPr>
        <w:pStyle w:val="Normal"/>
      </w:pPr>
      <w:r>
        <w:t xml:space="preserve">On Jun. 21, a16z Crypto announced a $100 million investment in Digital Asset, the San Francisco based company behind the Canton blockchain, highlighting privacy as a central driver of the deal.</w:t>
      </w:r>
    </w:p>
    <w:p>
      <w:pPr>
        <w:pStyle w:val="Normal"/>
      </w:pPr>
      <w:r>
        <w:t xml:space="preserve">The move reflects a broader pivot in blockchain investing, with privacy technology increasingly seen as essential for institutions that once preferred transparent ledgers. Regulators, asset managers, and retail users are seeking confidentiality to protect transactional data while still enabling trusted networks.</w:t>
      </w:r>
    </w:p>
    <w:p>
      <w:pPr>
        <w:pStyle w:val="Normal"/>
      </w:pPr>
      <w:r>
        <w:t xml:space="preserve">Market context frames the rationale: private privacy coins have drawn attention as demand grows. Monero recently surpassed 100% gains over the past year, while Zcash has posted substantial rallies at times, underscoring the appetite for privacy solutions.</w:t>
      </w:r>
    </w:p>
    <w:p>
      <w:pPr>
        <w:pStyle w:val="Normal"/>
      </w:pPr>
      <w:r>
        <w:t xml:space="preserve">Canton’s CC token has benefited from this trend, with a market capitalization exceeding $6.3 billion, ranking around the 15th largest crypto by CoinMarketCap. CC trades near $0.16, with a circulating supply of about 38.8 billion and no fixed maximum supply.</w:t>
      </w:r>
    </w:p>
    <w:p>
      <w:pPr>
        <w:pStyle w:val="Normal"/>
      </w:pPr>
      <w:r>
        <w:t xml:space="preserve">Ali Yahya, a16z Crypto general partner, stated in a blog post that "privacy will be the most important moat in crypto this year," underscoring the firm’s view that confidential transactions will drive broader adoption. The investment places a16z Crypto at the vanguard of a privacy focused shift in digital finance.</w:t>
      </w:r>
    </w:p>
    <w:p>
      <w:pPr>
        <w:pStyle w:val="Normal"/>
      </w:pPr>
      <w:r>
        <w:t xml:space="preserve">Taken together, the Canton investment signals a growing industry consensus that privacy is not a niche feature but a foundational requirement for future growth and institutional participation.</w:t>
      </w:r>
    </w:p>
    <w:p>
      <w:pPr>
        <w:pStyle w:val="Normal"/>
      </w:pPr>
      <w:r>
        <w:t xml:space="preserve">+ CONVEY LANDS $38M SERIES A TO SCALE NON-CODING AI WORKFORCE FOR ENTERPRISES</w:t>
      </w:r>
    </w:p>
    <w:p>
      <w:pPr>
        <w:pStyle w:val="Normal"/>
      </w:pPr>
      <w:r>
        <w:t xml:space="preserve">SAN FRANCISCO--Convey, the enterprise AI platform that enables non-technical operators to build and manage digital teammates that execute business operations autonomously, today announced $38 million in Series A funding led by Andreessen Horowitz (a16z) with continued participation from Khosla Ventures and Pear VC. A16z partner Joe Schmidt will join Convey's board. This announcement comes on 19th June 2026.</w:t>
      </w:r>
    </w:p>
    <w:p>
      <w:pPr>
        <w:pStyle w:val="Normal"/>
      </w:pPr>
      <w:r>
        <w:t xml:space="preserve">The funding highlights rising demand for Convey's platform, which has logged over one million hours of automated work completed for NBCUniversal, Samsara, TelevisaUnivision, Unity, Faire, and ChargePoint.</w:t>
      </w:r>
    </w:p>
    <w:p>
      <w:pPr>
        <w:pStyle w:val="Normal"/>
      </w:pPr>
      <w:r>
        <w:t xml:space="preserve">The capital will support expansion into enterprise markets and product development as the global AI spend is projected to reach $2.5 trillion in 2026.</w:t>
      </w:r>
    </w:p>
    <w:p>
      <w:pPr>
        <w:pStyle w:val="Normal"/>
      </w:pPr>
      <w:r>
        <w:t xml:space="preserve">Convey's core proposition is the ability for teams to onboard and manage their own AI workforce without coding, enabling digital teammates to learn tasks, gather context, and take ownership of responsibilities previously managed manually.</w:t>
      </w:r>
    </w:p>
    <w:p>
      <w:pPr>
        <w:pStyle w:val="Normal"/>
      </w:pPr>
      <w:r>
        <w:t xml:space="preserve">Operators can deploy the teammates to automate tasks such as processing invoices, managing campaign reporting, and ingesting advertising assets at scale, freeing up time for strategic work.</w:t>
      </w:r>
    </w:p>
    <w:p>
      <w:pPr>
        <w:pStyle w:val="Normal"/>
      </w:pPr>
      <w:r>
        <w:t xml:space="preserve">Convey emphasizes governance and security through partnerships with IT departments and critical systems, seeking to deliver measurable returns from the outset and to help enterprises transition to AI native operations.</w:t>
      </w:r>
    </w:p>
    <w:p>
      <w:pPr>
        <w:pStyle w:val="Normal"/>
      </w:pPr>
      <w:r>
        <w:t xml:space="preserve">+ ANDREESSEN HOROWITZ BETS $25M ON STITCH TO DRIVE REGIONAL FINTECH EXPANSION</w:t>
      </w:r>
    </w:p>
    <w:p>
      <w:pPr>
        <w:pStyle w:val="Normal"/>
      </w:pPr>
      <w:r>
        <w:t xml:space="preserve">Stitch, a Saudi financial services startup, has raised a $25 million funding round from Andreessen Horowitz, announced on 17th June 2026. The investment underscores growing investor interest in Middle East fintech platforms and supports Stitch's expansion ambitions.</w:t>
      </w:r>
    </w:p>
    <w:p>
      <w:pPr>
        <w:pStyle w:val="Normal"/>
      </w:pPr>
      <w:r>
        <w:t xml:space="preserve">"It is a significant investment, and it is a big deal for us, and there’s no shying away from that. It does represent tremendous validation for us, and our business model. It’s not just a Stitch story, it’s a regional one," said Mohamed Oueida, Founder and CEO of Stitch. The funds will be used to accelerate growth across the Gulf Cooperation Council, Egypt, and Southeast Asia, including recent launches in the Philippines.</w:t>
      </w:r>
    </w:p>
    <w:p>
      <w:pPr>
        <w:pStyle w:val="Normal"/>
      </w:pPr>
      <w:r>
        <w:t xml:space="preserve">Oueida described the banking technology landscape as dominated by legacy systems and fragmentation that suppress returns on technology spend. "Capital isn’t the problem here; most financial institutions are huge spenders on technology. However, the ROI they are getting from these investments are not where they should be," he said.</w:t>
      </w:r>
    </w:p>
    <w:p>
      <w:pPr>
        <w:pStyle w:val="Normal"/>
      </w:pPr>
      <w:r>
        <w:t xml:space="preserve">Stitch pitches a unified platform to streamline operations and reduce fragmentation. "Today, building software is as easy as making food. We believe that you can build a unified platform on a single operating system, rather than having 1,000 systems running," he added, arguing that AI gains hinge on removing fragmentation.</w:t>
      </w:r>
    </w:p>
    <w:p>
      <w:pPr>
        <w:pStyle w:val="Normal"/>
      </w:pPr>
      <w:r>
        <w:t xml:space="preserve">LuLu Exchange in the UAE has been cited as a partner that helped propel product launches and open doors to new markets, including the Philippines. "After the successful launch of the multiple currency cards, they came back to us and said they needed to think about their next evolution," Oueida noted.</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July 1,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2026-10-22T20:15:09Z</dcterms:modified>
  <cp:category/>
</cp:coreProperties>
</file>