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D0C3D" w14:textId="01FA4256" w:rsidR="00EE6974" w:rsidRDefault="00EE6974" w:rsidP="00EE6974">
      <w:pPr>
        <w:pStyle w:val="Title"/>
      </w:pPr>
      <w:r>
        <w:t>ADA Assignment 2</w:t>
      </w:r>
    </w:p>
    <w:p w14:paraId="455F1E6A" w14:textId="4DD8A0F8" w:rsidR="00895C1E" w:rsidRDefault="00EE6974" w:rsidP="00895C1E">
      <w:pPr>
        <w:pStyle w:val="Subtitle"/>
        <w:rPr>
          <w:noProof/>
        </w:rPr>
      </w:pPr>
      <w:r>
        <w:t>Benjamin Isaac Wilson C3444086</w:t>
      </w:r>
      <w:r w:rsidR="00895C1E" w:rsidRPr="00895C1E">
        <w:rPr>
          <w:noProof/>
        </w:rPr>
        <w:t xml:space="preserve"> </w:t>
      </w:r>
    </w:p>
    <w:sdt>
      <w:sdtPr>
        <w:rPr>
          <w:rFonts w:asciiTheme="minorHAnsi" w:eastAsiaTheme="minorHAnsi" w:hAnsiTheme="minorHAnsi" w:cstheme="minorBidi"/>
          <w:color w:val="auto"/>
          <w:sz w:val="22"/>
          <w:szCs w:val="28"/>
          <w:lang w:val="en-GB" w:bidi="th-TH"/>
        </w:rPr>
        <w:id w:val="1930538817"/>
        <w:docPartObj>
          <w:docPartGallery w:val="Table of Contents"/>
          <w:docPartUnique/>
        </w:docPartObj>
      </w:sdtPr>
      <w:sdtEndPr>
        <w:rPr>
          <w:b/>
          <w:bCs/>
          <w:noProof/>
        </w:rPr>
      </w:sdtEndPr>
      <w:sdtContent>
        <w:p w14:paraId="3339B333" w14:textId="77777777" w:rsidR="006256C1" w:rsidRDefault="006256C1" w:rsidP="006256C1">
          <w:pPr>
            <w:pStyle w:val="TOCHeading"/>
          </w:pPr>
          <w:r>
            <w:t>Table of Contents</w:t>
          </w:r>
        </w:p>
        <w:p w14:paraId="0EA5A669" w14:textId="73FBE03D" w:rsidR="00F32CD4" w:rsidRDefault="006256C1">
          <w:pPr>
            <w:pStyle w:val="TOC1"/>
            <w:tabs>
              <w:tab w:val="right" w:leader="dot" w:pos="9016"/>
            </w:tabs>
            <w:rPr>
              <w:rFonts w:eastAsiaTheme="minorEastAsia"/>
              <w:noProof/>
              <w:szCs w:val="22"/>
              <w:lang w:eastAsia="en-GB" w:bidi="ar-SA"/>
            </w:rPr>
          </w:pPr>
          <w:r>
            <w:fldChar w:fldCharType="begin"/>
          </w:r>
          <w:r>
            <w:instrText xml:space="preserve"> TOC \o "1-3" \h \z \u </w:instrText>
          </w:r>
          <w:r>
            <w:fldChar w:fldCharType="separate"/>
          </w:r>
          <w:hyperlink w:anchor="_Toc503213481" w:history="1">
            <w:r w:rsidR="00F32CD4" w:rsidRPr="00C63B26">
              <w:rPr>
                <w:rStyle w:val="Hyperlink"/>
                <w:noProof/>
              </w:rPr>
              <w:t>Pivot Table</w:t>
            </w:r>
            <w:r w:rsidR="00F32CD4">
              <w:rPr>
                <w:noProof/>
                <w:webHidden/>
              </w:rPr>
              <w:tab/>
            </w:r>
            <w:r w:rsidR="00F32CD4">
              <w:rPr>
                <w:noProof/>
                <w:webHidden/>
              </w:rPr>
              <w:fldChar w:fldCharType="begin"/>
            </w:r>
            <w:r w:rsidR="00F32CD4">
              <w:rPr>
                <w:noProof/>
                <w:webHidden/>
              </w:rPr>
              <w:instrText xml:space="preserve"> PAGEREF _Toc503213481 \h </w:instrText>
            </w:r>
            <w:r w:rsidR="00F32CD4">
              <w:rPr>
                <w:noProof/>
                <w:webHidden/>
              </w:rPr>
            </w:r>
            <w:r w:rsidR="00F32CD4">
              <w:rPr>
                <w:noProof/>
                <w:webHidden/>
              </w:rPr>
              <w:fldChar w:fldCharType="separate"/>
            </w:r>
            <w:r w:rsidR="00F32CD4">
              <w:rPr>
                <w:noProof/>
                <w:webHidden/>
              </w:rPr>
              <w:t>1</w:t>
            </w:r>
            <w:r w:rsidR="00F32CD4">
              <w:rPr>
                <w:noProof/>
                <w:webHidden/>
              </w:rPr>
              <w:fldChar w:fldCharType="end"/>
            </w:r>
          </w:hyperlink>
        </w:p>
        <w:p w14:paraId="03EDC21F" w14:textId="5C59F171" w:rsidR="00F32CD4" w:rsidRDefault="00E91079">
          <w:pPr>
            <w:pStyle w:val="TOC1"/>
            <w:tabs>
              <w:tab w:val="right" w:leader="dot" w:pos="9016"/>
            </w:tabs>
            <w:rPr>
              <w:rFonts w:eastAsiaTheme="minorEastAsia"/>
              <w:noProof/>
              <w:szCs w:val="22"/>
              <w:lang w:eastAsia="en-GB" w:bidi="ar-SA"/>
            </w:rPr>
          </w:pPr>
          <w:hyperlink w:anchor="_Toc503213482" w:history="1">
            <w:r w:rsidR="00F32CD4" w:rsidRPr="00C63B26">
              <w:rPr>
                <w:rStyle w:val="Hyperlink"/>
                <w:noProof/>
              </w:rPr>
              <w:t>Dashboard</w:t>
            </w:r>
            <w:r w:rsidR="00F32CD4">
              <w:rPr>
                <w:noProof/>
                <w:webHidden/>
              </w:rPr>
              <w:tab/>
            </w:r>
            <w:r w:rsidR="00F32CD4">
              <w:rPr>
                <w:noProof/>
                <w:webHidden/>
              </w:rPr>
              <w:fldChar w:fldCharType="begin"/>
            </w:r>
            <w:r w:rsidR="00F32CD4">
              <w:rPr>
                <w:noProof/>
                <w:webHidden/>
              </w:rPr>
              <w:instrText xml:space="preserve"> PAGEREF _Toc503213482 \h </w:instrText>
            </w:r>
            <w:r w:rsidR="00F32CD4">
              <w:rPr>
                <w:noProof/>
                <w:webHidden/>
              </w:rPr>
            </w:r>
            <w:r w:rsidR="00F32CD4">
              <w:rPr>
                <w:noProof/>
                <w:webHidden/>
              </w:rPr>
              <w:fldChar w:fldCharType="separate"/>
            </w:r>
            <w:r w:rsidR="00F32CD4">
              <w:rPr>
                <w:noProof/>
                <w:webHidden/>
              </w:rPr>
              <w:t>6</w:t>
            </w:r>
            <w:r w:rsidR="00F32CD4">
              <w:rPr>
                <w:noProof/>
                <w:webHidden/>
              </w:rPr>
              <w:fldChar w:fldCharType="end"/>
            </w:r>
          </w:hyperlink>
        </w:p>
        <w:p w14:paraId="533CC6AC" w14:textId="513C6E75" w:rsidR="00F32CD4" w:rsidRDefault="00E91079">
          <w:pPr>
            <w:pStyle w:val="TOC1"/>
            <w:tabs>
              <w:tab w:val="right" w:leader="dot" w:pos="9016"/>
            </w:tabs>
            <w:rPr>
              <w:rFonts w:eastAsiaTheme="minorEastAsia"/>
              <w:noProof/>
              <w:szCs w:val="22"/>
              <w:lang w:eastAsia="en-GB" w:bidi="ar-SA"/>
            </w:rPr>
          </w:pPr>
          <w:hyperlink w:anchor="_Toc503213483" w:history="1">
            <w:r w:rsidR="00F32CD4" w:rsidRPr="00C63B26">
              <w:rPr>
                <w:rStyle w:val="Hyperlink"/>
                <w:noProof/>
              </w:rPr>
              <w:t>Ethics and Security</w:t>
            </w:r>
            <w:r w:rsidR="00F32CD4">
              <w:rPr>
                <w:noProof/>
                <w:webHidden/>
              </w:rPr>
              <w:tab/>
            </w:r>
            <w:r w:rsidR="00F32CD4">
              <w:rPr>
                <w:noProof/>
                <w:webHidden/>
              </w:rPr>
              <w:fldChar w:fldCharType="begin"/>
            </w:r>
            <w:r w:rsidR="00F32CD4">
              <w:rPr>
                <w:noProof/>
                <w:webHidden/>
              </w:rPr>
              <w:instrText xml:space="preserve"> PAGEREF _Toc503213483 \h </w:instrText>
            </w:r>
            <w:r w:rsidR="00F32CD4">
              <w:rPr>
                <w:noProof/>
                <w:webHidden/>
              </w:rPr>
            </w:r>
            <w:r w:rsidR="00F32CD4">
              <w:rPr>
                <w:noProof/>
                <w:webHidden/>
              </w:rPr>
              <w:fldChar w:fldCharType="separate"/>
            </w:r>
            <w:r w:rsidR="00F32CD4">
              <w:rPr>
                <w:noProof/>
                <w:webHidden/>
              </w:rPr>
              <w:t>8</w:t>
            </w:r>
            <w:r w:rsidR="00F32CD4">
              <w:rPr>
                <w:noProof/>
                <w:webHidden/>
              </w:rPr>
              <w:fldChar w:fldCharType="end"/>
            </w:r>
          </w:hyperlink>
        </w:p>
        <w:p w14:paraId="5D9EA327" w14:textId="2839520D" w:rsidR="00F32CD4" w:rsidRDefault="00E91079">
          <w:pPr>
            <w:pStyle w:val="TOC1"/>
            <w:tabs>
              <w:tab w:val="right" w:leader="dot" w:pos="9016"/>
            </w:tabs>
            <w:rPr>
              <w:rFonts w:eastAsiaTheme="minorEastAsia"/>
              <w:noProof/>
              <w:szCs w:val="22"/>
              <w:lang w:eastAsia="en-GB" w:bidi="ar-SA"/>
            </w:rPr>
          </w:pPr>
          <w:hyperlink w:anchor="_Toc503213484" w:history="1">
            <w:r w:rsidR="00F32CD4" w:rsidRPr="00C63B26">
              <w:rPr>
                <w:rStyle w:val="Hyperlink"/>
                <w:noProof/>
              </w:rPr>
              <w:t>Practical Security Implementations and Testing</w:t>
            </w:r>
            <w:r w:rsidR="00F32CD4">
              <w:rPr>
                <w:noProof/>
                <w:webHidden/>
              </w:rPr>
              <w:tab/>
            </w:r>
            <w:r w:rsidR="00F32CD4">
              <w:rPr>
                <w:noProof/>
                <w:webHidden/>
              </w:rPr>
              <w:fldChar w:fldCharType="begin"/>
            </w:r>
            <w:r w:rsidR="00F32CD4">
              <w:rPr>
                <w:noProof/>
                <w:webHidden/>
              </w:rPr>
              <w:instrText xml:space="preserve"> PAGEREF _Toc503213484 \h </w:instrText>
            </w:r>
            <w:r w:rsidR="00F32CD4">
              <w:rPr>
                <w:noProof/>
                <w:webHidden/>
              </w:rPr>
            </w:r>
            <w:r w:rsidR="00F32CD4">
              <w:rPr>
                <w:noProof/>
                <w:webHidden/>
              </w:rPr>
              <w:fldChar w:fldCharType="separate"/>
            </w:r>
            <w:r w:rsidR="00F32CD4">
              <w:rPr>
                <w:noProof/>
                <w:webHidden/>
              </w:rPr>
              <w:t>9</w:t>
            </w:r>
            <w:r w:rsidR="00F32CD4">
              <w:rPr>
                <w:noProof/>
                <w:webHidden/>
              </w:rPr>
              <w:fldChar w:fldCharType="end"/>
            </w:r>
          </w:hyperlink>
        </w:p>
        <w:p w14:paraId="29E5F3E0" w14:textId="5F07D484" w:rsidR="00F32CD4" w:rsidRDefault="00E91079">
          <w:pPr>
            <w:pStyle w:val="TOC1"/>
            <w:tabs>
              <w:tab w:val="right" w:leader="dot" w:pos="9016"/>
            </w:tabs>
            <w:rPr>
              <w:rFonts w:eastAsiaTheme="minorEastAsia"/>
              <w:noProof/>
              <w:szCs w:val="22"/>
              <w:lang w:eastAsia="en-GB" w:bidi="ar-SA"/>
            </w:rPr>
          </w:pPr>
          <w:hyperlink w:anchor="_Toc503213485" w:history="1">
            <w:r w:rsidR="00F32CD4" w:rsidRPr="00C63B26">
              <w:rPr>
                <w:rStyle w:val="Hyperlink"/>
                <w:noProof/>
              </w:rPr>
              <w:t>Reflection</w:t>
            </w:r>
            <w:r w:rsidR="00F32CD4">
              <w:rPr>
                <w:noProof/>
                <w:webHidden/>
              </w:rPr>
              <w:tab/>
            </w:r>
            <w:r w:rsidR="00F32CD4">
              <w:rPr>
                <w:noProof/>
                <w:webHidden/>
              </w:rPr>
              <w:fldChar w:fldCharType="begin"/>
            </w:r>
            <w:r w:rsidR="00F32CD4">
              <w:rPr>
                <w:noProof/>
                <w:webHidden/>
              </w:rPr>
              <w:instrText xml:space="preserve"> PAGEREF _Toc503213485 \h </w:instrText>
            </w:r>
            <w:r w:rsidR="00F32CD4">
              <w:rPr>
                <w:noProof/>
                <w:webHidden/>
              </w:rPr>
            </w:r>
            <w:r w:rsidR="00F32CD4">
              <w:rPr>
                <w:noProof/>
                <w:webHidden/>
              </w:rPr>
              <w:fldChar w:fldCharType="separate"/>
            </w:r>
            <w:r w:rsidR="00F32CD4">
              <w:rPr>
                <w:noProof/>
                <w:webHidden/>
              </w:rPr>
              <w:t>14</w:t>
            </w:r>
            <w:r w:rsidR="00F32CD4">
              <w:rPr>
                <w:noProof/>
                <w:webHidden/>
              </w:rPr>
              <w:fldChar w:fldCharType="end"/>
            </w:r>
          </w:hyperlink>
        </w:p>
        <w:p w14:paraId="75C990A5" w14:textId="572F7B12" w:rsidR="00F32CD4" w:rsidRDefault="00E91079">
          <w:pPr>
            <w:pStyle w:val="TOC1"/>
            <w:tabs>
              <w:tab w:val="right" w:leader="dot" w:pos="9016"/>
            </w:tabs>
            <w:rPr>
              <w:rFonts w:eastAsiaTheme="minorEastAsia"/>
              <w:noProof/>
              <w:szCs w:val="22"/>
              <w:lang w:eastAsia="en-GB" w:bidi="ar-SA"/>
            </w:rPr>
          </w:pPr>
          <w:hyperlink w:anchor="_Toc503213486" w:history="1">
            <w:r w:rsidR="00F32CD4" w:rsidRPr="00C63B26">
              <w:rPr>
                <w:rStyle w:val="Hyperlink"/>
                <w:noProof/>
              </w:rPr>
              <w:t>Bibliography</w:t>
            </w:r>
            <w:r w:rsidR="00F32CD4">
              <w:rPr>
                <w:noProof/>
                <w:webHidden/>
              </w:rPr>
              <w:tab/>
            </w:r>
            <w:r w:rsidR="00F32CD4">
              <w:rPr>
                <w:noProof/>
                <w:webHidden/>
              </w:rPr>
              <w:fldChar w:fldCharType="begin"/>
            </w:r>
            <w:r w:rsidR="00F32CD4">
              <w:rPr>
                <w:noProof/>
                <w:webHidden/>
              </w:rPr>
              <w:instrText xml:space="preserve"> PAGEREF _Toc503213486 \h </w:instrText>
            </w:r>
            <w:r w:rsidR="00F32CD4">
              <w:rPr>
                <w:noProof/>
                <w:webHidden/>
              </w:rPr>
            </w:r>
            <w:r w:rsidR="00F32CD4">
              <w:rPr>
                <w:noProof/>
                <w:webHidden/>
              </w:rPr>
              <w:fldChar w:fldCharType="separate"/>
            </w:r>
            <w:r w:rsidR="00F32CD4">
              <w:rPr>
                <w:noProof/>
                <w:webHidden/>
              </w:rPr>
              <w:t>15</w:t>
            </w:r>
            <w:r w:rsidR="00F32CD4">
              <w:rPr>
                <w:noProof/>
                <w:webHidden/>
              </w:rPr>
              <w:fldChar w:fldCharType="end"/>
            </w:r>
          </w:hyperlink>
        </w:p>
        <w:p w14:paraId="5C396BE2" w14:textId="0EF60189" w:rsidR="006256C1" w:rsidRDefault="006256C1" w:rsidP="006256C1">
          <w:r>
            <w:rPr>
              <w:b/>
              <w:bCs/>
              <w:noProof/>
            </w:rPr>
            <w:fldChar w:fldCharType="end"/>
          </w:r>
        </w:p>
      </w:sdtContent>
    </w:sdt>
    <w:p w14:paraId="5216B405" w14:textId="4C04FB08" w:rsidR="00A362C6" w:rsidRDefault="00A362C6" w:rsidP="00A362C6"/>
    <w:p w14:paraId="0AA41F11" w14:textId="1D09404C" w:rsidR="00FE7224" w:rsidRPr="00FE7224" w:rsidRDefault="00FE7224" w:rsidP="00C348D7">
      <w:pPr>
        <w:pStyle w:val="Heading1"/>
        <w:tabs>
          <w:tab w:val="left" w:pos="2010"/>
        </w:tabs>
      </w:pPr>
      <w:bookmarkStart w:id="0" w:name="_Toc503213481"/>
      <w:r>
        <w:t>Pivot Table</w:t>
      </w:r>
      <w:bookmarkEnd w:id="0"/>
      <w:r w:rsidR="00C348D7">
        <w:tab/>
      </w:r>
    </w:p>
    <w:p w14:paraId="7C65ECE1" w14:textId="0F41D83D" w:rsidR="00197B65" w:rsidRDefault="00197B65" w:rsidP="007F40FE">
      <w:pPr>
        <w:rPr>
          <w:noProof/>
        </w:rPr>
      </w:pPr>
      <w:r>
        <w:rPr>
          <w:noProof/>
        </w:rPr>
        <w:drawing>
          <wp:inline distT="0" distB="0" distL="0" distR="0" wp14:anchorId="6C115EC5" wp14:editId="1A4DB82F">
            <wp:extent cx="5731510" cy="3582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ABC26D8" w14:textId="77777777" w:rsidR="00E91079" w:rsidRDefault="00F21C44" w:rsidP="007F40FE">
      <w:r w:rsidRPr="006C50D3">
        <w:rPr>
          <w:noProof/>
        </w:rPr>
        <w:t>Bus</w:t>
      </w:r>
      <w:r>
        <w:rPr>
          <w:noProof/>
        </w:rPr>
        <w:t>ine</w:t>
      </w:r>
      <w:r w:rsidRPr="006C50D3">
        <w:rPr>
          <w:noProof/>
        </w:rPr>
        <w:t>sses</w:t>
      </w:r>
      <w:r>
        <w:rPr>
          <w:noProof/>
        </w:rPr>
        <w:t xml:space="preserve"> sit on data and </w:t>
      </w:r>
      <w:r w:rsidRPr="006C50D3">
        <w:rPr>
          <w:noProof/>
        </w:rPr>
        <w:t>as</w:t>
      </w:r>
      <w:r>
        <w:rPr>
          <w:noProof/>
        </w:rPr>
        <w:t xml:space="preserve"> </w:t>
      </w:r>
      <w:r w:rsidRPr="006C50D3">
        <w:rPr>
          <w:noProof/>
        </w:rPr>
        <w:t>time</w:t>
      </w:r>
      <w:r>
        <w:rPr>
          <w:noProof/>
        </w:rPr>
        <w:t xml:space="preserve"> passes, they </w:t>
      </w:r>
      <w:r w:rsidRPr="006C50D3">
        <w:rPr>
          <w:noProof/>
        </w:rPr>
        <w:t>gen</w:t>
      </w:r>
      <w:r>
        <w:rPr>
          <w:noProof/>
        </w:rPr>
        <w:t>e</w:t>
      </w:r>
      <w:r w:rsidRPr="006C50D3">
        <w:rPr>
          <w:noProof/>
        </w:rPr>
        <w:t>rate</w:t>
      </w:r>
      <w:r>
        <w:rPr>
          <w:noProof/>
        </w:rPr>
        <w:t xml:space="preserve"> more. It is </w:t>
      </w:r>
      <w:r w:rsidRPr="006C50D3">
        <w:rPr>
          <w:noProof/>
        </w:rPr>
        <w:t xml:space="preserve">a core </w:t>
      </w:r>
      <w:r>
        <w:rPr>
          <w:noProof/>
        </w:rPr>
        <w:t xml:space="preserve">goal of a modern business to explore this data to get better </w:t>
      </w:r>
      <w:r w:rsidRPr="006C50D3">
        <w:rPr>
          <w:noProof/>
        </w:rPr>
        <w:t>insi</w:t>
      </w:r>
      <w:r>
        <w:rPr>
          <w:noProof/>
        </w:rPr>
        <w:t>ght, a difficult task if there is no obvious question to answer</w:t>
      </w:r>
      <w:sdt>
        <w:sdtPr>
          <w:rPr>
            <w:noProof/>
          </w:rPr>
          <w:id w:val="-1898200215"/>
          <w:citation/>
        </w:sdtPr>
        <w:sdtEndPr/>
        <w:sdtContent>
          <w:r>
            <w:rPr>
              <w:noProof/>
            </w:rPr>
            <w:fldChar w:fldCharType="begin"/>
          </w:r>
          <w:r>
            <w:rPr>
              <w:noProof/>
            </w:rPr>
            <w:instrText xml:space="preserve"> CITATION KJa11 \l 2057 </w:instrText>
          </w:r>
          <w:r>
            <w:rPr>
              <w:noProof/>
            </w:rPr>
            <w:fldChar w:fldCharType="separate"/>
          </w:r>
          <w:r>
            <w:rPr>
              <w:noProof/>
            </w:rPr>
            <w:t xml:space="preserve"> (K.Janert, 2011)</w:t>
          </w:r>
          <w:r>
            <w:rPr>
              <w:noProof/>
            </w:rPr>
            <w:fldChar w:fldCharType="end"/>
          </w:r>
        </w:sdtContent>
      </w:sdt>
      <w:r>
        <w:rPr>
          <w:noProof/>
        </w:rPr>
        <w:t xml:space="preserve">. One way to </w:t>
      </w:r>
      <w:r w:rsidRPr="006C50D3">
        <w:rPr>
          <w:noProof/>
        </w:rPr>
        <w:t>over</w:t>
      </w:r>
      <w:r>
        <w:rPr>
          <w:noProof/>
        </w:rPr>
        <w:t xml:space="preserve">come this is to perform analysis </w:t>
      </w:r>
      <w:r w:rsidRPr="006C50D3">
        <w:rPr>
          <w:noProof/>
        </w:rPr>
        <w:t>o</w:t>
      </w:r>
      <w:r>
        <w:rPr>
          <w:noProof/>
        </w:rPr>
        <w:t>f the data using visual aids.</w:t>
      </w:r>
      <w:r>
        <w:t xml:space="preserve"> When presenting data, it is crucial to understand that the </w:t>
      </w:r>
      <w:r w:rsidR="00086433">
        <w:t>human</w:t>
      </w:r>
      <w:r>
        <w:t xml:space="preserve"> visual system is the most powerful way convey information to an audience. </w:t>
      </w:r>
    </w:p>
    <w:p w14:paraId="7EE4E28D" w14:textId="0C5BAFDD" w:rsidR="004A0E27" w:rsidRPr="007F40FE" w:rsidRDefault="0076206B" w:rsidP="007F40FE">
      <w:pPr>
        <w:rPr>
          <w:noProof/>
        </w:rPr>
      </w:pPr>
      <w:r w:rsidRPr="006C50D3">
        <w:rPr>
          <w:noProof/>
        </w:rPr>
        <w:t>A</w:t>
      </w:r>
      <w:r>
        <w:t xml:space="preserve"> pivot table</w:t>
      </w:r>
      <w:r w:rsidR="00F21C44">
        <w:t xml:space="preserve"> </w:t>
      </w:r>
      <w:r w:rsidR="00E91079">
        <w:t>was</w:t>
      </w:r>
      <w:bookmarkStart w:id="1" w:name="_GoBack"/>
      <w:bookmarkEnd w:id="1"/>
      <w:r>
        <w:t xml:space="preserve"> </w:t>
      </w:r>
      <w:r>
        <w:rPr>
          <w:noProof/>
        </w:rPr>
        <w:t xml:space="preserve">created to provide a report on, for example, the </w:t>
      </w:r>
      <w:r w:rsidRPr="0076206B">
        <w:rPr>
          <w:noProof/>
        </w:rPr>
        <w:t>perfo</w:t>
      </w:r>
      <w:r>
        <w:rPr>
          <w:noProof/>
        </w:rPr>
        <w:t>r</w:t>
      </w:r>
      <w:r w:rsidRPr="0076206B">
        <w:rPr>
          <w:noProof/>
        </w:rPr>
        <w:t>mance</w:t>
      </w:r>
      <w:r>
        <w:rPr>
          <w:noProof/>
        </w:rPr>
        <w:t xml:space="preserve"> of </w:t>
      </w:r>
      <w:r w:rsidRPr="0076206B">
        <w:rPr>
          <w:noProof/>
        </w:rPr>
        <w:t>a</w:t>
      </w:r>
      <w:r>
        <w:rPr>
          <w:noProof/>
        </w:rPr>
        <w:t>n</w:t>
      </w:r>
      <w:r w:rsidRPr="0076206B">
        <w:rPr>
          <w:noProof/>
        </w:rPr>
        <w:t xml:space="preserve"> establishment.</w:t>
      </w:r>
      <w:r w:rsidR="008D4284">
        <w:rPr>
          <w:noProof/>
        </w:rPr>
        <w:t xml:space="preserve"> </w:t>
      </w:r>
      <w:r>
        <w:rPr>
          <w:noProof/>
        </w:rPr>
        <w:t xml:space="preserve">This could be for </w:t>
      </w:r>
      <w:r w:rsidR="006C50D3">
        <w:rPr>
          <w:noProof/>
        </w:rPr>
        <w:t xml:space="preserve">topics ranging from </w:t>
      </w:r>
      <w:r>
        <w:rPr>
          <w:noProof/>
        </w:rPr>
        <w:t xml:space="preserve">profit/loss </w:t>
      </w:r>
      <w:r w:rsidRPr="0076206B">
        <w:rPr>
          <w:noProof/>
        </w:rPr>
        <w:t xml:space="preserve">per </w:t>
      </w:r>
      <w:r>
        <w:rPr>
          <w:noProof/>
        </w:rPr>
        <w:t xml:space="preserve">some </w:t>
      </w:r>
      <w:r w:rsidRPr="0076206B">
        <w:rPr>
          <w:noProof/>
        </w:rPr>
        <w:t>cat</w:t>
      </w:r>
      <w:r>
        <w:rPr>
          <w:noProof/>
        </w:rPr>
        <w:t>e</w:t>
      </w:r>
      <w:r w:rsidRPr="0076206B">
        <w:rPr>
          <w:noProof/>
        </w:rPr>
        <w:t>gory,</w:t>
      </w:r>
      <w:r w:rsidR="006C50D3">
        <w:rPr>
          <w:noProof/>
        </w:rPr>
        <w:t xml:space="preserve"> a</w:t>
      </w:r>
      <w:r>
        <w:rPr>
          <w:noProof/>
        </w:rPr>
        <w:t xml:space="preserve"> </w:t>
      </w:r>
      <w:r w:rsidRPr="006C50D3">
        <w:rPr>
          <w:noProof/>
        </w:rPr>
        <w:t>number</w:t>
      </w:r>
      <w:r>
        <w:rPr>
          <w:noProof/>
        </w:rPr>
        <w:t xml:space="preserve"> of employees employed each year and/or the average amount of illnesses for a location.</w:t>
      </w:r>
      <w:r w:rsidR="00F21C44">
        <w:rPr>
          <w:noProof/>
        </w:rPr>
        <w:t xml:space="preserve"> </w:t>
      </w:r>
      <w:r w:rsidR="003F6954">
        <w:rPr>
          <w:noProof/>
        </w:rPr>
        <w:t>H</w:t>
      </w:r>
      <w:r w:rsidR="00F21C44">
        <w:rPr>
          <w:noProof/>
        </w:rPr>
        <w:t xml:space="preserve">owever, a pivot table </w:t>
      </w:r>
      <w:r w:rsidR="00F21C44">
        <w:rPr>
          <w:noProof/>
        </w:rPr>
        <w:lastRenderedPageBreak/>
        <w:t xml:space="preserve">alone can only provide </w:t>
      </w:r>
      <w:r w:rsidR="00F21C44" w:rsidRPr="00F21C44">
        <w:rPr>
          <w:noProof/>
        </w:rPr>
        <w:t>a table</w:t>
      </w:r>
      <w:r w:rsidR="00F21C44">
        <w:rPr>
          <w:noProof/>
        </w:rPr>
        <w:t xml:space="preserve"> of numbers that may be hard to assess, therefore adding conditional style formatting and symbols can </w:t>
      </w:r>
      <w:r w:rsidR="00F21C44" w:rsidRPr="00B4463E">
        <w:rPr>
          <w:noProof/>
        </w:rPr>
        <w:t>help</w:t>
      </w:r>
      <w:r w:rsidR="00B4463E">
        <w:rPr>
          <w:noProof/>
        </w:rPr>
        <w:t xml:space="preserve"> (see </w:t>
      </w:r>
      <w:r w:rsidR="00B4463E">
        <w:rPr>
          <w:noProof/>
        </w:rPr>
        <w:fldChar w:fldCharType="begin"/>
      </w:r>
      <w:r w:rsidR="00B4463E">
        <w:rPr>
          <w:noProof/>
        </w:rPr>
        <w:instrText xml:space="preserve"> REF _Ref502508807 \h </w:instrText>
      </w:r>
      <w:r w:rsidR="00B4463E">
        <w:rPr>
          <w:noProof/>
        </w:rPr>
      </w:r>
      <w:r w:rsidR="00B4463E">
        <w:rPr>
          <w:noProof/>
        </w:rPr>
        <w:fldChar w:fldCharType="separate"/>
      </w:r>
      <w:r w:rsidR="00B4463E">
        <w:t xml:space="preserve">Figure </w:t>
      </w:r>
      <w:r w:rsidR="00B4463E">
        <w:rPr>
          <w:noProof/>
        </w:rPr>
        <w:t>1</w:t>
      </w:r>
      <w:r w:rsidR="00B4463E">
        <w:rPr>
          <w:noProof/>
        </w:rPr>
        <w:fldChar w:fldCharType="end"/>
      </w:r>
      <w:r w:rsidR="00B4463E">
        <w:rPr>
          <w:noProof/>
        </w:rPr>
        <w:t>).</w:t>
      </w:r>
    </w:p>
    <w:p w14:paraId="244DE587" w14:textId="77777777" w:rsidR="0076206B" w:rsidRDefault="007F40FE" w:rsidP="0076206B">
      <w:pPr>
        <w:keepNext/>
      </w:pPr>
      <w:r>
        <w:rPr>
          <w:noProof/>
        </w:rPr>
        <w:drawing>
          <wp:inline distT="0" distB="0" distL="0" distR="0" wp14:anchorId="131F0EA6" wp14:editId="1FF63ABD">
            <wp:extent cx="5731510" cy="3603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03625"/>
                    </a:xfrm>
                    <a:prstGeom prst="rect">
                      <a:avLst/>
                    </a:prstGeom>
                  </pic:spPr>
                </pic:pic>
              </a:graphicData>
            </a:graphic>
          </wp:inline>
        </w:drawing>
      </w:r>
    </w:p>
    <w:p w14:paraId="4FA76AE7" w14:textId="12FCF831" w:rsidR="009670D3" w:rsidRDefault="0076206B" w:rsidP="0076206B">
      <w:pPr>
        <w:pStyle w:val="Caption"/>
        <w:rPr>
          <w:noProof/>
        </w:rPr>
      </w:pPr>
      <w:bookmarkStart w:id="2" w:name="_Ref502508807"/>
      <w:bookmarkStart w:id="3" w:name="_Ref502508719"/>
      <w:r>
        <w:t xml:space="preserve">Figure </w:t>
      </w:r>
      <w:fldSimple w:instr=" SEQ Figure \* ARABIC ">
        <w:r w:rsidR="004D2489">
          <w:rPr>
            <w:noProof/>
          </w:rPr>
          <w:t>1</w:t>
        </w:r>
      </w:fldSimple>
      <w:bookmarkEnd w:id="2"/>
      <w:r w:rsidR="005E7CA4">
        <w:t xml:space="preserve"> Pivot Table </w:t>
      </w:r>
      <w:r w:rsidR="005E7CA4" w:rsidRPr="005E7CA4">
        <w:rPr>
          <w:noProof/>
        </w:rPr>
        <w:t>Impleme</w:t>
      </w:r>
      <w:r w:rsidR="005E7CA4">
        <w:rPr>
          <w:noProof/>
        </w:rPr>
        <w:t>n</w:t>
      </w:r>
      <w:r w:rsidR="005E7CA4" w:rsidRPr="005E7CA4">
        <w:rPr>
          <w:noProof/>
        </w:rPr>
        <w:t>tation</w:t>
      </w:r>
      <w:r w:rsidR="005E7CA4">
        <w:t xml:space="preserve"> has been decorated with conditional formatting features in excel. As seen, the formatting includes colour coded performance levels per job per quarter,</w:t>
      </w:r>
      <w:r w:rsidR="00CC3832">
        <w:t xml:space="preserve"> symbolic performance per job per year, the growth per year represented by </w:t>
      </w:r>
      <w:r w:rsidR="007F1CB2">
        <w:t>arrows and</w:t>
      </w:r>
      <w:r w:rsidR="00CC3832">
        <w:t xml:space="preserve"> data bars showing </w:t>
      </w:r>
      <w:r w:rsidR="00CC3832">
        <w:rPr>
          <w:noProof/>
        </w:rPr>
        <w:t xml:space="preserve">highest </w:t>
      </w:r>
      <w:r w:rsidR="00CC3832" w:rsidRPr="00CC3832">
        <w:rPr>
          <w:noProof/>
        </w:rPr>
        <w:t>perfo</w:t>
      </w:r>
      <w:r w:rsidR="00CC3832">
        <w:rPr>
          <w:noProof/>
        </w:rPr>
        <w:t>r</w:t>
      </w:r>
      <w:r w:rsidR="00CC3832" w:rsidRPr="00CC3832">
        <w:rPr>
          <w:noProof/>
        </w:rPr>
        <w:t>ming</w:t>
      </w:r>
      <w:r w:rsidR="00CC3832">
        <w:rPr>
          <w:noProof/>
        </w:rPr>
        <w:t xml:space="preserve"> quarter.</w:t>
      </w:r>
      <w:bookmarkEnd w:id="3"/>
    </w:p>
    <w:p w14:paraId="5DF61D3C" w14:textId="0221436D" w:rsidR="00C777F3" w:rsidRDefault="007F1CB2" w:rsidP="00C777F3">
      <w:r w:rsidRPr="007F1CB2">
        <w:rPr>
          <w:noProof/>
        </w:rPr>
        <w:t>Furthermore</w:t>
      </w:r>
      <w:r>
        <w:t xml:space="preserve">, an </w:t>
      </w:r>
      <w:r w:rsidR="00B4463E" w:rsidRPr="00B4463E">
        <w:t>Online analytical processing</w:t>
      </w:r>
      <w:r w:rsidR="00B4463E">
        <w:t>(</w:t>
      </w:r>
      <w:r>
        <w:t>OLAP</w:t>
      </w:r>
      <w:r w:rsidR="00B4463E">
        <w:t xml:space="preserve">) </w:t>
      </w:r>
      <w:r>
        <w:t>tool</w:t>
      </w:r>
      <w:r w:rsidR="00B4463E">
        <w:t xml:space="preserve"> such as the pivot table is a handy way to navigate </w:t>
      </w:r>
      <w:r w:rsidR="00B4463E" w:rsidRPr="00B4463E">
        <w:rPr>
          <w:noProof/>
        </w:rPr>
        <w:t>multidimensional and hiera</w:t>
      </w:r>
      <w:r w:rsidR="00B4463E">
        <w:rPr>
          <w:noProof/>
        </w:rPr>
        <w:t>rch</w:t>
      </w:r>
      <w:r w:rsidR="00B4463E" w:rsidRPr="00B4463E">
        <w:rPr>
          <w:noProof/>
        </w:rPr>
        <w:t>ical data</w:t>
      </w:r>
      <w:sdt>
        <w:sdtPr>
          <w:rPr>
            <w:noProof/>
          </w:rPr>
          <w:id w:val="51358303"/>
          <w:citation/>
        </w:sdtPr>
        <w:sdtEndPr/>
        <w:sdtContent>
          <w:r w:rsidR="0035392E">
            <w:rPr>
              <w:noProof/>
            </w:rPr>
            <w:fldChar w:fldCharType="begin"/>
          </w:r>
          <w:r w:rsidR="0035392E">
            <w:rPr>
              <w:noProof/>
            </w:rPr>
            <w:instrText xml:space="preserve"> CITATION Ale97 \l 2057 </w:instrText>
          </w:r>
          <w:r w:rsidR="0035392E">
            <w:rPr>
              <w:noProof/>
            </w:rPr>
            <w:fldChar w:fldCharType="separate"/>
          </w:r>
          <w:r w:rsidR="0035392E">
            <w:rPr>
              <w:noProof/>
            </w:rPr>
            <w:t xml:space="preserve"> (AlexBerson &amp; J.Smith, 1997)</w:t>
          </w:r>
          <w:r w:rsidR="0035392E">
            <w:rPr>
              <w:noProof/>
            </w:rPr>
            <w:fldChar w:fldCharType="end"/>
          </w:r>
        </w:sdtContent>
      </w:sdt>
      <w:r w:rsidR="00B4463E">
        <w:rPr>
          <w:noProof/>
        </w:rPr>
        <w:t xml:space="preserve">. </w:t>
      </w:r>
      <w:r w:rsidR="00B4463E">
        <w:t xml:space="preserve"> Users can drill up and down details of the data, say, from quarters up to years</w:t>
      </w:r>
      <w:r w:rsidR="006F5499">
        <w:t xml:space="preserve"> </w:t>
      </w:r>
      <w:r w:rsidR="00875B6D">
        <w:t>to get a simpler view over the wider time scales</w:t>
      </w:r>
      <w:r w:rsidR="00F86171">
        <w:t xml:space="preserve"> </w:t>
      </w:r>
      <w:r w:rsidR="00875B6D">
        <w:t>(see Figure 2).</w:t>
      </w:r>
    </w:p>
    <w:p w14:paraId="1E09AC2C" w14:textId="77777777" w:rsidR="006F5499" w:rsidRDefault="006F5499" w:rsidP="006F5499">
      <w:pPr>
        <w:keepNext/>
      </w:pPr>
      <w:r>
        <w:rPr>
          <w:noProof/>
        </w:rPr>
        <w:drawing>
          <wp:inline distT="0" distB="0" distL="0" distR="0" wp14:anchorId="12257A6B" wp14:editId="2182874E">
            <wp:extent cx="5731510" cy="12433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43330"/>
                    </a:xfrm>
                    <a:prstGeom prst="rect">
                      <a:avLst/>
                    </a:prstGeom>
                  </pic:spPr>
                </pic:pic>
              </a:graphicData>
            </a:graphic>
          </wp:inline>
        </w:drawing>
      </w:r>
    </w:p>
    <w:p w14:paraId="62C3B8AA" w14:textId="5DB6D2F9" w:rsidR="006F5499" w:rsidRDefault="006F5499" w:rsidP="006F5499">
      <w:pPr>
        <w:pStyle w:val="Caption"/>
      </w:pPr>
      <w:r>
        <w:t xml:space="preserve">Figure </w:t>
      </w:r>
      <w:fldSimple w:instr=" SEQ Figure \* ARABIC ">
        <w:r w:rsidR="004D2489">
          <w:rPr>
            <w:noProof/>
          </w:rPr>
          <w:t>2</w:t>
        </w:r>
      </w:fldSimple>
      <w:r>
        <w:t xml:space="preserve"> A Pivot table that has drilled up into a less detailed overview across years.</w:t>
      </w:r>
      <w:r w:rsidR="00875B6D">
        <w:t xml:space="preserve"> This was done by using the detail buttons</w:t>
      </w:r>
      <w:r w:rsidR="006C3D6F">
        <w:t xml:space="preserve"> </w:t>
      </w:r>
      <w:r w:rsidR="00875B6D">
        <w:t>(represented by +/-) on the left of the years.</w:t>
      </w:r>
    </w:p>
    <w:p w14:paraId="3460A6B4" w14:textId="7AE82619" w:rsidR="00BB1621" w:rsidRDefault="00BB1621" w:rsidP="00BB1621"/>
    <w:p w14:paraId="5DAE3333" w14:textId="77777777" w:rsidR="00BB1621" w:rsidRDefault="00BB1621" w:rsidP="00BB1621">
      <w:pPr>
        <w:keepNext/>
        <w:jc w:val="center"/>
      </w:pPr>
      <w:r>
        <w:rPr>
          <w:noProof/>
        </w:rPr>
        <w:lastRenderedPageBreak/>
        <w:drawing>
          <wp:inline distT="0" distB="0" distL="0" distR="0" wp14:anchorId="11D54C2E" wp14:editId="6A196759">
            <wp:extent cx="4128014" cy="2621056"/>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8324" cy="2627602"/>
                    </a:xfrm>
                    <a:prstGeom prst="rect">
                      <a:avLst/>
                    </a:prstGeom>
                  </pic:spPr>
                </pic:pic>
              </a:graphicData>
            </a:graphic>
          </wp:inline>
        </w:drawing>
      </w:r>
    </w:p>
    <w:p w14:paraId="370A7DB3" w14:textId="6AE5EAD1" w:rsidR="00BB1621" w:rsidRPr="00BB1621" w:rsidRDefault="00BB1621" w:rsidP="00BB1621">
      <w:pPr>
        <w:pStyle w:val="Caption"/>
        <w:jc w:val="center"/>
      </w:pPr>
      <w:r>
        <w:t xml:space="preserve">Figure </w:t>
      </w:r>
      <w:fldSimple w:instr=" SEQ Figure \* ARABIC ">
        <w:r w:rsidR="004D2489">
          <w:rPr>
            <w:noProof/>
          </w:rPr>
          <w:t>3</w:t>
        </w:r>
      </w:fldSimple>
      <w:r>
        <w:t xml:space="preserve"> Slicer functionality in Excel specifying Data Analyst only.</w:t>
      </w:r>
    </w:p>
    <w:p w14:paraId="1FAAE065" w14:textId="77777777" w:rsidR="00BB1621" w:rsidRDefault="00BB1621" w:rsidP="00BB1621">
      <w:pPr>
        <w:keepNext/>
        <w:jc w:val="center"/>
      </w:pPr>
      <w:r>
        <w:rPr>
          <w:noProof/>
        </w:rPr>
        <w:drawing>
          <wp:inline distT="0" distB="0" distL="0" distR="0" wp14:anchorId="7F57F133" wp14:editId="7D4AB0F6">
            <wp:extent cx="2989235" cy="362588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8047" cy="3636576"/>
                    </a:xfrm>
                    <a:prstGeom prst="rect">
                      <a:avLst/>
                    </a:prstGeom>
                  </pic:spPr>
                </pic:pic>
              </a:graphicData>
            </a:graphic>
          </wp:inline>
        </w:drawing>
      </w:r>
    </w:p>
    <w:p w14:paraId="2057BCBD" w14:textId="167C01D8" w:rsidR="00BB1621" w:rsidRPr="00BB1621" w:rsidRDefault="00BB1621" w:rsidP="00BB1621">
      <w:pPr>
        <w:pStyle w:val="Caption"/>
        <w:jc w:val="center"/>
      </w:pPr>
      <w:r>
        <w:t xml:space="preserve">Figure </w:t>
      </w:r>
      <w:fldSimple w:instr=" SEQ Figure \* ARABIC ">
        <w:r w:rsidR="004D2489">
          <w:rPr>
            <w:noProof/>
          </w:rPr>
          <w:t>4</w:t>
        </w:r>
      </w:fldSimple>
      <w:r>
        <w:t xml:space="preserve"> The pivot table has been sliced into showing only the performance of the Data Analyst Role.</w:t>
      </w:r>
    </w:p>
    <w:p w14:paraId="2EB6324D" w14:textId="47D6126E" w:rsidR="002A1587" w:rsidRPr="002A1587" w:rsidRDefault="0035392E" w:rsidP="002A1587">
      <w:r>
        <w:t>Combining a pivot table with a chart can provide even better insight.</w:t>
      </w:r>
      <w:r w:rsidR="00B403AF">
        <w:t xml:space="preserve"> One such chart could be a stacked area line chart that can break the total measure into its sub-measures</w:t>
      </w:r>
      <w:r w:rsidR="009F25B0">
        <w:t xml:space="preserve"> </w:t>
      </w:r>
      <w:r w:rsidR="00B403AF">
        <w:t>(see figure 3).</w:t>
      </w:r>
      <w:r w:rsidR="00EC0B8D">
        <w:t xml:space="preserve"> </w:t>
      </w:r>
      <w:r w:rsidR="00B403AF">
        <w:t>Though this may be harder to view</w:t>
      </w:r>
      <w:r w:rsidR="001B5E66">
        <w:t xml:space="preserve"> the</w:t>
      </w:r>
      <w:r w:rsidR="00B403AF">
        <w:t xml:space="preserve"> </w:t>
      </w:r>
      <w:r w:rsidR="00B403AF" w:rsidRPr="001B5E66">
        <w:rPr>
          <w:noProof/>
        </w:rPr>
        <w:t>performance</w:t>
      </w:r>
      <w:r w:rsidR="00B403AF">
        <w:t xml:space="preserve"> of the sub-measures because whatever areas are </w:t>
      </w:r>
      <w:r w:rsidR="001B5E66">
        <w:rPr>
          <w:noProof/>
        </w:rPr>
        <w:t>a</w:t>
      </w:r>
      <w:r w:rsidR="00B403AF" w:rsidRPr="001B5E66">
        <w:rPr>
          <w:noProof/>
        </w:rPr>
        <w:t>ffected</w:t>
      </w:r>
      <w:r w:rsidR="00B403AF">
        <w:t xml:space="preserve"> by what is below them</w:t>
      </w:r>
      <w:sdt>
        <w:sdtPr>
          <w:id w:val="437192396"/>
          <w:citation/>
        </w:sdtPr>
        <w:sdtEndPr/>
        <w:sdtContent>
          <w:r w:rsidR="008D41D4">
            <w:fldChar w:fldCharType="begin"/>
          </w:r>
          <w:r w:rsidR="008D41D4">
            <w:instrText xml:space="preserve"> CITATION Cho13 \l 2057 </w:instrText>
          </w:r>
          <w:r w:rsidR="008D41D4">
            <w:fldChar w:fldCharType="separate"/>
          </w:r>
          <w:r w:rsidR="008D41D4">
            <w:rPr>
              <w:noProof/>
            </w:rPr>
            <w:t xml:space="preserve"> (Choudhury, 2013)</w:t>
          </w:r>
          <w:r w:rsidR="008D41D4">
            <w:fldChar w:fldCharType="end"/>
          </w:r>
        </w:sdtContent>
      </w:sdt>
      <w:r w:rsidR="00B403AF">
        <w:t>.</w:t>
      </w:r>
    </w:p>
    <w:p w14:paraId="4FCFE513" w14:textId="77777777" w:rsidR="003B34F0" w:rsidRDefault="00EA637F" w:rsidP="003B34F0">
      <w:pPr>
        <w:keepNext/>
      </w:pPr>
      <w:r>
        <w:rPr>
          <w:noProof/>
        </w:rPr>
        <w:lastRenderedPageBreak/>
        <w:drawing>
          <wp:inline distT="0" distB="0" distL="0" distR="0" wp14:anchorId="48C63A10" wp14:editId="2D14365F">
            <wp:extent cx="5731510" cy="29241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24175"/>
                    </a:xfrm>
                    <a:prstGeom prst="rect">
                      <a:avLst/>
                    </a:prstGeom>
                  </pic:spPr>
                </pic:pic>
              </a:graphicData>
            </a:graphic>
          </wp:inline>
        </w:drawing>
      </w:r>
    </w:p>
    <w:p w14:paraId="2896C6F0" w14:textId="0C4885B9" w:rsidR="00B555E1" w:rsidRDefault="003B34F0" w:rsidP="003B34F0">
      <w:pPr>
        <w:pStyle w:val="Caption"/>
      </w:pPr>
      <w:r>
        <w:t xml:space="preserve">Figure </w:t>
      </w:r>
      <w:fldSimple w:instr=" SEQ Figure \* ARABIC ">
        <w:r w:rsidR="004D2489">
          <w:rPr>
            <w:noProof/>
          </w:rPr>
          <w:t>5</w:t>
        </w:r>
      </w:fldSimple>
      <w:r>
        <w:t xml:space="preserve"> A stacked area line chart</w:t>
      </w:r>
      <w:r w:rsidR="0035392E">
        <w:t xml:space="preserve"> that</w:t>
      </w:r>
      <w:r>
        <w:t xml:space="preserve"> reveals performance over time per job. It can also </w:t>
      </w:r>
      <w:r w:rsidRPr="001B5E66">
        <w:rPr>
          <w:noProof/>
        </w:rPr>
        <w:t>give</w:t>
      </w:r>
      <w:r>
        <w:t xml:space="preserve"> insight into the overall performance because it </w:t>
      </w:r>
      <w:r w:rsidRPr="003B34F0">
        <w:rPr>
          <w:noProof/>
        </w:rPr>
        <w:t>stack</w:t>
      </w:r>
      <w:r>
        <w:t xml:space="preserve">s each job role over each other adding them </w:t>
      </w:r>
      <w:r w:rsidRPr="003B34F0">
        <w:rPr>
          <w:noProof/>
        </w:rPr>
        <w:t>up for a</w:t>
      </w:r>
      <w:r>
        <w:rPr>
          <w:noProof/>
        </w:rPr>
        <w:t xml:space="preserve"> total sum </w:t>
      </w:r>
      <w:r w:rsidRPr="003B34F0">
        <w:rPr>
          <w:noProof/>
        </w:rPr>
        <w:t>visualisation.</w:t>
      </w:r>
    </w:p>
    <w:p w14:paraId="6C9166FD" w14:textId="4ADA4B90" w:rsidR="00B555E1" w:rsidRDefault="008D41D4" w:rsidP="009670D3">
      <w:r>
        <w:t xml:space="preserve">A similar option could be the line chart. This is more effective at looking at the value of each measure (see figure </w:t>
      </w:r>
      <w:r w:rsidR="00A37E7D">
        <w:t>5</w:t>
      </w:r>
      <w:r>
        <w:t>).</w:t>
      </w:r>
    </w:p>
    <w:p w14:paraId="1292ACD9" w14:textId="77777777" w:rsidR="00E53C43" w:rsidRDefault="008D41D4" w:rsidP="00E53C43">
      <w:pPr>
        <w:keepNext/>
      </w:pPr>
      <w:r>
        <w:rPr>
          <w:noProof/>
        </w:rPr>
        <w:drawing>
          <wp:inline distT="0" distB="0" distL="0" distR="0" wp14:anchorId="1491468C" wp14:editId="0A0BA2AB">
            <wp:extent cx="5731510" cy="29267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26715"/>
                    </a:xfrm>
                    <a:prstGeom prst="rect">
                      <a:avLst/>
                    </a:prstGeom>
                  </pic:spPr>
                </pic:pic>
              </a:graphicData>
            </a:graphic>
          </wp:inline>
        </w:drawing>
      </w:r>
    </w:p>
    <w:p w14:paraId="5C1BC3FA" w14:textId="74D1EE7C" w:rsidR="008D41D4" w:rsidRDefault="00E53C43" w:rsidP="00E53C43">
      <w:pPr>
        <w:pStyle w:val="Caption"/>
      </w:pPr>
      <w:r>
        <w:t xml:space="preserve">Figure </w:t>
      </w:r>
      <w:fldSimple w:instr=" SEQ Figure \* ARABIC ">
        <w:r w:rsidR="004D2489">
          <w:rPr>
            <w:noProof/>
          </w:rPr>
          <w:t>6</w:t>
        </w:r>
      </w:fldSimple>
      <w:r>
        <w:t xml:space="preserve"> A line chart providing a view </w:t>
      </w:r>
      <w:r w:rsidRPr="001B5E66">
        <w:rPr>
          <w:noProof/>
        </w:rPr>
        <w:t>o</w:t>
      </w:r>
      <w:r w:rsidR="001B5E66">
        <w:rPr>
          <w:noProof/>
        </w:rPr>
        <w:t>f</w:t>
      </w:r>
      <w:r>
        <w:t xml:space="preserve"> where individual job roles are performing in their total salary.</w:t>
      </w:r>
    </w:p>
    <w:p w14:paraId="0CC86418" w14:textId="5B28E714" w:rsidR="008D41D4" w:rsidRDefault="008222FD" w:rsidP="009670D3">
      <w:r>
        <w:t xml:space="preserve">A chart can have pivot functionality. This can give a view </w:t>
      </w:r>
      <w:r w:rsidRPr="001B5E66">
        <w:rPr>
          <w:noProof/>
        </w:rPr>
        <w:t>o</w:t>
      </w:r>
      <w:r w:rsidR="001B5E66">
        <w:rPr>
          <w:noProof/>
        </w:rPr>
        <w:t>f</w:t>
      </w:r>
      <w:r w:rsidR="001B5E66">
        <w:t xml:space="preserve"> a</w:t>
      </w:r>
      <w:r>
        <w:t xml:space="preserve"> </w:t>
      </w:r>
      <w:r w:rsidRPr="001B5E66">
        <w:rPr>
          <w:noProof/>
        </w:rPr>
        <w:t>macro</w:t>
      </w:r>
      <w:r>
        <w:t xml:space="preserve"> or micro detail. When a chart is built via a pivot table in Excel, it inherits the functionality. This could be drilling up or down detail, slicing and representing selected </w:t>
      </w:r>
      <w:r w:rsidR="00BB1621">
        <w:t>measures</w:t>
      </w:r>
      <w:r w:rsidR="00197B65">
        <w:t xml:space="preserve"> (see figure 7</w:t>
      </w:r>
      <w:r w:rsidR="00A37E7D">
        <w:t xml:space="preserve"> and 8</w:t>
      </w:r>
      <w:r w:rsidR="00197B65">
        <w:t>)</w:t>
      </w:r>
      <w:r>
        <w:t>.</w:t>
      </w:r>
    </w:p>
    <w:p w14:paraId="300EBAC7" w14:textId="16C170C0" w:rsidR="007F40FE" w:rsidRDefault="007F40FE" w:rsidP="009670D3"/>
    <w:p w14:paraId="31A888A3" w14:textId="77777777" w:rsidR="00197B65" w:rsidRDefault="007F40FE" w:rsidP="00197B65">
      <w:pPr>
        <w:keepNext/>
      </w:pPr>
      <w:r>
        <w:rPr>
          <w:noProof/>
        </w:rPr>
        <w:lastRenderedPageBreak/>
        <w:drawing>
          <wp:inline distT="0" distB="0" distL="0" distR="0" wp14:anchorId="1FA40F15" wp14:editId="105B515E">
            <wp:extent cx="5731510" cy="29267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26715"/>
                    </a:xfrm>
                    <a:prstGeom prst="rect">
                      <a:avLst/>
                    </a:prstGeom>
                  </pic:spPr>
                </pic:pic>
              </a:graphicData>
            </a:graphic>
          </wp:inline>
        </w:drawing>
      </w:r>
    </w:p>
    <w:p w14:paraId="4FA6521D" w14:textId="4B3DFE86" w:rsidR="00FE7224" w:rsidRPr="00FE7224" w:rsidRDefault="00197B65" w:rsidP="00FE7224">
      <w:pPr>
        <w:pStyle w:val="Caption"/>
      </w:pPr>
      <w:r>
        <w:t xml:space="preserve">Figure </w:t>
      </w:r>
      <w:fldSimple w:instr=" SEQ Figure \* ARABIC ">
        <w:r w:rsidR="004D2489">
          <w:rPr>
            <w:noProof/>
          </w:rPr>
          <w:t>7</w:t>
        </w:r>
      </w:fldSimple>
      <w:r>
        <w:t xml:space="preserve"> A pivot chart that shows only yearly details.</w:t>
      </w:r>
    </w:p>
    <w:p w14:paraId="451A1EAA" w14:textId="77777777" w:rsidR="00FE7224" w:rsidRDefault="001B5E66" w:rsidP="00FE7224">
      <w:pPr>
        <w:keepNext/>
      </w:pPr>
      <w:r>
        <w:rPr>
          <w:noProof/>
        </w:rPr>
        <w:drawing>
          <wp:inline distT="0" distB="0" distL="0" distR="0" wp14:anchorId="464CA726" wp14:editId="3CF58432">
            <wp:extent cx="5731510" cy="29127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12745"/>
                    </a:xfrm>
                    <a:prstGeom prst="rect">
                      <a:avLst/>
                    </a:prstGeom>
                  </pic:spPr>
                </pic:pic>
              </a:graphicData>
            </a:graphic>
          </wp:inline>
        </w:drawing>
      </w:r>
    </w:p>
    <w:p w14:paraId="2BC273A6" w14:textId="2C074B79" w:rsidR="001B5E66" w:rsidRDefault="00FE7224" w:rsidP="00FE7224">
      <w:pPr>
        <w:pStyle w:val="Caption"/>
      </w:pPr>
      <w:r>
        <w:t xml:space="preserve">Figure </w:t>
      </w:r>
      <w:fldSimple w:instr=" SEQ Figure \* ARABIC ">
        <w:r w:rsidR="004D2489">
          <w:rPr>
            <w:noProof/>
          </w:rPr>
          <w:t>8</w:t>
        </w:r>
      </w:fldSimple>
      <w:r>
        <w:t xml:space="preserve"> A sliced chart showing only System and Data Analyst roles.</w:t>
      </w:r>
    </w:p>
    <w:p w14:paraId="5DEE9E5E" w14:textId="263E5F95" w:rsidR="002E0B4B" w:rsidRDefault="002E0B4B" w:rsidP="002E0B4B"/>
    <w:p w14:paraId="41E58C07" w14:textId="65E29FBB" w:rsidR="002E0B4B" w:rsidRDefault="002E0B4B" w:rsidP="002E0B4B">
      <w:pPr>
        <w:pStyle w:val="Heading1"/>
      </w:pPr>
      <w:bookmarkStart w:id="4" w:name="_Toc503213482"/>
      <w:r>
        <w:lastRenderedPageBreak/>
        <w:t>Dashboard</w:t>
      </w:r>
      <w:bookmarkEnd w:id="4"/>
    </w:p>
    <w:p w14:paraId="4216BAE6" w14:textId="7FCA5C56" w:rsidR="002E0B4B" w:rsidRDefault="002E0B4B" w:rsidP="002E0B4B">
      <w:r>
        <w:rPr>
          <w:noProof/>
        </w:rPr>
        <w:drawing>
          <wp:inline distT="0" distB="0" distL="0" distR="0" wp14:anchorId="6AC5937F" wp14:editId="5D1B43AA">
            <wp:extent cx="5731510" cy="4464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64050"/>
                    </a:xfrm>
                    <a:prstGeom prst="rect">
                      <a:avLst/>
                    </a:prstGeom>
                  </pic:spPr>
                </pic:pic>
              </a:graphicData>
            </a:graphic>
          </wp:inline>
        </w:drawing>
      </w:r>
    </w:p>
    <w:p w14:paraId="11455A03" w14:textId="5BE6A470" w:rsidR="00881955" w:rsidRDefault="00263D5A" w:rsidP="002E0B4B">
      <w:r>
        <w:t xml:space="preserve">A Dashboard, more specifically a KPI dashboard should provide </w:t>
      </w:r>
      <w:r w:rsidR="002A5396" w:rsidRPr="002A5396">
        <w:rPr>
          <w:noProof/>
        </w:rPr>
        <w:t>insi</w:t>
      </w:r>
      <w:r w:rsidR="002A5396">
        <w:rPr>
          <w:noProof/>
        </w:rPr>
        <w:t>ght</w:t>
      </w:r>
      <w:r w:rsidR="002A5396">
        <w:t xml:space="preserve"> into how a company is performing</w:t>
      </w:r>
      <w:r w:rsidR="00CB61C4">
        <w:t xml:space="preserve"> much like how a </w:t>
      </w:r>
      <w:r w:rsidR="00CB61C4" w:rsidRPr="00CB61C4">
        <w:rPr>
          <w:noProof/>
        </w:rPr>
        <w:t>vehic</w:t>
      </w:r>
      <w:r w:rsidR="00CB61C4">
        <w:rPr>
          <w:noProof/>
        </w:rPr>
        <w:t>le</w:t>
      </w:r>
      <w:r w:rsidR="00CB61C4">
        <w:t xml:space="preserve"> dashboard</w:t>
      </w:r>
      <w:r w:rsidR="002A5396">
        <w:t>. A dashboard allows people to make quick decisions based on easy to digest view of key performance indicators.</w:t>
      </w:r>
      <w:r w:rsidR="00CB61C4">
        <w:t xml:space="preserve"> A good dashboard should be </w:t>
      </w:r>
      <w:r w:rsidR="00CB61C4" w:rsidRPr="00CB61C4">
        <w:rPr>
          <w:noProof/>
        </w:rPr>
        <w:t>use</w:t>
      </w:r>
      <w:r w:rsidR="00CB61C4">
        <w:rPr>
          <w:noProof/>
        </w:rPr>
        <w:t>d</w:t>
      </w:r>
      <w:r w:rsidR="00CB61C4">
        <w:t xml:space="preserve"> to:</w:t>
      </w:r>
    </w:p>
    <w:p w14:paraId="4BC71CA5" w14:textId="68254E53" w:rsidR="00CB61C4" w:rsidRDefault="00CB61C4" w:rsidP="00CB61C4">
      <w:pPr>
        <w:pStyle w:val="NormalWeb"/>
        <w:numPr>
          <w:ilvl w:val="0"/>
          <w:numId w:val="2"/>
        </w:numPr>
        <w:shd w:val="clear" w:color="auto" w:fill="FFFFFF"/>
        <w:spacing w:before="0" w:beforeAutospacing="0" w:after="150" w:afterAutospacing="0"/>
        <w:rPr>
          <w:rFonts w:ascii="Arial" w:hAnsi="Arial" w:cs="Arial"/>
          <w:color w:val="333333"/>
          <w:sz w:val="21"/>
          <w:szCs w:val="21"/>
        </w:rPr>
      </w:pPr>
      <w:r>
        <w:rPr>
          <w:rFonts w:ascii="Arial" w:hAnsi="Arial" w:cs="Arial"/>
          <w:b/>
          <w:bCs/>
          <w:color w:val="333333"/>
          <w:sz w:val="21"/>
          <w:szCs w:val="21"/>
        </w:rPr>
        <w:t>Make comparisons</w:t>
      </w:r>
      <w:r>
        <w:rPr>
          <w:rFonts w:ascii="Arial" w:hAnsi="Arial" w:cs="Arial"/>
          <w:color w:val="333333"/>
          <w:sz w:val="21"/>
          <w:szCs w:val="21"/>
        </w:rPr>
        <w:t> </w:t>
      </w:r>
    </w:p>
    <w:p w14:paraId="30A2BD4F" w14:textId="77777777" w:rsidR="00CB61C4" w:rsidRDefault="00CB61C4" w:rsidP="00CB61C4">
      <w:pPr>
        <w:pStyle w:val="NormalWeb"/>
        <w:numPr>
          <w:ilvl w:val="0"/>
          <w:numId w:val="2"/>
        </w:numPr>
        <w:shd w:val="clear" w:color="auto" w:fill="FFFFFF"/>
        <w:spacing w:before="0" w:beforeAutospacing="0" w:after="150" w:afterAutospacing="0"/>
        <w:rPr>
          <w:rFonts w:ascii="Arial" w:hAnsi="Arial" w:cs="Arial"/>
          <w:color w:val="333333"/>
          <w:sz w:val="21"/>
          <w:szCs w:val="21"/>
        </w:rPr>
      </w:pPr>
      <w:r>
        <w:rPr>
          <w:rFonts w:ascii="Arial" w:hAnsi="Arial" w:cs="Arial"/>
          <w:b/>
          <w:bCs/>
          <w:color w:val="333333"/>
          <w:sz w:val="21"/>
          <w:szCs w:val="21"/>
        </w:rPr>
        <w:t>See trends over time</w:t>
      </w:r>
      <w:r>
        <w:rPr>
          <w:rFonts w:ascii="Arial" w:hAnsi="Arial" w:cs="Arial"/>
          <w:color w:val="333333"/>
          <w:sz w:val="21"/>
          <w:szCs w:val="21"/>
        </w:rPr>
        <w:t> </w:t>
      </w:r>
    </w:p>
    <w:p w14:paraId="6E455198" w14:textId="77777777" w:rsidR="00CB61C4" w:rsidRDefault="00CB61C4" w:rsidP="00CB61C4">
      <w:pPr>
        <w:pStyle w:val="NormalWeb"/>
        <w:numPr>
          <w:ilvl w:val="0"/>
          <w:numId w:val="2"/>
        </w:numPr>
        <w:shd w:val="clear" w:color="auto" w:fill="FFFFFF"/>
        <w:spacing w:before="0" w:beforeAutospacing="0" w:after="150" w:afterAutospacing="0"/>
        <w:rPr>
          <w:rFonts w:ascii="Arial" w:hAnsi="Arial" w:cs="Arial"/>
          <w:color w:val="333333"/>
          <w:sz w:val="21"/>
          <w:szCs w:val="21"/>
        </w:rPr>
      </w:pPr>
      <w:r>
        <w:rPr>
          <w:rFonts w:ascii="Arial" w:hAnsi="Arial" w:cs="Arial"/>
          <w:b/>
          <w:bCs/>
          <w:color w:val="333333"/>
          <w:sz w:val="21"/>
          <w:szCs w:val="21"/>
        </w:rPr>
        <w:t>See distribution</w:t>
      </w:r>
    </w:p>
    <w:p w14:paraId="7C7B9187" w14:textId="2743BA63" w:rsidR="00CB61C4" w:rsidRDefault="00CB61C4" w:rsidP="00CB61C4">
      <w:pPr>
        <w:pStyle w:val="NormalWeb"/>
        <w:numPr>
          <w:ilvl w:val="0"/>
          <w:numId w:val="2"/>
        </w:numPr>
        <w:shd w:val="clear" w:color="auto" w:fill="FFFFFF"/>
        <w:spacing w:before="0" w:beforeAutospacing="0" w:after="150" w:afterAutospacing="0"/>
        <w:rPr>
          <w:rFonts w:ascii="Arial" w:hAnsi="Arial" w:cs="Arial"/>
          <w:color w:val="333333"/>
          <w:sz w:val="21"/>
          <w:szCs w:val="21"/>
        </w:rPr>
      </w:pPr>
      <w:r>
        <w:rPr>
          <w:rFonts w:ascii="Arial" w:hAnsi="Arial" w:cs="Arial"/>
          <w:b/>
          <w:bCs/>
          <w:color w:val="333333"/>
          <w:sz w:val="21"/>
          <w:szCs w:val="21"/>
        </w:rPr>
        <w:t xml:space="preserve">See relationships between parts of our </w:t>
      </w:r>
      <w:r w:rsidRPr="00CB61C4">
        <w:rPr>
          <w:rFonts w:ascii="Arial" w:hAnsi="Arial" w:cs="Arial"/>
          <w:b/>
          <w:bCs/>
          <w:noProof/>
          <w:color w:val="333333"/>
          <w:sz w:val="21"/>
          <w:szCs w:val="21"/>
        </w:rPr>
        <w:t>process</w:t>
      </w:r>
      <w:r>
        <w:rPr>
          <w:rFonts w:ascii="Arial" w:hAnsi="Arial" w:cs="Arial"/>
          <w:b/>
          <w:bCs/>
          <w:noProof/>
          <w:color w:val="333333"/>
          <w:sz w:val="21"/>
          <w:szCs w:val="21"/>
        </w:rPr>
        <w:t>/</w:t>
      </w:r>
      <w:r w:rsidRPr="00CB61C4">
        <w:rPr>
          <w:rFonts w:ascii="Arial" w:hAnsi="Arial" w:cs="Arial"/>
          <w:b/>
          <w:bCs/>
          <w:noProof/>
          <w:color w:val="333333"/>
          <w:sz w:val="21"/>
          <w:szCs w:val="21"/>
        </w:rPr>
        <w:t>organisation</w:t>
      </w:r>
      <w:r>
        <w:rPr>
          <w:rFonts w:ascii="Arial" w:hAnsi="Arial" w:cs="Arial"/>
          <w:color w:val="333333"/>
          <w:sz w:val="21"/>
          <w:szCs w:val="21"/>
        </w:rPr>
        <w:t> </w:t>
      </w:r>
    </w:p>
    <w:p w14:paraId="227B4483" w14:textId="738DA3FF" w:rsidR="00CB61C4" w:rsidRDefault="00F217EA" w:rsidP="00F217EA">
      <w:r>
        <w:t xml:space="preserve">As well as </w:t>
      </w:r>
      <w:r w:rsidRPr="00F217EA">
        <w:rPr>
          <w:noProof/>
        </w:rPr>
        <w:t>letting</w:t>
      </w:r>
      <w:r>
        <w:t xml:space="preserve"> the user know:</w:t>
      </w:r>
    </w:p>
    <w:p w14:paraId="540A6052" w14:textId="77777777" w:rsidR="00F217EA" w:rsidRPr="00F217EA" w:rsidRDefault="00F217EA" w:rsidP="00F217EA">
      <w:pPr>
        <w:pStyle w:val="ListParagraph"/>
        <w:numPr>
          <w:ilvl w:val="0"/>
          <w:numId w:val="3"/>
        </w:numPr>
      </w:pPr>
      <w:r w:rsidRPr="00F217EA">
        <w:rPr>
          <w:rStyle w:val="Strong"/>
          <w:rFonts w:ascii="Arial" w:hAnsi="Arial" w:cs="Arial"/>
          <w:color w:val="333333"/>
          <w:sz w:val="21"/>
          <w:szCs w:val="21"/>
          <w:shd w:val="clear" w:color="auto" w:fill="FFFFFF"/>
        </w:rPr>
        <w:t>Things are OK </w:t>
      </w:r>
    </w:p>
    <w:p w14:paraId="09C74321" w14:textId="77777777" w:rsidR="00F217EA" w:rsidRPr="00F217EA" w:rsidRDefault="00F217EA" w:rsidP="00F217EA">
      <w:pPr>
        <w:pStyle w:val="ListParagraph"/>
        <w:numPr>
          <w:ilvl w:val="0"/>
          <w:numId w:val="3"/>
        </w:numPr>
      </w:pPr>
      <w:r w:rsidRPr="00F217EA">
        <w:rPr>
          <w:rStyle w:val="Strong"/>
          <w:rFonts w:ascii="Arial" w:hAnsi="Arial" w:cs="Arial"/>
          <w:color w:val="333333"/>
          <w:sz w:val="21"/>
          <w:szCs w:val="21"/>
          <w:shd w:val="clear" w:color="auto" w:fill="FFFFFF"/>
        </w:rPr>
        <w:t>Things are looking bad </w:t>
      </w:r>
    </w:p>
    <w:p w14:paraId="7A64B579" w14:textId="3CC997ED" w:rsidR="00684CF9" w:rsidRPr="00684CF9" w:rsidRDefault="00F217EA" w:rsidP="00684CF9">
      <w:pPr>
        <w:pStyle w:val="ListParagraph"/>
        <w:numPr>
          <w:ilvl w:val="0"/>
          <w:numId w:val="3"/>
        </w:numPr>
        <w:rPr>
          <w:rStyle w:val="Strong"/>
          <w:b w:val="0"/>
          <w:bCs w:val="0"/>
        </w:rPr>
      </w:pPr>
      <w:r w:rsidRPr="00F217EA">
        <w:rPr>
          <w:rStyle w:val="Strong"/>
          <w:rFonts w:ascii="Arial" w:hAnsi="Arial" w:cs="Arial"/>
          <w:color w:val="333333"/>
          <w:sz w:val="21"/>
          <w:szCs w:val="21"/>
          <w:shd w:val="clear" w:color="auto" w:fill="FFFFFF"/>
        </w:rPr>
        <w:t>Things are looking good </w:t>
      </w:r>
    </w:p>
    <w:p w14:paraId="1CD62635" w14:textId="22721BE6" w:rsidR="00684CF9" w:rsidRDefault="007531E9" w:rsidP="00684CF9">
      <w:pPr>
        <w:rPr>
          <w:rStyle w:val="Strong"/>
          <w:b w:val="0"/>
          <w:bCs w:val="0"/>
        </w:rPr>
      </w:pPr>
      <w:r>
        <w:rPr>
          <w:rStyle w:val="Strong"/>
          <w:b w:val="0"/>
          <w:bCs w:val="0"/>
        </w:rPr>
        <w:t xml:space="preserve">When designing a layout, there are no strict rules to follow, but </w:t>
      </w:r>
      <w:r w:rsidR="00587DD9">
        <w:rPr>
          <w:rStyle w:val="Strong"/>
          <w:b w:val="0"/>
          <w:bCs w:val="0"/>
        </w:rPr>
        <w:t>making sure the charts are clear is key. One such suggestion is to make line charts wide and vertical bar charts square</w:t>
      </w:r>
      <w:sdt>
        <w:sdtPr>
          <w:id w:val="961163481"/>
          <w:citation/>
        </w:sdtPr>
        <w:sdtEndPr/>
        <w:sdtContent>
          <w:r w:rsidR="00587DD9">
            <w:fldChar w:fldCharType="begin"/>
          </w:r>
          <w:r w:rsidR="00587DD9">
            <w:instrText xml:space="preserve"> CITATION Bri14 \l 2057 </w:instrText>
          </w:r>
          <w:r w:rsidR="00587DD9">
            <w:fldChar w:fldCharType="separate"/>
          </w:r>
          <w:r w:rsidR="00587DD9">
            <w:rPr>
              <w:noProof/>
            </w:rPr>
            <w:t xml:space="preserve"> (Briggs, 2014)</w:t>
          </w:r>
          <w:r w:rsidR="00587DD9">
            <w:fldChar w:fldCharType="end"/>
          </w:r>
        </w:sdtContent>
      </w:sdt>
      <w:r w:rsidR="00587DD9">
        <w:rPr>
          <w:rStyle w:val="Strong"/>
          <w:b w:val="0"/>
          <w:bCs w:val="0"/>
        </w:rPr>
        <w:t xml:space="preserve">. </w:t>
      </w:r>
      <w:r w:rsidR="00587DD9" w:rsidRPr="00587DD9">
        <w:rPr>
          <w:rStyle w:val="Strong"/>
          <w:b w:val="0"/>
          <w:bCs w:val="0"/>
          <w:noProof/>
        </w:rPr>
        <w:t>Secondly</w:t>
      </w:r>
      <w:r w:rsidR="00587DD9">
        <w:rPr>
          <w:rStyle w:val="Strong"/>
          <w:b w:val="0"/>
          <w:bCs w:val="0"/>
        </w:rPr>
        <w:t xml:space="preserve">, avoiding too much information </w:t>
      </w:r>
      <w:r w:rsidR="00587DD9">
        <w:rPr>
          <w:rStyle w:val="Strong"/>
          <w:b w:val="0"/>
          <w:bCs w:val="0"/>
          <w:noProof/>
        </w:rPr>
        <w:t>o</w:t>
      </w:r>
      <w:r w:rsidR="00587DD9" w:rsidRPr="00587DD9">
        <w:rPr>
          <w:rStyle w:val="Strong"/>
          <w:b w:val="0"/>
          <w:bCs w:val="0"/>
          <w:noProof/>
        </w:rPr>
        <w:t>n</w:t>
      </w:r>
      <w:r w:rsidR="00587DD9">
        <w:rPr>
          <w:rStyle w:val="Strong"/>
          <w:b w:val="0"/>
          <w:bCs w:val="0"/>
        </w:rPr>
        <w:t xml:space="preserve"> one page as to not generate information overload</w:t>
      </w:r>
      <w:sdt>
        <w:sdtPr>
          <w:rPr>
            <w:rStyle w:val="Strong"/>
            <w:b w:val="0"/>
            <w:bCs w:val="0"/>
          </w:rPr>
          <w:id w:val="-631555336"/>
          <w:citation/>
        </w:sdtPr>
        <w:sdtEndPr>
          <w:rPr>
            <w:rStyle w:val="Strong"/>
          </w:rPr>
        </w:sdtEndPr>
        <w:sdtContent>
          <w:r w:rsidR="00587DD9">
            <w:rPr>
              <w:rStyle w:val="Strong"/>
              <w:b w:val="0"/>
              <w:bCs w:val="0"/>
            </w:rPr>
            <w:fldChar w:fldCharType="begin"/>
          </w:r>
          <w:r w:rsidR="00587DD9">
            <w:rPr>
              <w:rStyle w:val="Strong"/>
              <w:b w:val="0"/>
              <w:bCs w:val="0"/>
            </w:rPr>
            <w:instrText xml:space="preserve"> CITATION Baw09 \l 2057 </w:instrText>
          </w:r>
          <w:r w:rsidR="00587DD9">
            <w:rPr>
              <w:rStyle w:val="Strong"/>
              <w:b w:val="0"/>
              <w:bCs w:val="0"/>
            </w:rPr>
            <w:fldChar w:fldCharType="separate"/>
          </w:r>
          <w:r w:rsidR="00587DD9">
            <w:rPr>
              <w:rStyle w:val="Strong"/>
              <w:b w:val="0"/>
              <w:bCs w:val="0"/>
              <w:noProof/>
            </w:rPr>
            <w:t xml:space="preserve"> </w:t>
          </w:r>
          <w:r w:rsidR="00587DD9">
            <w:rPr>
              <w:noProof/>
            </w:rPr>
            <w:t>(Bawden &amp; Robinson, 2009)</w:t>
          </w:r>
          <w:r w:rsidR="00587DD9">
            <w:rPr>
              <w:rStyle w:val="Strong"/>
              <w:b w:val="0"/>
              <w:bCs w:val="0"/>
            </w:rPr>
            <w:fldChar w:fldCharType="end"/>
          </w:r>
        </w:sdtContent>
      </w:sdt>
      <w:r w:rsidR="00587DD9">
        <w:rPr>
          <w:rStyle w:val="Strong"/>
          <w:b w:val="0"/>
          <w:bCs w:val="0"/>
        </w:rPr>
        <w:t>.</w:t>
      </w:r>
    </w:p>
    <w:p w14:paraId="27E41699" w14:textId="6FCEFBA1" w:rsidR="00F43D0A" w:rsidRDefault="00F43D0A" w:rsidP="00684CF9">
      <w:pPr>
        <w:rPr>
          <w:rStyle w:val="Strong"/>
          <w:b w:val="0"/>
          <w:bCs w:val="0"/>
        </w:rPr>
      </w:pPr>
      <w:r>
        <w:rPr>
          <w:rStyle w:val="Strong"/>
          <w:b w:val="0"/>
          <w:bCs w:val="0"/>
        </w:rPr>
        <w:t xml:space="preserve">In the following figures, </w:t>
      </w:r>
      <w:r w:rsidR="00773025">
        <w:rPr>
          <w:rStyle w:val="Strong"/>
          <w:b w:val="0"/>
          <w:bCs w:val="0"/>
        </w:rPr>
        <w:t xml:space="preserve">the KPI is </w:t>
      </w:r>
      <w:r w:rsidR="00137C6A">
        <w:rPr>
          <w:rStyle w:val="Strong"/>
          <w:b w:val="0"/>
          <w:bCs w:val="0"/>
        </w:rPr>
        <w:t xml:space="preserve">monitoring the </w:t>
      </w:r>
      <w:r w:rsidR="00D37042">
        <w:rPr>
          <w:rStyle w:val="Strong"/>
          <w:b w:val="0"/>
          <w:bCs w:val="0"/>
        </w:rPr>
        <w:t xml:space="preserve">demands </w:t>
      </w:r>
      <w:r w:rsidR="00137C6A">
        <w:rPr>
          <w:rStyle w:val="Strong"/>
          <w:b w:val="0"/>
          <w:bCs w:val="0"/>
        </w:rPr>
        <w:t xml:space="preserve">of the </w:t>
      </w:r>
      <w:r w:rsidR="00137C6A" w:rsidRPr="008F0619">
        <w:rPr>
          <w:rStyle w:val="Strong"/>
          <w:b w:val="0"/>
          <w:bCs w:val="0"/>
          <w:noProof/>
        </w:rPr>
        <w:t>compan</w:t>
      </w:r>
      <w:r w:rsidR="00D37042" w:rsidRPr="008F0619">
        <w:rPr>
          <w:rStyle w:val="Strong"/>
          <w:b w:val="0"/>
          <w:bCs w:val="0"/>
          <w:noProof/>
        </w:rPr>
        <w:t>ies</w:t>
      </w:r>
      <w:r w:rsidR="008241F9" w:rsidRPr="008F0619">
        <w:rPr>
          <w:rStyle w:val="Strong"/>
          <w:b w:val="0"/>
          <w:bCs w:val="0"/>
          <w:noProof/>
        </w:rPr>
        <w:t>.</w:t>
      </w:r>
      <w:r w:rsidR="008241F9">
        <w:rPr>
          <w:rStyle w:val="Strong"/>
          <w:b w:val="0"/>
          <w:bCs w:val="0"/>
        </w:rPr>
        <w:t xml:space="preserve"> More specifically, looking at </w:t>
      </w:r>
      <w:r w:rsidR="005B3B0B">
        <w:rPr>
          <w:rStyle w:val="Strong"/>
          <w:b w:val="0"/>
          <w:bCs w:val="0"/>
        </w:rPr>
        <w:t>the number of placements and salary reports.</w:t>
      </w:r>
    </w:p>
    <w:p w14:paraId="014C5C7A" w14:textId="77777777" w:rsidR="009B4849" w:rsidRDefault="00AA72BB" w:rsidP="009B4849">
      <w:pPr>
        <w:keepNext/>
      </w:pPr>
      <w:r>
        <w:rPr>
          <w:noProof/>
        </w:rPr>
        <w:lastRenderedPageBreak/>
        <w:drawing>
          <wp:inline distT="0" distB="0" distL="0" distR="0" wp14:anchorId="13669869" wp14:editId="2203885D">
            <wp:extent cx="5731510" cy="18548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54835"/>
                    </a:xfrm>
                    <a:prstGeom prst="rect">
                      <a:avLst/>
                    </a:prstGeom>
                  </pic:spPr>
                </pic:pic>
              </a:graphicData>
            </a:graphic>
          </wp:inline>
        </w:drawing>
      </w:r>
    </w:p>
    <w:p w14:paraId="575CADC1" w14:textId="18591A3A" w:rsidR="00AA72BB" w:rsidRDefault="009B4849" w:rsidP="009B4849">
      <w:pPr>
        <w:pStyle w:val="Caption"/>
      </w:pPr>
      <w:r>
        <w:t xml:space="preserve">Figure </w:t>
      </w:r>
      <w:fldSimple w:instr=" SEQ Figure \* ARABIC ">
        <w:r w:rsidR="004D2489">
          <w:rPr>
            <w:noProof/>
          </w:rPr>
          <w:t>9</w:t>
        </w:r>
      </w:fldSimple>
      <w:r w:rsidR="00B12DA9">
        <w:t xml:space="preserve"> </w:t>
      </w:r>
      <w:r w:rsidR="0051462A">
        <w:t>A</w:t>
      </w:r>
      <w:r w:rsidR="00D35372">
        <w:t xml:space="preserve"> pie chart</w:t>
      </w:r>
      <w:r w:rsidR="0051462A">
        <w:t xml:space="preserve"> breakdown of what jobs are bringing in the most value and</w:t>
      </w:r>
      <w:r w:rsidR="00D35372">
        <w:t xml:space="preserve"> </w:t>
      </w:r>
      <w:r w:rsidR="006004B7">
        <w:t>a salary average for each job.</w:t>
      </w:r>
    </w:p>
    <w:tbl>
      <w:tblPr>
        <w:tblStyle w:val="TableGridLight"/>
        <w:tblW w:w="0" w:type="auto"/>
        <w:tblLook w:val="04A0" w:firstRow="1" w:lastRow="0" w:firstColumn="1" w:lastColumn="0" w:noHBand="0" w:noVBand="1"/>
      </w:tblPr>
      <w:tblGrid>
        <w:gridCol w:w="4508"/>
        <w:gridCol w:w="4508"/>
      </w:tblGrid>
      <w:tr w:rsidR="00433B2A" w14:paraId="3E1F94DC" w14:textId="77777777" w:rsidTr="006B2B7C">
        <w:tc>
          <w:tcPr>
            <w:tcW w:w="4508" w:type="dxa"/>
          </w:tcPr>
          <w:p w14:paraId="4ED7FB8B" w14:textId="4F94557C" w:rsidR="00433B2A" w:rsidRDefault="00433B2A" w:rsidP="00433B2A">
            <w:r w:rsidRPr="00433B2A">
              <w:t xml:space="preserve">SELECT </w:t>
            </w:r>
            <w:proofErr w:type="spellStart"/>
            <w:r w:rsidRPr="00433B2A">
              <w:t>job_role</w:t>
            </w:r>
            <w:proofErr w:type="spellEnd"/>
            <w:r w:rsidRPr="00433B2A">
              <w:t>, SUM(</w:t>
            </w:r>
            <w:proofErr w:type="spellStart"/>
            <w:r w:rsidRPr="00433B2A">
              <w:t>actual_salary</w:t>
            </w:r>
            <w:proofErr w:type="spellEnd"/>
            <w:r w:rsidRPr="00433B2A">
              <w:t xml:space="preserve">) FROM </w:t>
            </w:r>
            <w:proofErr w:type="spellStart"/>
            <w:r w:rsidRPr="00433B2A">
              <w:t>ss_temp_clean</w:t>
            </w:r>
            <w:proofErr w:type="spellEnd"/>
            <w:r w:rsidRPr="00433B2A">
              <w:t xml:space="preserve"> GROUP BY </w:t>
            </w:r>
            <w:proofErr w:type="spellStart"/>
            <w:r w:rsidRPr="00433B2A">
              <w:t>job_role</w:t>
            </w:r>
            <w:proofErr w:type="spellEnd"/>
            <w:r>
              <w:t>;</w:t>
            </w:r>
          </w:p>
          <w:p w14:paraId="255C799D" w14:textId="77777777" w:rsidR="00433B2A" w:rsidRDefault="00433B2A" w:rsidP="00433B2A"/>
        </w:tc>
        <w:tc>
          <w:tcPr>
            <w:tcW w:w="4508" w:type="dxa"/>
          </w:tcPr>
          <w:p w14:paraId="759E3719" w14:textId="77777777" w:rsidR="00433B2A" w:rsidRDefault="00433B2A" w:rsidP="00433B2A">
            <w:r>
              <w:t xml:space="preserve">SELECT </w:t>
            </w:r>
            <w:proofErr w:type="spellStart"/>
            <w:r>
              <w:t>job_role</w:t>
            </w:r>
            <w:proofErr w:type="spellEnd"/>
            <w:r>
              <w:t>, ROUND(AVG(</w:t>
            </w:r>
            <w:proofErr w:type="spellStart"/>
            <w:r>
              <w:t>actual_salary</w:t>
            </w:r>
            <w:proofErr w:type="spellEnd"/>
            <w:r>
              <w:t>), 0) AS Average</w:t>
            </w:r>
          </w:p>
          <w:p w14:paraId="51B4C380" w14:textId="77777777" w:rsidR="00433B2A" w:rsidRDefault="00433B2A" w:rsidP="00433B2A">
            <w:r>
              <w:t xml:space="preserve">FROM </w:t>
            </w:r>
            <w:proofErr w:type="spellStart"/>
            <w:r>
              <w:t>ss_temp_clean</w:t>
            </w:r>
            <w:proofErr w:type="spellEnd"/>
            <w:r>
              <w:t xml:space="preserve"> </w:t>
            </w:r>
          </w:p>
          <w:p w14:paraId="1EBCE470" w14:textId="77777777" w:rsidR="00433B2A" w:rsidRPr="00433B2A" w:rsidRDefault="00433B2A" w:rsidP="00433B2A">
            <w:r>
              <w:t xml:space="preserve">GROUP BY </w:t>
            </w:r>
            <w:proofErr w:type="spellStart"/>
            <w:r>
              <w:t>job_role</w:t>
            </w:r>
            <w:proofErr w:type="spellEnd"/>
            <w:r>
              <w:t>;</w:t>
            </w:r>
          </w:p>
          <w:p w14:paraId="67B24C22" w14:textId="77777777" w:rsidR="00433B2A" w:rsidRDefault="00433B2A" w:rsidP="00433B2A"/>
        </w:tc>
      </w:tr>
    </w:tbl>
    <w:p w14:paraId="2D4FD1AD" w14:textId="77777777" w:rsidR="00433B2A" w:rsidRPr="00433B2A" w:rsidRDefault="00433B2A" w:rsidP="00433B2A"/>
    <w:p w14:paraId="17F1FE0E" w14:textId="7E8B756F" w:rsidR="00FE28D0" w:rsidRPr="00FE28D0" w:rsidRDefault="0076448F" w:rsidP="00FE28D0">
      <w:r>
        <w:t>As mention</w:t>
      </w:r>
      <w:r w:rsidR="004F5640">
        <w:t>ed</w:t>
      </w:r>
      <w:r>
        <w:t xml:space="preserve"> in the pivot table section, line charts are a good way to plot </w:t>
      </w:r>
      <w:r w:rsidR="00E713A9">
        <w:t>across time</w:t>
      </w:r>
      <w:r w:rsidR="006428B1">
        <w:t xml:space="preserve"> </w:t>
      </w:r>
      <w:r w:rsidR="00E713A9">
        <w:t>(see figure 10).</w:t>
      </w:r>
    </w:p>
    <w:p w14:paraId="467B595F" w14:textId="77777777" w:rsidR="009B4849" w:rsidRDefault="00AA72BB" w:rsidP="009B4849">
      <w:pPr>
        <w:keepNext/>
      </w:pPr>
      <w:r>
        <w:rPr>
          <w:noProof/>
        </w:rPr>
        <w:drawing>
          <wp:inline distT="0" distB="0" distL="0" distR="0" wp14:anchorId="4B2F58D3" wp14:editId="59A7CE77">
            <wp:extent cx="5731510" cy="18300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30070"/>
                    </a:xfrm>
                    <a:prstGeom prst="rect">
                      <a:avLst/>
                    </a:prstGeom>
                  </pic:spPr>
                </pic:pic>
              </a:graphicData>
            </a:graphic>
          </wp:inline>
        </w:drawing>
      </w:r>
    </w:p>
    <w:p w14:paraId="04BD73AD" w14:textId="3B29CC6B" w:rsidR="00AA72BB" w:rsidRDefault="009B4849" w:rsidP="009B4849">
      <w:pPr>
        <w:pStyle w:val="Caption"/>
      </w:pPr>
      <w:r>
        <w:t xml:space="preserve">Figure </w:t>
      </w:r>
      <w:fldSimple w:instr=" SEQ Figure \* ARABIC ">
        <w:r w:rsidR="004D2489">
          <w:rPr>
            <w:noProof/>
          </w:rPr>
          <w:t>10</w:t>
        </w:r>
      </w:fldSimple>
      <w:r w:rsidR="00642A0D">
        <w:t xml:space="preserve"> </w:t>
      </w:r>
      <w:r w:rsidR="00642A0D" w:rsidRPr="00B459A8">
        <w:rPr>
          <w:noProof/>
        </w:rPr>
        <w:t>Plo</w:t>
      </w:r>
      <w:r w:rsidR="00B459A8">
        <w:rPr>
          <w:noProof/>
        </w:rPr>
        <w:t>t</w:t>
      </w:r>
      <w:r w:rsidR="00642A0D" w:rsidRPr="00B459A8">
        <w:rPr>
          <w:noProof/>
        </w:rPr>
        <w:t>ting</w:t>
      </w:r>
      <w:r w:rsidR="00642A0D">
        <w:t xml:space="preserve"> the </w:t>
      </w:r>
      <w:r w:rsidR="00B459A8">
        <w:t>performance of roles across time.</w:t>
      </w:r>
    </w:p>
    <w:tbl>
      <w:tblPr>
        <w:tblStyle w:val="TableGridLight"/>
        <w:tblW w:w="0" w:type="auto"/>
        <w:tblLook w:val="04A0" w:firstRow="1" w:lastRow="0" w:firstColumn="1" w:lastColumn="0" w:noHBand="0" w:noVBand="1"/>
      </w:tblPr>
      <w:tblGrid>
        <w:gridCol w:w="9016"/>
      </w:tblGrid>
      <w:tr w:rsidR="00433B2A" w14:paraId="4630AC64" w14:textId="77777777" w:rsidTr="006B2B7C">
        <w:tc>
          <w:tcPr>
            <w:tcW w:w="9016" w:type="dxa"/>
          </w:tcPr>
          <w:p w14:paraId="593612C3" w14:textId="77777777" w:rsidR="00433B2A" w:rsidRDefault="00433B2A" w:rsidP="00433B2A">
            <w:r>
              <w:t xml:space="preserve">SELECT year, </w:t>
            </w:r>
            <w:proofErr w:type="spellStart"/>
            <w:r>
              <w:t>job_</w:t>
            </w:r>
            <w:proofErr w:type="gramStart"/>
            <w:r>
              <w:t>role</w:t>
            </w:r>
            <w:proofErr w:type="spellEnd"/>
            <w:r>
              <w:t xml:space="preserve"> ,ROUND</w:t>
            </w:r>
            <w:proofErr w:type="gramEnd"/>
            <w:r>
              <w:t>(AVG(</w:t>
            </w:r>
            <w:proofErr w:type="spellStart"/>
            <w:r>
              <w:t>actual_salary</w:t>
            </w:r>
            <w:proofErr w:type="spellEnd"/>
            <w:r>
              <w:t>), 0)</w:t>
            </w:r>
          </w:p>
          <w:p w14:paraId="0A7A9D95" w14:textId="47F7FD6E" w:rsidR="00433B2A" w:rsidRDefault="00433B2A" w:rsidP="00433B2A">
            <w:r>
              <w:t xml:space="preserve">FROM </w:t>
            </w:r>
            <w:proofErr w:type="spellStart"/>
            <w:r>
              <w:t>ss_temp_clean</w:t>
            </w:r>
            <w:proofErr w:type="spellEnd"/>
          </w:p>
          <w:p w14:paraId="1CFC0F55" w14:textId="77777777" w:rsidR="00433B2A" w:rsidRDefault="00433B2A" w:rsidP="00433B2A">
            <w:r>
              <w:t xml:space="preserve">GROUP BY year, </w:t>
            </w:r>
            <w:proofErr w:type="spellStart"/>
            <w:r>
              <w:t>job_role</w:t>
            </w:r>
            <w:proofErr w:type="spellEnd"/>
          </w:p>
          <w:p w14:paraId="33044751" w14:textId="0CE4FE2F" w:rsidR="00433B2A" w:rsidRDefault="00433B2A" w:rsidP="00433B2A">
            <w:r>
              <w:t>ORDER BY YEAR;</w:t>
            </w:r>
          </w:p>
        </w:tc>
      </w:tr>
    </w:tbl>
    <w:p w14:paraId="564B9850" w14:textId="77777777" w:rsidR="00433B2A" w:rsidRPr="00433B2A" w:rsidRDefault="00433B2A" w:rsidP="00433B2A"/>
    <w:p w14:paraId="538A66E7" w14:textId="758EA698" w:rsidR="00C4638A" w:rsidRPr="00C4638A" w:rsidRDefault="00C4638A" w:rsidP="00C4638A">
      <w:r>
        <w:t xml:space="preserve">Sometimes splitting the chart into two </w:t>
      </w:r>
      <w:r w:rsidR="00C60BE1">
        <w:t>is clearer. For example, perhaps you want to show the</w:t>
      </w:r>
      <w:r w:rsidR="00AD44CE">
        <w:t xml:space="preserve"> detail of each quarter per year. This may </w:t>
      </w:r>
      <w:r w:rsidR="001A00EF">
        <w:t>be too cluttered</w:t>
      </w:r>
      <w:r w:rsidR="00175453">
        <w:t>,</w:t>
      </w:r>
      <w:r w:rsidR="001A00EF">
        <w:t xml:space="preserve"> so a good option is to have a chart describe the </w:t>
      </w:r>
      <w:r w:rsidR="00002EAF">
        <w:t xml:space="preserve">typical quarterly performance in one chart and then the yearly performance across </w:t>
      </w:r>
      <w:r w:rsidR="009466D9" w:rsidRPr="009466D9">
        <w:rPr>
          <w:noProof/>
        </w:rPr>
        <w:t>another</w:t>
      </w:r>
      <w:r w:rsidR="006428B1">
        <w:rPr>
          <w:noProof/>
        </w:rPr>
        <w:t xml:space="preserve"> </w:t>
      </w:r>
      <w:r w:rsidR="009466D9">
        <w:t>(see figure 11)</w:t>
      </w:r>
      <w:sdt>
        <w:sdtPr>
          <w:id w:val="-835760683"/>
          <w:citation/>
        </w:sdtPr>
        <w:sdtEndPr/>
        <w:sdtContent>
          <w:r w:rsidR="0071707C">
            <w:fldChar w:fldCharType="begin"/>
          </w:r>
          <w:r w:rsidR="0071707C">
            <w:instrText xml:space="preserve"> CITATION Bri14 \l 2057 </w:instrText>
          </w:r>
          <w:r w:rsidR="0071707C">
            <w:fldChar w:fldCharType="separate"/>
          </w:r>
          <w:r w:rsidR="0071707C">
            <w:rPr>
              <w:noProof/>
            </w:rPr>
            <w:t xml:space="preserve"> (Briggs, 2014)</w:t>
          </w:r>
          <w:r w:rsidR="0071707C">
            <w:fldChar w:fldCharType="end"/>
          </w:r>
        </w:sdtContent>
      </w:sdt>
      <w:r w:rsidR="009466D9">
        <w:t>.</w:t>
      </w:r>
    </w:p>
    <w:p w14:paraId="7A3FEA4B" w14:textId="77777777" w:rsidR="009B4849" w:rsidRDefault="00AA72BB" w:rsidP="009B4849">
      <w:pPr>
        <w:keepNext/>
      </w:pPr>
      <w:r>
        <w:rPr>
          <w:noProof/>
        </w:rPr>
        <w:lastRenderedPageBreak/>
        <w:drawing>
          <wp:inline distT="0" distB="0" distL="0" distR="0" wp14:anchorId="1C06937E" wp14:editId="754860C1">
            <wp:extent cx="5731510" cy="1849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49755"/>
                    </a:xfrm>
                    <a:prstGeom prst="rect">
                      <a:avLst/>
                    </a:prstGeom>
                  </pic:spPr>
                </pic:pic>
              </a:graphicData>
            </a:graphic>
          </wp:inline>
        </w:drawing>
      </w:r>
    </w:p>
    <w:p w14:paraId="55AA4E1D" w14:textId="0FC2532F" w:rsidR="00F218D3" w:rsidRDefault="009B4849" w:rsidP="009B4849">
      <w:pPr>
        <w:pStyle w:val="Caption"/>
      </w:pPr>
      <w:r>
        <w:t xml:space="preserve">Figure </w:t>
      </w:r>
      <w:fldSimple w:instr=" SEQ Figure \* ARABIC ">
        <w:r w:rsidR="004D2489">
          <w:rPr>
            <w:noProof/>
          </w:rPr>
          <w:t>11</w:t>
        </w:r>
      </w:fldSimple>
      <w:r>
        <w:t xml:space="preserve"> </w:t>
      </w:r>
      <w:r w:rsidR="00994A8D">
        <w:t xml:space="preserve">Two </w:t>
      </w:r>
      <w:r w:rsidR="00994A8D" w:rsidRPr="001645E2">
        <w:rPr>
          <w:noProof/>
        </w:rPr>
        <w:t>chart</w:t>
      </w:r>
      <w:r w:rsidR="001645E2">
        <w:rPr>
          <w:noProof/>
        </w:rPr>
        <w:t>s</w:t>
      </w:r>
      <w:r w:rsidR="00994A8D">
        <w:t xml:space="preserve"> that </w:t>
      </w:r>
      <w:r w:rsidR="00994A8D" w:rsidRPr="00952D72">
        <w:rPr>
          <w:noProof/>
        </w:rPr>
        <w:t>work</w:t>
      </w:r>
      <w:r w:rsidR="00994A8D">
        <w:t xml:space="preserve"> </w:t>
      </w:r>
      <w:r w:rsidR="00994A8D" w:rsidRPr="001645E2">
        <w:rPr>
          <w:noProof/>
        </w:rPr>
        <w:t>together</w:t>
      </w:r>
      <w:r w:rsidR="00994A8D">
        <w:t xml:space="preserve"> to describe the require</w:t>
      </w:r>
      <w:r w:rsidR="001645E2">
        <w:t xml:space="preserve">ment for each quarter </w:t>
      </w:r>
      <w:r w:rsidR="006406E0">
        <w:t xml:space="preserve">and then </w:t>
      </w:r>
      <w:r w:rsidR="006406E0" w:rsidRPr="00952D72">
        <w:rPr>
          <w:noProof/>
        </w:rPr>
        <w:t xml:space="preserve">the </w:t>
      </w:r>
      <w:r w:rsidR="00952D72">
        <w:rPr>
          <w:noProof/>
        </w:rPr>
        <w:t>number</w:t>
      </w:r>
      <w:r w:rsidR="006406E0" w:rsidRPr="00952D72">
        <w:rPr>
          <w:noProof/>
        </w:rPr>
        <w:t xml:space="preserve"> of</w:t>
      </w:r>
      <w:r w:rsidR="006406E0">
        <w:t xml:space="preserve"> roles per year.</w:t>
      </w:r>
    </w:p>
    <w:tbl>
      <w:tblPr>
        <w:tblStyle w:val="TableGridLight"/>
        <w:tblW w:w="0" w:type="auto"/>
        <w:tblLook w:val="04A0" w:firstRow="1" w:lastRow="0" w:firstColumn="1" w:lastColumn="0" w:noHBand="0" w:noVBand="1"/>
      </w:tblPr>
      <w:tblGrid>
        <w:gridCol w:w="4508"/>
        <w:gridCol w:w="4508"/>
      </w:tblGrid>
      <w:tr w:rsidR="00433B2A" w14:paraId="113EB448" w14:textId="77777777" w:rsidTr="006B2B7C">
        <w:tc>
          <w:tcPr>
            <w:tcW w:w="4508" w:type="dxa"/>
          </w:tcPr>
          <w:p w14:paraId="7972F5E5" w14:textId="77777777" w:rsidR="00433B2A" w:rsidRDefault="00433B2A" w:rsidP="00433B2A">
            <w:r>
              <w:t xml:space="preserve">SELECT </w:t>
            </w:r>
            <w:proofErr w:type="spellStart"/>
            <w:r>
              <w:t>job_role</w:t>
            </w:r>
            <w:proofErr w:type="spellEnd"/>
            <w:r>
              <w:t>, ROUND(AVG(</w:t>
            </w:r>
            <w:proofErr w:type="spellStart"/>
            <w:r>
              <w:t>count_per_year_per_quarter</w:t>
            </w:r>
            <w:proofErr w:type="spellEnd"/>
            <w:r>
              <w:t xml:space="preserve">),0) as </w:t>
            </w:r>
            <w:proofErr w:type="gramStart"/>
            <w:r>
              <w:t>Average ,quarter</w:t>
            </w:r>
            <w:proofErr w:type="gramEnd"/>
            <w:r>
              <w:t xml:space="preserve"> FROM (</w:t>
            </w:r>
          </w:p>
          <w:p w14:paraId="4A504AE7" w14:textId="77777777" w:rsidR="00433B2A" w:rsidRDefault="00433B2A" w:rsidP="00433B2A">
            <w:r>
              <w:t xml:space="preserve">SELECT </w:t>
            </w:r>
            <w:proofErr w:type="spellStart"/>
            <w:r>
              <w:t>job_</w:t>
            </w:r>
            <w:proofErr w:type="gramStart"/>
            <w:r>
              <w:t>role,COUNT</w:t>
            </w:r>
            <w:proofErr w:type="spellEnd"/>
            <w:proofErr w:type="gramEnd"/>
            <w:r>
              <w:t>(</w:t>
            </w:r>
            <w:proofErr w:type="spellStart"/>
            <w:r>
              <w:t>job_role</w:t>
            </w:r>
            <w:proofErr w:type="spellEnd"/>
            <w:r>
              <w:t xml:space="preserve">) AS </w:t>
            </w:r>
            <w:proofErr w:type="spellStart"/>
            <w:r>
              <w:t>count_per_year_per_quarter</w:t>
            </w:r>
            <w:proofErr w:type="spellEnd"/>
            <w:r>
              <w:t xml:space="preserve">, year, quarter FROM </w:t>
            </w:r>
            <w:proofErr w:type="spellStart"/>
            <w:r>
              <w:t>ss_temp_clean</w:t>
            </w:r>
            <w:proofErr w:type="spellEnd"/>
            <w:r>
              <w:t xml:space="preserve"> GROUP BY </w:t>
            </w:r>
            <w:proofErr w:type="spellStart"/>
            <w:r>
              <w:t>job_role,year,quarter</w:t>
            </w:r>
            <w:proofErr w:type="spellEnd"/>
            <w:r>
              <w:t xml:space="preserve"> ORDER BY year</w:t>
            </w:r>
          </w:p>
          <w:p w14:paraId="4058F816" w14:textId="5A9651FA" w:rsidR="00433B2A" w:rsidRDefault="00433B2A" w:rsidP="00433B2A">
            <w:r>
              <w:t xml:space="preserve">) GROUP BY </w:t>
            </w:r>
            <w:proofErr w:type="spellStart"/>
            <w:proofErr w:type="gramStart"/>
            <w:r>
              <w:t>quarter,job</w:t>
            </w:r>
            <w:proofErr w:type="gramEnd"/>
            <w:r>
              <w:t>_role</w:t>
            </w:r>
            <w:proofErr w:type="spellEnd"/>
            <w:r>
              <w:t>;</w:t>
            </w:r>
          </w:p>
        </w:tc>
        <w:tc>
          <w:tcPr>
            <w:tcW w:w="4508" w:type="dxa"/>
          </w:tcPr>
          <w:p w14:paraId="30323597" w14:textId="42D0A450" w:rsidR="00433B2A" w:rsidRDefault="00433B2A" w:rsidP="00433B2A">
            <w:r w:rsidRPr="00433B2A">
              <w:t xml:space="preserve">SELECT </w:t>
            </w:r>
            <w:proofErr w:type="spellStart"/>
            <w:r w:rsidRPr="00433B2A">
              <w:t>job_</w:t>
            </w:r>
            <w:proofErr w:type="gramStart"/>
            <w:r w:rsidRPr="00433B2A">
              <w:t>role,year</w:t>
            </w:r>
            <w:proofErr w:type="spellEnd"/>
            <w:proofErr w:type="gramEnd"/>
            <w:r w:rsidRPr="00433B2A">
              <w:t>, COUNT(</w:t>
            </w:r>
            <w:proofErr w:type="spellStart"/>
            <w:r w:rsidRPr="00433B2A">
              <w:t>job_role</w:t>
            </w:r>
            <w:proofErr w:type="spellEnd"/>
            <w:r w:rsidRPr="00433B2A">
              <w:t xml:space="preserve">) FROM </w:t>
            </w:r>
            <w:proofErr w:type="spellStart"/>
            <w:r w:rsidRPr="00433B2A">
              <w:t>ss_temp_clean</w:t>
            </w:r>
            <w:proofErr w:type="spellEnd"/>
            <w:r w:rsidRPr="00433B2A">
              <w:t xml:space="preserve"> GROUP BY </w:t>
            </w:r>
            <w:proofErr w:type="spellStart"/>
            <w:r w:rsidRPr="00433B2A">
              <w:t>year,job_role</w:t>
            </w:r>
            <w:proofErr w:type="spellEnd"/>
            <w:r w:rsidRPr="00433B2A">
              <w:t>;</w:t>
            </w:r>
          </w:p>
        </w:tc>
      </w:tr>
    </w:tbl>
    <w:p w14:paraId="2CFDECF8" w14:textId="77777777" w:rsidR="00433B2A" w:rsidRPr="00433B2A" w:rsidRDefault="00433B2A" w:rsidP="00433B2A"/>
    <w:p w14:paraId="3B8ECC18" w14:textId="376FB633" w:rsidR="00DC5803" w:rsidRDefault="00EE6974" w:rsidP="00EE6974">
      <w:pPr>
        <w:pStyle w:val="Heading1"/>
      </w:pPr>
      <w:bookmarkStart w:id="5" w:name="_Toc503213483"/>
      <w:r>
        <w:t>Ethics and Security</w:t>
      </w:r>
      <w:bookmarkEnd w:id="5"/>
    </w:p>
    <w:p w14:paraId="1B7372CD" w14:textId="465EBA71" w:rsidR="0064296A" w:rsidRDefault="00CF0E05" w:rsidP="000F4388">
      <w:r>
        <w:t>A d</w:t>
      </w:r>
      <w:r w:rsidR="004F503A">
        <w:t>ata warehouse is used to provide analytical information to help decision making</w:t>
      </w:r>
      <w:r w:rsidR="002703A4">
        <w:t xml:space="preserve"> and predictions</w:t>
      </w:r>
      <w:r w:rsidR="004F503A">
        <w:t xml:space="preserve">. Because of this, data may be extracted from various sources might contain sensitive information such as healthcare data or company </w:t>
      </w:r>
      <w:r w:rsidR="00FE7224">
        <w:softHyphen/>
      </w:r>
      <w:r w:rsidR="00FE7224">
        <w:softHyphen/>
      </w:r>
      <w:r w:rsidR="004F503A">
        <w:t>data</w:t>
      </w:r>
      <w:r w:rsidR="000628D6">
        <w:t>. A d</w:t>
      </w:r>
      <w:r w:rsidR="002703A4">
        <w:t>ata warehouse may</w:t>
      </w:r>
      <w:r w:rsidR="000628D6">
        <w:t xml:space="preserve"> also</w:t>
      </w:r>
      <w:r w:rsidR="002703A4">
        <w:t xml:space="preserve"> contain information </w:t>
      </w:r>
      <w:r w:rsidR="00E578EA">
        <w:t>that</w:t>
      </w:r>
      <w:r w:rsidR="002703A4">
        <w:t xml:space="preserve"> </w:t>
      </w:r>
      <w:r w:rsidR="002703A4" w:rsidRPr="002D4DCD">
        <w:rPr>
          <w:noProof/>
        </w:rPr>
        <w:t>help</w:t>
      </w:r>
      <w:r w:rsidR="002D4DCD">
        <w:rPr>
          <w:noProof/>
        </w:rPr>
        <w:t>s</w:t>
      </w:r>
      <w:r w:rsidR="002703A4">
        <w:t xml:space="preserve"> </w:t>
      </w:r>
      <w:r w:rsidR="00F91C31">
        <w:t>an</w:t>
      </w:r>
      <w:r w:rsidR="00E13DD9">
        <w:t xml:space="preserve"> establishment compete in</w:t>
      </w:r>
      <w:r w:rsidR="002703A4">
        <w:t xml:space="preserve"> market</w:t>
      </w:r>
      <w:r w:rsidR="00E13DD9">
        <w:t>s</w:t>
      </w:r>
      <w:r w:rsidR="00E9185A">
        <w:t xml:space="preserve"> or streamlining health</w:t>
      </w:r>
      <w:r w:rsidR="003D4140">
        <w:t xml:space="preserve"> services</w:t>
      </w:r>
      <w:r w:rsidR="004F503A">
        <w:t>.</w:t>
      </w:r>
    </w:p>
    <w:p w14:paraId="76241E02" w14:textId="3BB0BEF3" w:rsidR="00CF0E05" w:rsidRDefault="00DF1909" w:rsidP="000F4388">
      <w:r>
        <w:t xml:space="preserve">Any data breach poses loss of value or can become very costly to the victim, whether it be profit or life. </w:t>
      </w:r>
      <w:r w:rsidR="00CF0E05">
        <w:t>In 2017 the NHS suffered a wave of malware called WannaCry that held encrypted data to ransom. This had disrupted the service in areas such as emergency respondents, patient operations and clinical appointments</w:t>
      </w:r>
      <w:sdt>
        <w:sdtPr>
          <w:id w:val="-1814561614"/>
          <w:citation/>
        </w:sdtPr>
        <w:sdtEndPr/>
        <w:sdtContent>
          <w:r w:rsidR="00CF0E05">
            <w:fldChar w:fldCharType="begin"/>
          </w:r>
          <w:r w:rsidR="00CF0E05">
            <w:instrText xml:space="preserve">CITATION Gri17 \l 2057 </w:instrText>
          </w:r>
          <w:r w:rsidR="00CF0E05">
            <w:fldChar w:fldCharType="separate"/>
          </w:r>
          <w:r w:rsidR="001D2F20">
            <w:rPr>
              <w:noProof/>
            </w:rPr>
            <w:t xml:space="preserve"> (Grierson &amp; Gibbs, 2017)</w:t>
          </w:r>
          <w:r w:rsidR="00CF0E05">
            <w:fldChar w:fldCharType="end"/>
          </w:r>
        </w:sdtContent>
      </w:sdt>
      <w:r w:rsidR="00CF0E05">
        <w:t xml:space="preserve">. </w:t>
      </w:r>
      <w:r w:rsidR="00717581">
        <w:rPr>
          <w:noProof/>
        </w:rPr>
        <w:t>Furthermore</w:t>
      </w:r>
      <w:r w:rsidR="00717581">
        <w:t>, i</w:t>
      </w:r>
      <w:r w:rsidR="00E2562A">
        <w:t xml:space="preserve">nformation leaks can also </w:t>
      </w:r>
      <w:r w:rsidR="007D5071">
        <w:t xml:space="preserve">be a </w:t>
      </w:r>
      <w:r w:rsidR="00F44D13">
        <w:t xml:space="preserve">massive </w:t>
      </w:r>
      <w:r w:rsidR="00E2562A">
        <w:t xml:space="preserve">legal risk. </w:t>
      </w:r>
      <w:r w:rsidR="00717581">
        <w:t xml:space="preserve">Morrisons, a </w:t>
      </w:r>
      <w:r w:rsidR="00717581">
        <w:rPr>
          <w:noProof/>
        </w:rPr>
        <w:t>B</w:t>
      </w:r>
      <w:r w:rsidR="00717581" w:rsidRPr="00E2562A">
        <w:rPr>
          <w:noProof/>
        </w:rPr>
        <w:t>ritish</w:t>
      </w:r>
      <w:r w:rsidR="00717581">
        <w:t xml:space="preserve"> supermarket suffered a data leak when a former employee had leaked the data of approximately 100,000 staff</w:t>
      </w:r>
      <w:sdt>
        <w:sdtPr>
          <w:id w:val="-2029865282"/>
          <w:citation/>
        </w:sdtPr>
        <w:sdtEndPr/>
        <w:sdtContent>
          <w:r w:rsidR="00717581">
            <w:fldChar w:fldCharType="begin"/>
          </w:r>
          <w:r w:rsidR="00717581">
            <w:instrText xml:space="preserve"> CITATION Cha17 \l 2057 </w:instrText>
          </w:r>
          <w:r w:rsidR="00717581">
            <w:fldChar w:fldCharType="separate"/>
          </w:r>
          <w:r w:rsidR="00717581">
            <w:rPr>
              <w:noProof/>
            </w:rPr>
            <w:t xml:space="preserve"> (Chapman, 2017)</w:t>
          </w:r>
          <w:r w:rsidR="00717581">
            <w:fldChar w:fldCharType="end"/>
          </w:r>
        </w:sdtContent>
      </w:sdt>
      <w:r w:rsidR="00717581">
        <w:t xml:space="preserve">. This </w:t>
      </w:r>
      <w:r w:rsidR="00717581" w:rsidRPr="0058638A">
        <w:rPr>
          <w:noProof/>
        </w:rPr>
        <w:t>lead</w:t>
      </w:r>
      <w:r w:rsidR="00717581">
        <w:t xml:space="preserve"> to a legal battle that suggested Morrisons give compensation to the employees as the data contained personal information</w:t>
      </w:r>
      <w:r w:rsidR="007773B8">
        <w:t xml:space="preserve">. This </w:t>
      </w:r>
      <w:r w:rsidR="00717581">
        <w:t xml:space="preserve">included information on bank accounts and addresses that could have </w:t>
      </w:r>
      <w:r w:rsidR="00175453">
        <w:t>led</w:t>
      </w:r>
      <w:r w:rsidR="00717581">
        <w:t xml:space="preserve"> to them being victims of fraud or identity theft. </w:t>
      </w:r>
      <w:r w:rsidR="00C62E4F">
        <w:t>D</w:t>
      </w:r>
      <w:r w:rsidR="00FC32BD">
        <w:t>uring 2014 a study about</w:t>
      </w:r>
      <w:r w:rsidR="00FC32BD" w:rsidRPr="00E13DD9">
        <w:t xml:space="preserve"> Data Breach Preparedness</w:t>
      </w:r>
      <w:r w:rsidR="00FC32BD">
        <w:t>, 43% of 33 company respondents report</w:t>
      </w:r>
      <w:r w:rsidR="00D622FF">
        <w:t>ed</w:t>
      </w:r>
      <w:r w:rsidR="00FC32BD">
        <w:t xml:space="preserve"> </w:t>
      </w:r>
      <w:r w:rsidR="00FC32BD" w:rsidRPr="002D4DCD">
        <w:rPr>
          <w:noProof/>
        </w:rPr>
        <w:t>data breach</w:t>
      </w:r>
      <w:r w:rsidR="00F44D13">
        <w:rPr>
          <w:noProof/>
        </w:rPr>
        <w:t>es</w:t>
      </w:r>
      <w:r w:rsidR="00FC32BD">
        <w:t>. It was also revealed that data breaches are frequently caused by employee mistakes and lack of training</w:t>
      </w:r>
      <w:sdt>
        <w:sdtPr>
          <w:id w:val="-1023465557"/>
          <w:citation/>
        </w:sdtPr>
        <w:sdtEndPr/>
        <w:sdtContent>
          <w:r w:rsidR="00FC32BD">
            <w:fldChar w:fldCharType="begin"/>
          </w:r>
          <w:r w:rsidR="00FC32BD">
            <w:instrText xml:space="preserve"> CITATION Pon14 \l 2057 </w:instrText>
          </w:r>
          <w:r w:rsidR="00FC32BD">
            <w:fldChar w:fldCharType="separate"/>
          </w:r>
          <w:r w:rsidR="001D2F20">
            <w:rPr>
              <w:noProof/>
            </w:rPr>
            <w:t xml:space="preserve"> (Ponemon Institute LLC, 2014)</w:t>
          </w:r>
          <w:r w:rsidR="00FC32BD">
            <w:fldChar w:fldCharType="end"/>
          </w:r>
        </w:sdtContent>
      </w:sdt>
      <w:r w:rsidR="00FC32BD">
        <w:t xml:space="preserve">. </w:t>
      </w:r>
    </w:p>
    <w:p w14:paraId="589BD4E4" w14:textId="0B45C5CD" w:rsidR="00FE7224" w:rsidRDefault="00C62E4F" w:rsidP="000F4388">
      <w:pPr>
        <w:rPr>
          <w:rFonts w:ascii="Calibri" w:hAnsi="Calibri" w:cs="Calibri"/>
          <w:szCs w:val="22"/>
        </w:rPr>
      </w:pPr>
      <w:r w:rsidRPr="00E9185A">
        <w:rPr>
          <w:noProof/>
        </w:rPr>
        <w:t>Indiv</w:t>
      </w:r>
      <w:r>
        <w:rPr>
          <w:noProof/>
        </w:rPr>
        <w:t>i</w:t>
      </w:r>
      <w:r w:rsidRPr="00E9185A">
        <w:rPr>
          <w:noProof/>
        </w:rPr>
        <w:t>duals</w:t>
      </w:r>
      <w:r>
        <w:t xml:space="preserve"> working with sensitive data </w:t>
      </w:r>
      <w:r w:rsidRPr="00E9185A">
        <w:rPr>
          <w:noProof/>
        </w:rPr>
        <w:t>should</w:t>
      </w:r>
      <w:r>
        <w:rPr>
          <w:noProof/>
        </w:rPr>
        <w:t xml:space="preserve"> keep </w:t>
      </w:r>
      <w:r>
        <w:t xml:space="preserve">in mind that the scenario with the WannaCry ransomware had a devastating effect, therefore the right measures should be taken to protect the best </w:t>
      </w:r>
      <w:r w:rsidRPr="00E9185A">
        <w:rPr>
          <w:noProof/>
        </w:rPr>
        <w:t>int</w:t>
      </w:r>
      <w:r>
        <w:rPr>
          <w:noProof/>
        </w:rPr>
        <w:t>erests</w:t>
      </w:r>
      <w:r>
        <w:t xml:space="preserve"> of their establishment. </w:t>
      </w:r>
      <w:r w:rsidR="00717581">
        <w:t>To combat data breaches, a</w:t>
      </w:r>
      <w:r w:rsidR="00FC32BD">
        <w:t>llocating</w:t>
      </w:r>
      <w:r w:rsidR="000628D6">
        <w:t xml:space="preserve"> resources </w:t>
      </w:r>
      <w:r w:rsidR="000628D6" w:rsidRPr="002D4DCD">
        <w:rPr>
          <w:noProof/>
        </w:rPr>
        <w:t>to</w:t>
      </w:r>
      <w:r w:rsidR="000628D6">
        <w:t xml:space="preserve"> further </w:t>
      </w:r>
      <w:r w:rsidR="00FC32BD" w:rsidRPr="00FC32BD">
        <w:rPr>
          <w:noProof/>
        </w:rPr>
        <w:t>develop</w:t>
      </w:r>
      <w:r w:rsidR="000628D6">
        <w:t xml:space="preserve"> technical security measu</w:t>
      </w:r>
      <w:r w:rsidR="00CF0E05">
        <w:t>res such as</w:t>
      </w:r>
      <w:r w:rsidR="000628D6">
        <w:t xml:space="preserve"> segmenting </w:t>
      </w:r>
      <w:r w:rsidR="00CF0E05">
        <w:t>a system into clearance levels or access levels</w:t>
      </w:r>
      <w:r w:rsidR="00FC32BD">
        <w:t xml:space="preserve"> at the client level</w:t>
      </w:r>
      <w:r w:rsidR="00DF1909">
        <w:t xml:space="preserve"> can provide </w:t>
      </w:r>
      <w:r w:rsidR="00DF1909" w:rsidRPr="00DF1909">
        <w:rPr>
          <w:noProof/>
        </w:rPr>
        <w:t>much</w:t>
      </w:r>
      <w:r w:rsidR="00DF1909">
        <w:rPr>
          <w:noProof/>
        </w:rPr>
        <w:t>-</w:t>
      </w:r>
      <w:r w:rsidR="00DF1909" w:rsidRPr="00DF1909">
        <w:rPr>
          <w:noProof/>
        </w:rPr>
        <w:t>needed</w:t>
      </w:r>
      <w:r w:rsidR="00DF1909">
        <w:t xml:space="preserve"> security</w:t>
      </w:r>
      <w:r w:rsidR="00FC32BD">
        <w:t xml:space="preserve">. </w:t>
      </w:r>
      <w:r w:rsidR="00FC32BD">
        <w:rPr>
          <w:rFonts w:ascii="Calibri" w:hAnsi="Calibri" w:cs="Calibri"/>
          <w:szCs w:val="22"/>
        </w:rPr>
        <w:t xml:space="preserve">This allows administrators </w:t>
      </w:r>
      <w:r w:rsidR="00FC32BD" w:rsidRPr="00FD3A0A">
        <w:rPr>
          <w:rFonts w:ascii="Calibri" w:hAnsi="Calibri" w:cs="Calibri"/>
          <w:noProof/>
          <w:szCs w:val="22"/>
        </w:rPr>
        <w:t>to control</w:t>
      </w:r>
      <w:r w:rsidR="00FC32BD">
        <w:rPr>
          <w:rFonts w:ascii="Calibri" w:hAnsi="Calibri" w:cs="Calibri"/>
          <w:szCs w:val="22"/>
        </w:rPr>
        <w:t xml:space="preserve"> access to areas of the </w:t>
      </w:r>
      <w:r w:rsidR="00B01859">
        <w:rPr>
          <w:rFonts w:ascii="Calibri" w:hAnsi="Calibri" w:cs="Calibri"/>
          <w:noProof/>
          <w:szCs w:val="22"/>
        </w:rPr>
        <w:t xml:space="preserve">system </w:t>
      </w:r>
      <w:r w:rsidR="00FC32BD" w:rsidRPr="00E92DB3">
        <w:rPr>
          <w:rFonts w:ascii="Calibri" w:hAnsi="Calibri" w:cs="Calibri"/>
          <w:noProof/>
          <w:szCs w:val="22"/>
        </w:rPr>
        <w:t>by restricting</w:t>
      </w:r>
      <w:r w:rsidR="00FC32BD">
        <w:rPr>
          <w:rFonts w:ascii="Calibri" w:hAnsi="Calibri" w:cs="Calibri"/>
          <w:noProof/>
          <w:szCs w:val="22"/>
        </w:rPr>
        <w:t xml:space="preserve"> access for different user types</w:t>
      </w:r>
      <w:r w:rsidR="00FC32BD" w:rsidRPr="00E92DB3">
        <w:rPr>
          <w:rFonts w:ascii="Calibri" w:hAnsi="Calibri" w:cs="Calibri"/>
          <w:noProof/>
          <w:szCs w:val="22"/>
        </w:rPr>
        <w:t>.</w:t>
      </w:r>
      <w:r w:rsidR="00B01859">
        <w:rPr>
          <w:rFonts w:ascii="Calibri" w:hAnsi="Calibri" w:cs="Calibri"/>
          <w:szCs w:val="22"/>
        </w:rPr>
        <w:t xml:space="preserve"> This can provide better control over who sees what, reducing the </w:t>
      </w:r>
      <w:r w:rsidR="00B01859" w:rsidRPr="00B01859">
        <w:rPr>
          <w:rFonts w:ascii="Calibri" w:hAnsi="Calibri" w:cs="Calibri"/>
          <w:noProof/>
          <w:szCs w:val="22"/>
        </w:rPr>
        <w:t>risk</w:t>
      </w:r>
      <w:r w:rsidR="00B01859">
        <w:rPr>
          <w:rFonts w:ascii="Calibri" w:hAnsi="Calibri" w:cs="Calibri"/>
          <w:szCs w:val="22"/>
        </w:rPr>
        <w:t xml:space="preserve"> </w:t>
      </w:r>
      <w:r w:rsidR="00B01859">
        <w:rPr>
          <w:rFonts w:ascii="Calibri" w:hAnsi="Calibri" w:cs="Calibri"/>
          <w:noProof/>
          <w:szCs w:val="22"/>
        </w:rPr>
        <w:t>of</w:t>
      </w:r>
      <w:r w:rsidR="00B01859">
        <w:rPr>
          <w:rFonts w:ascii="Calibri" w:hAnsi="Calibri" w:cs="Calibri"/>
          <w:szCs w:val="22"/>
        </w:rPr>
        <w:t xml:space="preserve"> a potential data breach</w:t>
      </w:r>
      <w:sdt>
        <w:sdtPr>
          <w:rPr>
            <w:rFonts w:ascii="Calibri" w:hAnsi="Calibri" w:cs="Calibri"/>
            <w:szCs w:val="22"/>
          </w:rPr>
          <w:id w:val="292791744"/>
          <w:citation/>
        </w:sdtPr>
        <w:sdtEndPr/>
        <w:sdtContent>
          <w:r w:rsidR="00B01859">
            <w:rPr>
              <w:rFonts w:ascii="Calibri" w:hAnsi="Calibri" w:cs="Calibri"/>
              <w:szCs w:val="22"/>
            </w:rPr>
            <w:fldChar w:fldCharType="begin"/>
          </w:r>
          <w:r w:rsidR="00B01859">
            <w:rPr>
              <w:rFonts w:ascii="Calibri" w:hAnsi="Calibri" w:cs="Calibri"/>
              <w:szCs w:val="22"/>
            </w:rPr>
            <w:instrText xml:space="preserve"> CITATION Fla13 \l 2057 </w:instrText>
          </w:r>
          <w:r w:rsidR="00B01859">
            <w:rPr>
              <w:rFonts w:ascii="Calibri" w:hAnsi="Calibri" w:cs="Calibri"/>
              <w:szCs w:val="22"/>
            </w:rPr>
            <w:fldChar w:fldCharType="separate"/>
          </w:r>
          <w:r w:rsidR="001D2F20">
            <w:rPr>
              <w:rFonts w:ascii="Calibri" w:hAnsi="Calibri" w:cs="Calibri"/>
              <w:noProof/>
              <w:szCs w:val="22"/>
            </w:rPr>
            <w:t xml:space="preserve"> </w:t>
          </w:r>
          <w:r w:rsidR="001D2F20" w:rsidRPr="001D2F20">
            <w:rPr>
              <w:rFonts w:ascii="Calibri" w:hAnsi="Calibri" w:cs="Calibri"/>
              <w:noProof/>
              <w:szCs w:val="22"/>
            </w:rPr>
            <w:t>(Flair, 2013)</w:t>
          </w:r>
          <w:r w:rsidR="00B01859">
            <w:rPr>
              <w:rFonts w:ascii="Calibri" w:hAnsi="Calibri" w:cs="Calibri"/>
              <w:szCs w:val="22"/>
            </w:rPr>
            <w:fldChar w:fldCharType="end"/>
          </w:r>
        </w:sdtContent>
      </w:sdt>
      <w:r w:rsidR="00B01859">
        <w:rPr>
          <w:rFonts w:ascii="Calibri" w:hAnsi="Calibri" w:cs="Calibri"/>
          <w:szCs w:val="22"/>
        </w:rPr>
        <w:t>.</w:t>
      </w:r>
      <w:r w:rsidR="00A91024">
        <w:rPr>
          <w:rFonts w:ascii="Calibri" w:hAnsi="Calibri" w:cs="Calibri"/>
          <w:szCs w:val="22"/>
        </w:rPr>
        <w:t xml:space="preserve"> </w:t>
      </w:r>
      <w:r>
        <w:rPr>
          <w:rFonts w:ascii="Calibri" w:hAnsi="Calibri" w:cs="Calibri"/>
          <w:szCs w:val="22"/>
        </w:rPr>
        <w:t xml:space="preserve">Secondly, </w:t>
      </w:r>
      <w:r w:rsidR="000E0E41">
        <w:rPr>
          <w:rFonts w:ascii="Calibri" w:hAnsi="Calibri" w:cs="Calibri"/>
          <w:szCs w:val="22"/>
        </w:rPr>
        <w:t>m</w:t>
      </w:r>
      <w:r w:rsidR="00056DC1">
        <w:rPr>
          <w:rFonts w:ascii="Calibri" w:hAnsi="Calibri" w:cs="Calibri"/>
          <w:szCs w:val="22"/>
        </w:rPr>
        <w:t>onitoring activity</w:t>
      </w:r>
      <w:r w:rsidR="00E531CF">
        <w:rPr>
          <w:rFonts w:ascii="Calibri" w:hAnsi="Calibri" w:cs="Calibri"/>
          <w:szCs w:val="22"/>
        </w:rPr>
        <w:t xml:space="preserve"> is an</w:t>
      </w:r>
      <w:r w:rsidR="00056DC1">
        <w:rPr>
          <w:rFonts w:ascii="Calibri" w:hAnsi="Calibri" w:cs="Calibri"/>
          <w:szCs w:val="22"/>
        </w:rPr>
        <w:t xml:space="preserve"> effective measure against a security catastrophe. </w:t>
      </w:r>
      <w:r w:rsidR="000E0E41">
        <w:rPr>
          <w:rFonts w:ascii="Calibri" w:hAnsi="Calibri" w:cs="Calibri"/>
          <w:szCs w:val="22"/>
        </w:rPr>
        <w:t xml:space="preserve">Detecting abnormal </w:t>
      </w:r>
      <w:r w:rsidR="000E0E41">
        <w:rPr>
          <w:rFonts w:ascii="Calibri" w:hAnsi="Calibri" w:cs="Calibri"/>
          <w:szCs w:val="22"/>
        </w:rPr>
        <w:lastRenderedPageBreak/>
        <w:t>behaviour</w:t>
      </w:r>
      <w:r w:rsidR="006117BC">
        <w:rPr>
          <w:rFonts w:ascii="Calibri" w:hAnsi="Calibri" w:cs="Calibri"/>
          <w:szCs w:val="22"/>
        </w:rPr>
        <w:t xml:space="preserve"> at the data level</w:t>
      </w:r>
      <w:r w:rsidR="000E0E41">
        <w:rPr>
          <w:rFonts w:ascii="Calibri" w:hAnsi="Calibri" w:cs="Calibri"/>
          <w:szCs w:val="22"/>
        </w:rPr>
        <w:t xml:space="preserve"> early on can provide much needed time to respond to potential threats and risks.</w:t>
      </w:r>
      <w:r w:rsidR="00732859">
        <w:rPr>
          <w:rFonts w:ascii="Calibri" w:hAnsi="Calibri" w:cs="Calibri"/>
          <w:szCs w:val="22"/>
        </w:rPr>
        <w:t xml:space="preserve"> </w:t>
      </w:r>
      <w:r w:rsidR="008359B9">
        <w:rPr>
          <w:rFonts w:ascii="Calibri" w:hAnsi="Calibri" w:cs="Calibri"/>
          <w:szCs w:val="22"/>
        </w:rPr>
        <w:t>On</w:t>
      </w:r>
      <w:r w:rsidR="001A0BBD">
        <w:rPr>
          <w:rFonts w:ascii="Calibri" w:hAnsi="Calibri" w:cs="Calibri"/>
          <w:szCs w:val="22"/>
        </w:rPr>
        <w:t>e</w:t>
      </w:r>
      <w:r w:rsidR="008359B9">
        <w:rPr>
          <w:rFonts w:ascii="Calibri" w:hAnsi="Calibri" w:cs="Calibri"/>
          <w:szCs w:val="22"/>
        </w:rPr>
        <w:t xml:space="preserve"> such practice is using a Data Activity Monitor(DAM)</w:t>
      </w:r>
      <w:r w:rsidR="006117BC">
        <w:rPr>
          <w:rFonts w:ascii="Calibri" w:hAnsi="Calibri" w:cs="Calibri"/>
          <w:szCs w:val="22"/>
        </w:rPr>
        <w:t xml:space="preserve"> </w:t>
      </w:r>
      <w:r w:rsidR="006117BC" w:rsidRPr="006117BC">
        <w:rPr>
          <w:rFonts w:ascii="Calibri" w:hAnsi="Calibri" w:cs="Calibri"/>
          <w:noProof/>
          <w:szCs w:val="22"/>
        </w:rPr>
        <w:t>arc</w:t>
      </w:r>
      <w:r w:rsidR="006117BC">
        <w:rPr>
          <w:rFonts w:ascii="Calibri" w:hAnsi="Calibri" w:cs="Calibri"/>
          <w:noProof/>
          <w:szCs w:val="22"/>
        </w:rPr>
        <w:t>hi</w:t>
      </w:r>
      <w:r w:rsidR="006117BC" w:rsidRPr="006117BC">
        <w:rPr>
          <w:rFonts w:ascii="Calibri" w:hAnsi="Calibri" w:cs="Calibri"/>
          <w:noProof/>
          <w:szCs w:val="22"/>
        </w:rPr>
        <w:t>tecture</w:t>
      </w:r>
      <w:r w:rsidR="008359B9">
        <w:rPr>
          <w:rFonts w:ascii="Calibri" w:hAnsi="Calibri" w:cs="Calibri"/>
          <w:szCs w:val="22"/>
        </w:rPr>
        <w:t xml:space="preserve">. DAMs monitor access and transactions on a database system in real time. This is normally done by logging in a </w:t>
      </w:r>
      <w:r w:rsidR="006117BC">
        <w:rPr>
          <w:rFonts w:ascii="Calibri" w:hAnsi="Calibri" w:cs="Calibri"/>
          <w:szCs w:val="22"/>
        </w:rPr>
        <w:t xml:space="preserve">database </w:t>
      </w:r>
      <w:r w:rsidR="008359B9">
        <w:rPr>
          <w:rFonts w:ascii="Calibri" w:hAnsi="Calibri" w:cs="Calibri"/>
          <w:szCs w:val="22"/>
        </w:rPr>
        <w:t xml:space="preserve">system </w:t>
      </w:r>
      <w:r w:rsidR="006117BC">
        <w:rPr>
          <w:rFonts w:ascii="Calibri" w:hAnsi="Calibri" w:cs="Calibri"/>
          <w:szCs w:val="22"/>
        </w:rPr>
        <w:t xml:space="preserve">audit table. From this, qualified </w:t>
      </w:r>
      <w:r w:rsidR="006117BC" w:rsidRPr="006117BC">
        <w:rPr>
          <w:rFonts w:ascii="Calibri" w:hAnsi="Calibri" w:cs="Calibri"/>
          <w:noProof/>
          <w:szCs w:val="22"/>
        </w:rPr>
        <w:t>perso</w:t>
      </w:r>
      <w:r w:rsidR="006117BC">
        <w:rPr>
          <w:rFonts w:ascii="Calibri" w:hAnsi="Calibri" w:cs="Calibri"/>
          <w:noProof/>
          <w:szCs w:val="22"/>
        </w:rPr>
        <w:t>n</w:t>
      </w:r>
      <w:r w:rsidR="006117BC" w:rsidRPr="006117BC">
        <w:rPr>
          <w:rFonts w:ascii="Calibri" w:hAnsi="Calibri" w:cs="Calibri"/>
          <w:noProof/>
          <w:szCs w:val="22"/>
        </w:rPr>
        <w:t>nel</w:t>
      </w:r>
      <w:r w:rsidR="006117BC">
        <w:rPr>
          <w:rFonts w:ascii="Calibri" w:hAnsi="Calibri" w:cs="Calibri"/>
          <w:szCs w:val="22"/>
        </w:rPr>
        <w:t xml:space="preserve"> can </w:t>
      </w:r>
      <w:r w:rsidR="008D19CE">
        <w:rPr>
          <w:rFonts w:ascii="Calibri" w:hAnsi="Calibri" w:cs="Calibri"/>
          <w:szCs w:val="22"/>
        </w:rPr>
        <w:t xml:space="preserve">code </w:t>
      </w:r>
      <w:r w:rsidR="006117BC">
        <w:rPr>
          <w:rFonts w:ascii="Calibri" w:hAnsi="Calibri" w:cs="Calibri"/>
          <w:szCs w:val="22"/>
        </w:rPr>
        <w:t xml:space="preserve">various automated measures and triggers </w:t>
      </w:r>
      <w:r w:rsidR="00A163AD">
        <w:rPr>
          <w:rFonts w:ascii="Calibri" w:hAnsi="Calibri" w:cs="Calibri"/>
          <w:szCs w:val="22"/>
        </w:rPr>
        <w:t>to</w:t>
      </w:r>
      <w:r w:rsidR="006117BC">
        <w:rPr>
          <w:rFonts w:ascii="Calibri" w:hAnsi="Calibri" w:cs="Calibri"/>
          <w:szCs w:val="22"/>
        </w:rPr>
        <w:t xml:space="preserve"> detect IP </w:t>
      </w:r>
      <w:r w:rsidR="006117BC" w:rsidRPr="006117BC">
        <w:rPr>
          <w:rFonts w:ascii="Calibri" w:hAnsi="Calibri" w:cs="Calibri"/>
          <w:noProof/>
          <w:szCs w:val="22"/>
        </w:rPr>
        <w:t>addre</w:t>
      </w:r>
      <w:r w:rsidR="006117BC">
        <w:rPr>
          <w:rFonts w:ascii="Calibri" w:hAnsi="Calibri" w:cs="Calibri"/>
          <w:noProof/>
          <w:szCs w:val="22"/>
        </w:rPr>
        <w:t>s</w:t>
      </w:r>
      <w:r w:rsidR="006117BC" w:rsidRPr="006117BC">
        <w:rPr>
          <w:rFonts w:ascii="Calibri" w:hAnsi="Calibri" w:cs="Calibri"/>
          <w:noProof/>
          <w:szCs w:val="22"/>
        </w:rPr>
        <w:t>ses</w:t>
      </w:r>
      <w:r w:rsidR="006117BC">
        <w:rPr>
          <w:rFonts w:ascii="Calibri" w:hAnsi="Calibri" w:cs="Calibri"/>
          <w:szCs w:val="22"/>
        </w:rPr>
        <w:t xml:space="preserve"> that are perhaps located in </w:t>
      </w:r>
      <w:r w:rsidR="006117BC" w:rsidRPr="006117BC">
        <w:rPr>
          <w:rFonts w:ascii="Calibri" w:hAnsi="Calibri" w:cs="Calibri"/>
          <w:noProof/>
          <w:szCs w:val="22"/>
        </w:rPr>
        <w:t>a</w:t>
      </w:r>
      <w:r w:rsidR="006117BC">
        <w:rPr>
          <w:rFonts w:ascii="Calibri" w:hAnsi="Calibri" w:cs="Calibri"/>
          <w:noProof/>
          <w:szCs w:val="22"/>
        </w:rPr>
        <w:t>n</w:t>
      </w:r>
      <w:r w:rsidR="006117BC" w:rsidRPr="006117BC">
        <w:rPr>
          <w:rFonts w:ascii="Calibri" w:hAnsi="Calibri" w:cs="Calibri"/>
          <w:noProof/>
          <w:szCs w:val="22"/>
        </w:rPr>
        <w:t xml:space="preserve"> unauthorised</w:t>
      </w:r>
      <w:r w:rsidR="006117BC">
        <w:rPr>
          <w:rFonts w:ascii="Calibri" w:hAnsi="Calibri" w:cs="Calibri"/>
          <w:szCs w:val="22"/>
        </w:rPr>
        <w:t xml:space="preserve"> location or checking that users are not entering parts of the system without the right </w:t>
      </w:r>
      <w:r w:rsidR="006117BC" w:rsidRPr="006117BC">
        <w:rPr>
          <w:rFonts w:ascii="Calibri" w:hAnsi="Calibri" w:cs="Calibri"/>
          <w:noProof/>
          <w:szCs w:val="22"/>
        </w:rPr>
        <w:t>cred</w:t>
      </w:r>
      <w:r w:rsidR="006117BC">
        <w:rPr>
          <w:rFonts w:ascii="Calibri" w:hAnsi="Calibri" w:cs="Calibri"/>
          <w:noProof/>
          <w:szCs w:val="22"/>
        </w:rPr>
        <w:t>en</w:t>
      </w:r>
      <w:r w:rsidR="006117BC" w:rsidRPr="006117BC">
        <w:rPr>
          <w:rFonts w:ascii="Calibri" w:hAnsi="Calibri" w:cs="Calibri"/>
          <w:noProof/>
          <w:szCs w:val="22"/>
        </w:rPr>
        <w:t>tials</w:t>
      </w:r>
      <w:sdt>
        <w:sdtPr>
          <w:rPr>
            <w:rFonts w:ascii="Calibri" w:hAnsi="Calibri" w:cs="Calibri"/>
            <w:szCs w:val="22"/>
          </w:rPr>
          <w:id w:val="242377761"/>
          <w:citation/>
        </w:sdtPr>
        <w:sdtEndPr/>
        <w:sdtContent>
          <w:r w:rsidR="00B47FD6">
            <w:rPr>
              <w:rFonts w:ascii="Calibri" w:hAnsi="Calibri" w:cs="Calibri"/>
              <w:szCs w:val="22"/>
            </w:rPr>
            <w:fldChar w:fldCharType="begin"/>
          </w:r>
          <w:r w:rsidR="00B47FD6">
            <w:rPr>
              <w:rFonts w:ascii="Calibri" w:hAnsi="Calibri" w:cs="Calibri"/>
              <w:szCs w:val="22"/>
            </w:rPr>
            <w:instrText xml:space="preserve"> CITATION Mar15 \l 2057 </w:instrText>
          </w:r>
          <w:r w:rsidR="00B47FD6">
            <w:rPr>
              <w:rFonts w:ascii="Calibri" w:hAnsi="Calibri" w:cs="Calibri"/>
              <w:szCs w:val="22"/>
            </w:rPr>
            <w:fldChar w:fldCharType="separate"/>
          </w:r>
          <w:r w:rsidR="00B47FD6">
            <w:rPr>
              <w:rFonts w:ascii="Calibri" w:hAnsi="Calibri" w:cs="Calibri"/>
              <w:noProof/>
              <w:szCs w:val="22"/>
            </w:rPr>
            <w:t xml:space="preserve"> </w:t>
          </w:r>
          <w:r w:rsidR="00B47FD6" w:rsidRPr="001D2F20">
            <w:rPr>
              <w:rFonts w:ascii="Calibri" w:hAnsi="Calibri" w:cs="Calibri"/>
              <w:noProof/>
              <w:szCs w:val="22"/>
            </w:rPr>
            <w:t>(Wah, 2015)</w:t>
          </w:r>
          <w:r w:rsidR="00B47FD6">
            <w:rPr>
              <w:rFonts w:ascii="Calibri" w:hAnsi="Calibri" w:cs="Calibri"/>
              <w:szCs w:val="22"/>
            </w:rPr>
            <w:fldChar w:fldCharType="end"/>
          </w:r>
        </w:sdtContent>
      </w:sdt>
      <w:r w:rsidR="006117BC">
        <w:rPr>
          <w:rFonts w:ascii="Calibri" w:hAnsi="Calibri" w:cs="Calibri"/>
          <w:noProof/>
          <w:szCs w:val="22"/>
        </w:rPr>
        <w:t>.</w:t>
      </w:r>
      <w:r w:rsidR="00C54EB1">
        <w:rPr>
          <w:rFonts w:ascii="Calibri" w:hAnsi="Calibri" w:cs="Calibri"/>
          <w:szCs w:val="22"/>
        </w:rPr>
        <w:t xml:space="preserve"> </w:t>
      </w:r>
      <w:r>
        <w:rPr>
          <w:rFonts w:ascii="Calibri" w:hAnsi="Calibri" w:cs="Calibri"/>
          <w:szCs w:val="22"/>
        </w:rPr>
        <w:t>Thirdly,</w:t>
      </w:r>
      <w:r w:rsidR="00281D50">
        <w:rPr>
          <w:rFonts w:ascii="Calibri" w:hAnsi="Calibri" w:cs="Calibri"/>
          <w:szCs w:val="22"/>
        </w:rPr>
        <w:t xml:space="preserve"> </w:t>
      </w:r>
      <w:r w:rsidR="00D1112A">
        <w:rPr>
          <w:rFonts w:ascii="Calibri" w:hAnsi="Calibri" w:cs="Calibri"/>
          <w:szCs w:val="22"/>
        </w:rPr>
        <w:t>e</w:t>
      </w:r>
      <w:r w:rsidR="00281D50">
        <w:rPr>
          <w:rFonts w:ascii="Calibri" w:hAnsi="Calibri" w:cs="Calibri"/>
          <w:szCs w:val="22"/>
        </w:rPr>
        <w:t xml:space="preserve">ncryption </w:t>
      </w:r>
      <w:r w:rsidR="00A37C1F">
        <w:rPr>
          <w:rFonts w:ascii="Calibri" w:hAnsi="Calibri" w:cs="Calibri"/>
          <w:szCs w:val="22"/>
        </w:rPr>
        <w:t>at the data level can reduce</w:t>
      </w:r>
      <w:r w:rsidR="008D607F">
        <w:rPr>
          <w:rFonts w:ascii="Calibri" w:hAnsi="Calibri" w:cs="Calibri"/>
          <w:szCs w:val="22"/>
        </w:rPr>
        <w:t xml:space="preserve"> the</w:t>
      </w:r>
      <w:r w:rsidR="00A37C1F">
        <w:rPr>
          <w:rFonts w:ascii="Calibri" w:hAnsi="Calibri" w:cs="Calibri"/>
          <w:szCs w:val="22"/>
        </w:rPr>
        <w:t xml:space="preserve"> </w:t>
      </w:r>
      <w:r w:rsidR="00A37C1F" w:rsidRPr="008D607F">
        <w:rPr>
          <w:rFonts w:ascii="Calibri" w:hAnsi="Calibri" w:cs="Calibri"/>
          <w:noProof/>
          <w:szCs w:val="22"/>
        </w:rPr>
        <w:t>risk</w:t>
      </w:r>
      <w:r w:rsidR="00A37C1F">
        <w:rPr>
          <w:rFonts w:ascii="Calibri" w:hAnsi="Calibri" w:cs="Calibri"/>
          <w:szCs w:val="22"/>
        </w:rPr>
        <w:t xml:space="preserve"> of </w:t>
      </w:r>
      <w:r w:rsidR="002F5FD6">
        <w:rPr>
          <w:rFonts w:ascii="Calibri" w:hAnsi="Calibri" w:cs="Calibri"/>
          <w:szCs w:val="22"/>
        </w:rPr>
        <w:t>data being read</w:t>
      </w:r>
      <w:r w:rsidR="00D1112A">
        <w:rPr>
          <w:rFonts w:ascii="Calibri" w:hAnsi="Calibri" w:cs="Calibri"/>
          <w:szCs w:val="22"/>
        </w:rPr>
        <w:t xml:space="preserve"> by anyone without access to the key.</w:t>
      </w:r>
      <w:r w:rsidR="00731E52">
        <w:rPr>
          <w:rFonts w:ascii="Calibri" w:hAnsi="Calibri" w:cs="Calibri"/>
          <w:szCs w:val="22"/>
        </w:rPr>
        <w:t xml:space="preserve"> </w:t>
      </w:r>
      <w:r w:rsidR="009C47FE">
        <w:rPr>
          <w:rFonts w:ascii="Calibri" w:hAnsi="Calibri" w:cs="Calibri"/>
          <w:szCs w:val="22"/>
        </w:rPr>
        <w:t xml:space="preserve">Encryption of </w:t>
      </w:r>
      <w:r w:rsidR="00731E52">
        <w:rPr>
          <w:rFonts w:ascii="Calibri" w:hAnsi="Calibri" w:cs="Calibri"/>
          <w:szCs w:val="22"/>
        </w:rPr>
        <w:t xml:space="preserve">Data at </w:t>
      </w:r>
      <w:r w:rsidR="009C47FE">
        <w:rPr>
          <w:rFonts w:ascii="Calibri" w:hAnsi="Calibri" w:cs="Calibri"/>
          <w:szCs w:val="22"/>
        </w:rPr>
        <w:t>R</w:t>
      </w:r>
      <w:r w:rsidR="00731E52">
        <w:rPr>
          <w:rFonts w:ascii="Calibri" w:hAnsi="Calibri" w:cs="Calibri"/>
          <w:szCs w:val="22"/>
        </w:rPr>
        <w:t xml:space="preserve">est </w:t>
      </w:r>
      <w:r w:rsidR="009C47FE">
        <w:rPr>
          <w:rFonts w:ascii="Calibri" w:hAnsi="Calibri" w:cs="Calibri"/>
          <w:szCs w:val="22"/>
        </w:rPr>
        <w:t>is promoted to</w:t>
      </w:r>
      <w:r w:rsidR="009D075E">
        <w:rPr>
          <w:rFonts w:ascii="Calibri" w:hAnsi="Calibri" w:cs="Calibri"/>
          <w:szCs w:val="22"/>
        </w:rPr>
        <w:t xml:space="preserve"> secure </w:t>
      </w:r>
      <w:r w:rsidR="003A0EE2">
        <w:rPr>
          <w:rFonts w:ascii="Calibri" w:hAnsi="Calibri" w:cs="Calibri"/>
          <w:szCs w:val="22"/>
        </w:rPr>
        <w:t>aga</w:t>
      </w:r>
      <w:r w:rsidR="00DC121D">
        <w:rPr>
          <w:rFonts w:ascii="Calibri" w:hAnsi="Calibri" w:cs="Calibri"/>
          <w:szCs w:val="22"/>
        </w:rPr>
        <w:t>inst direct copying of the database</w:t>
      </w:r>
      <w:sdt>
        <w:sdtPr>
          <w:rPr>
            <w:rFonts w:ascii="Calibri" w:hAnsi="Calibri" w:cs="Calibri"/>
            <w:szCs w:val="22"/>
          </w:rPr>
          <w:id w:val="-2125063270"/>
          <w:citation/>
        </w:sdtPr>
        <w:sdtEndPr/>
        <w:sdtContent>
          <w:r w:rsidR="00B25555">
            <w:rPr>
              <w:rFonts w:ascii="Calibri" w:hAnsi="Calibri" w:cs="Calibri"/>
              <w:szCs w:val="22"/>
            </w:rPr>
            <w:fldChar w:fldCharType="begin"/>
          </w:r>
          <w:r w:rsidR="00B25555">
            <w:rPr>
              <w:rFonts w:ascii="Calibri" w:hAnsi="Calibri" w:cs="Calibri"/>
              <w:szCs w:val="22"/>
            </w:rPr>
            <w:instrText xml:space="preserve"> CITATION Inm05 \l 2057 </w:instrText>
          </w:r>
          <w:r w:rsidR="00B25555">
            <w:rPr>
              <w:rFonts w:ascii="Calibri" w:hAnsi="Calibri" w:cs="Calibri"/>
              <w:szCs w:val="22"/>
            </w:rPr>
            <w:fldChar w:fldCharType="separate"/>
          </w:r>
          <w:r w:rsidR="00B25555">
            <w:rPr>
              <w:rFonts w:ascii="Calibri" w:hAnsi="Calibri" w:cs="Calibri"/>
              <w:noProof/>
              <w:szCs w:val="22"/>
            </w:rPr>
            <w:t xml:space="preserve"> </w:t>
          </w:r>
          <w:r w:rsidR="00B25555" w:rsidRPr="00B25555">
            <w:rPr>
              <w:rFonts w:ascii="Calibri" w:hAnsi="Calibri" w:cs="Calibri"/>
              <w:noProof/>
              <w:szCs w:val="22"/>
            </w:rPr>
            <w:t>(Inmon, 2005)</w:t>
          </w:r>
          <w:r w:rsidR="00B25555">
            <w:rPr>
              <w:rFonts w:ascii="Calibri" w:hAnsi="Calibri" w:cs="Calibri"/>
              <w:szCs w:val="22"/>
            </w:rPr>
            <w:fldChar w:fldCharType="end"/>
          </w:r>
        </w:sdtContent>
      </w:sdt>
      <w:r w:rsidR="00DC121D">
        <w:rPr>
          <w:rFonts w:ascii="Calibri" w:hAnsi="Calibri" w:cs="Calibri"/>
          <w:szCs w:val="22"/>
        </w:rPr>
        <w:t>.</w:t>
      </w:r>
      <w:r w:rsidR="00B25555">
        <w:rPr>
          <w:rFonts w:ascii="Calibri" w:hAnsi="Calibri" w:cs="Calibri"/>
          <w:szCs w:val="22"/>
        </w:rPr>
        <w:t xml:space="preserve"> </w:t>
      </w:r>
      <w:r w:rsidR="00A91024">
        <w:rPr>
          <w:rFonts w:ascii="Calibri" w:hAnsi="Calibri" w:cs="Calibri"/>
          <w:noProof/>
          <w:szCs w:val="22"/>
        </w:rPr>
        <w:t xml:space="preserve">Finally, the </w:t>
      </w:r>
      <w:r w:rsidR="00A83DEB" w:rsidRPr="00A83DEB">
        <w:rPr>
          <w:rFonts w:ascii="Calibri" w:hAnsi="Calibri" w:cs="Calibri"/>
          <w:noProof/>
          <w:szCs w:val="22"/>
        </w:rPr>
        <w:t>Ge</w:t>
      </w:r>
      <w:r w:rsidR="00A83DEB">
        <w:rPr>
          <w:rFonts w:ascii="Calibri" w:hAnsi="Calibri" w:cs="Calibri"/>
          <w:noProof/>
          <w:szCs w:val="22"/>
        </w:rPr>
        <w:t xml:space="preserve">neral Data Protection </w:t>
      </w:r>
      <w:r w:rsidR="00A83DEB" w:rsidRPr="00A83DEB">
        <w:rPr>
          <w:rFonts w:ascii="Calibri" w:hAnsi="Calibri" w:cs="Calibri"/>
          <w:noProof/>
          <w:szCs w:val="22"/>
        </w:rPr>
        <w:t>Regu</w:t>
      </w:r>
      <w:r w:rsidR="00A83DEB">
        <w:rPr>
          <w:rFonts w:ascii="Calibri" w:hAnsi="Calibri" w:cs="Calibri"/>
          <w:noProof/>
          <w:szCs w:val="22"/>
        </w:rPr>
        <w:t>lation(GDPR)</w:t>
      </w:r>
      <w:r w:rsidR="00A57325">
        <w:rPr>
          <w:rFonts w:ascii="Calibri" w:hAnsi="Calibri" w:cs="Calibri"/>
          <w:noProof/>
          <w:szCs w:val="22"/>
        </w:rPr>
        <w:t xml:space="preserve">, </w:t>
      </w:r>
      <w:r w:rsidR="00A83DEB">
        <w:rPr>
          <w:rFonts w:ascii="Calibri" w:hAnsi="Calibri" w:cs="Calibri"/>
          <w:szCs w:val="22"/>
        </w:rPr>
        <w:t>in effect as of 25</w:t>
      </w:r>
      <w:r w:rsidR="00A83DEB" w:rsidRPr="00A83DEB">
        <w:rPr>
          <w:rFonts w:ascii="Calibri" w:hAnsi="Calibri" w:cs="Calibri"/>
          <w:szCs w:val="22"/>
          <w:vertAlign w:val="superscript"/>
        </w:rPr>
        <w:t>th</w:t>
      </w:r>
      <w:r w:rsidR="00A83DEB">
        <w:rPr>
          <w:rFonts w:ascii="Calibri" w:hAnsi="Calibri" w:cs="Calibri"/>
          <w:szCs w:val="22"/>
        </w:rPr>
        <w:t xml:space="preserve"> May 2018 attempts to create better data protection </w:t>
      </w:r>
      <w:r w:rsidR="00A91024">
        <w:rPr>
          <w:rFonts w:ascii="Calibri" w:hAnsi="Calibri" w:cs="Calibri"/>
          <w:szCs w:val="22"/>
        </w:rPr>
        <w:t xml:space="preserve">measures. </w:t>
      </w:r>
      <w:r w:rsidR="00A83DEB">
        <w:rPr>
          <w:rFonts w:ascii="Calibri" w:hAnsi="Calibri" w:cs="Calibri"/>
          <w:szCs w:val="22"/>
        </w:rPr>
        <w:t xml:space="preserve">The Information Commissioners Office has created a guideline for a </w:t>
      </w:r>
      <w:r w:rsidR="00A83DEB" w:rsidRPr="00A83DEB">
        <w:rPr>
          <w:rFonts w:ascii="Calibri" w:hAnsi="Calibri" w:cs="Calibri"/>
          <w:noProof/>
          <w:szCs w:val="22"/>
        </w:rPr>
        <w:t>new regulation</w:t>
      </w:r>
      <w:r w:rsidR="00A83DEB">
        <w:rPr>
          <w:rFonts w:ascii="Calibri" w:hAnsi="Calibri" w:cs="Calibri"/>
          <w:noProof/>
          <w:szCs w:val="22"/>
        </w:rPr>
        <w:t xml:space="preserve"> called </w:t>
      </w:r>
      <w:r w:rsidR="00A83DEB" w:rsidRPr="00A83DEB">
        <w:rPr>
          <w:rFonts w:ascii="Calibri" w:hAnsi="Calibri" w:cs="Calibri"/>
          <w:noProof/>
          <w:szCs w:val="22"/>
        </w:rPr>
        <w:t xml:space="preserve">the </w:t>
      </w:r>
      <w:r w:rsidR="00A83DEB">
        <w:rPr>
          <w:rFonts w:ascii="Calibri" w:hAnsi="Calibri" w:cs="Calibri"/>
          <w:szCs w:val="22"/>
        </w:rPr>
        <w:t>Following these guidelines will help prepare for this change</w:t>
      </w:r>
      <w:sdt>
        <w:sdtPr>
          <w:rPr>
            <w:rFonts w:ascii="Calibri" w:hAnsi="Calibri" w:cs="Calibri"/>
            <w:szCs w:val="22"/>
          </w:rPr>
          <w:id w:val="886150508"/>
          <w:citation/>
        </w:sdtPr>
        <w:sdtEndPr/>
        <w:sdtContent>
          <w:r w:rsidR="00A91024">
            <w:rPr>
              <w:rFonts w:ascii="Calibri" w:hAnsi="Calibri" w:cs="Calibri"/>
              <w:szCs w:val="22"/>
            </w:rPr>
            <w:fldChar w:fldCharType="begin"/>
          </w:r>
          <w:r w:rsidR="00717581">
            <w:rPr>
              <w:rFonts w:ascii="Calibri" w:hAnsi="Calibri" w:cs="Calibri"/>
              <w:szCs w:val="22"/>
            </w:rPr>
            <w:instrText xml:space="preserve">CITATION Off18 \l 2057 </w:instrText>
          </w:r>
          <w:r w:rsidR="00A91024">
            <w:rPr>
              <w:rFonts w:ascii="Calibri" w:hAnsi="Calibri" w:cs="Calibri"/>
              <w:szCs w:val="22"/>
            </w:rPr>
            <w:fldChar w:fldCharType="separate"/>
          </w:r>
          <w:r w:rsidR="00717581">
            <w:rPr>
              <w:rFonts w:ascii="Calibri" w:hAnsi="Calibri" w:cs="Calibri"/>
              <w:noProof/>
              <w:szCs w:val="22"/>
            </w:rPr>
            <w:t xml:space="preserve"> </w:t>
          </w:r>
          <w:r w:rsidR="00717581" w:rsidRPr="00717581">
            <w:rPr>
              <w:rFonts w:ascii="Calibri" w:hAnsi="Calibri" w:cs="Calibri"/>
              <w:noProof/>
              <w:szCs w:val="22"/>
            </w:rPr>
            <w:t>(Infomation Commissioner's Office)</w:t>
          </w:r>
          <w:r w:rsidR="00A91024">
            <w:rPr>
              <w:rFonts w:ascii="Calibri" w:hAnsi="Calibri" w:cs="Calibri"/>
              <w:szCs w:val="22"/>
            </w:rPr>
            <w:fldChar w:fldCharType="end"/>
          </w:r>
        </w:sdtContent>
      </w:sdt>
      <w:r w:rsidR="00A83DEB">
        <w:rPr>
          <w:rFonts w:ascii="Calibri" w:hAnsi="Calibri" w:cs="Calibri"/>
          <w:szCs w:val="22"/>
        </w:rPr>
        <w:t>.</w:t>
      </w:r>
    </w:p>
    <w:p w14:paraId="2578F826" w14:textId="47E90526" w:rsidR="00C54EB1" w:rsidRDefault="00C54EB1" w:rsidP="000F4388">
      <w:pPr>
        <w:rPr>
          <w:rFonts w:ascii="Calibri" w:hAnsi="Calibri" w:cs="Calibri"/>
          <w:szCs w:val="22"/>
        </w:rPr>
      </w:pPr>
      <w:r>
        <w:rPr>
          <w:rFonts w:ascii="Calibri" w:hAnsi="Calibri" w:cs="Calibri"/>
          <w:szCs w:val="22"/>
        </w:rPr>
        <w:t xml:space="preserve">It is recommended that anyone who might be </w:t>
      </w:r>
      <w:r>
        <w:rPr>
          <w:rFonts w:ascii="Calibri" w:hAnsi="Calibri" w:cs="Calibri"/>
          <w:noProof/>
          <w:szCs w:val="22"/>
        </w:rPr>
        <w:t>responsible for</w:t>
      </w:r>
      <w:r>
        <w:rPr>
          <w:rFonts w:ascii="Calibri" w:hAnsi="Calibri" w:cs="Calibri"/>
          <w:szCs w:val="22"/>
        </w:rPr>
        <w:t xml:space="preserve"> data be active in keeping up with the security and ethics. The suggestions here are only some potential measure</w:t>
      </w:r>
      <w:r w:rsidR="00F218D3">
        <w:rPr>
          <w:rFonts w:ascii="Calibri" w:hAnsi="Calibri" w:cs="Calibri"/>
          <w:szCs w:val="22"/>
        </w:rPr>
        <w:t>s</w:t>
      </w:r>
      <w:r>
        <w:rPr>
          <w:rFonts w:ascii="Calibri" w:hAnsi="Calibri" w:cs="Calibri"/>
          <w:szCs w:val="22"/>
        </w:rPr>
        <w:t xml:space="preserve"> that should be taken.</w:t>
      </w:r>
    </w:p>
    <w:p w14:paraId="282761E9" w14:textId="719ADAFF" w:rsidR="005262BA" w:rsidRPr="00717581" w:rsidRDefault="00C54EB1" w:rsidP="000F4388">
      <w:pPr>
        <w:rPr>
          <w:rFonts w:ascii="Calibri" w:hAnsi="Calibri" w:cs="Calibri"/>
          <w:i/>
          <w:szCs w:val="22"/>
        </w:rPr>
      </w:pPr>
      <w:r w:rsidRPr="00C54EB1">
        <w:rPr>
          <w:rFonts w:ascii="Calibri" w:hAnsi="Calibri" w:cs="Calibri"/>
          <w:i/>
          <w:szCs w:val="22"/>
        </w:rPr>
        <w:t xml:space="preserve">Word </w:t>
      </w:r>
      <w:r w:rsidRPr="00C54EB1">
        <w:rPr>
          <w:rFonts w:ascii="Calibri" w:hAnsi="Calibri" w:cs="Calibri"/>
          <w:i/>
          <w:noProof/>
          <w:szCs w:val="22"/>
        </w:rPr>
        <w:t>Count:</w:t>
      </w:r>
      <w:r w:rsidRPr="00C54EB1">
        <w:rPr>
          <w:rFonts w:ascii="Calibri" w:hAnsi="Calibri" w:cs="Calibri"/>
          <w:i/>
          <w:szCs w:val="22"/>
        </w:rPr>
        <w:t xml:space="preserve"> 5</w:t>
      </w:r>
      <w:r w:rsidR="00C62E4F">
        <w:rPr>
          <w:rFonts w:ascii="Calibri" w:hAnsi="Calibri" w:cs="Calibri"/>
          <w:i/>
          <w:szCs w:val="22"/>
        </w:rPr>
        <w:t>48</w:t>
      </w:r>
    </w:p>
    <w:p w14:paraId="0B4D8165" w14:textId="08FFA9F6" w:rsidR="005262BA" w:rsidRDefault="00C40C06" w:rsidP="00C40C06">
      <w:pPr>
        <w:pStyle w:val="Heading1"/>
      </w:pPr>
      <w:bookmarkStart w:id="6" w:name="_Toc503213484"/>
      <w:r>
        <w:t xml:space="preserve">Practical </w:t>
      </w:r>
      <w:r w:rsidR="00496870">
        <w:t xml:space="preserve">Security </w:t>
      </w:r>
      <w:r w:rsidR="000628D6">
        <w:t>Implementations</w:t>
      </w:r>
      <w:r w:rsidR="00A70D7D">
        <w:t xml:space="preserve"> and Testing</w:t>
      </w:r>
      <w:bookmarkEnd w:id="6"/>
    </w:p>
    <w:p w14:paraId="40ED66E6" w14:textId="0D13A1E0" w:rsidR="00FD3A0A" w:rsidRDefault="00FD3A0A" w:rsidP="00FD3A0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With regards to </w:t>
      </w:r>
      <w:r w:rsidR="00BD361D">
        <w:rPr>
          <w:rFonts w:ascii="Calibri" w:hAnsi="Calibri" w:cs="Calibri"/>
          <w:sz w:val="22"/>
          <w:szCs w:val="22"/>
        </w:rPr>
        <w:t xml:space="preserve">a practical </w:t>
      </w:r>
      <w:r>
        <w:rPr>
          <w:rFonts w:ascii="Calibri" w:hAnsi="Calibri" w:cs="Calibri"/>
          <w:sz w:val="22"/>
          <w:szCs w:val="22"/>
        </w:rPr>
        <w:t>security</w:t>
      </w:r>
      <w:r w:rsidR="00BD361D">
        <w:rPr>
          <w:rFonts w:ascii="Calibri" w:hAnsi="Calibri" w:cs="Calibri"/>
          <w:sz w:val="22"/>
          <w:szCs w:val="22"/>
        </w:rPr>
        <w:t xml:space="preserve"> implementation</w:t>
      </w:r>
      <w:r>
        <w:rPr>
          <w:rFonts w:ascii="Calibri" w:hAnsi="Calibri" w:cs="Calibri"/>
          <w:sz w:val="22"/>
          <w:szCs w:val="22"/>
        </w:rPr>
        <w:t xml:space="preserve">, access control is a common feature used among </w:t>
      </w:r>
      <w:r w:rsidRPr="00FD3A0A">
        <w:rPr>
          <w:rFonts w:ascii="Calibri" w:hAnsi="Calibri" w:cs="Calibri"/>
          <w:noProof/>
          <w:sz w:val="22"/>
          <w:szCs w:val="22"/>
        </w:rPr>
        <w:t>database driven</w:t>
      </w:r>
      <w:r>
        <w:rPr>
          <w:rFonts w:ascii="Calibri" w:hAnsi="Calibri" w:cs="Calibri"/>
          <w:sz w:val="22"/>
          <w:szCs w:val="22"/>
        </w:rPr>
        <w:t xml:space="preserve"> applications. For example, </w:t>
      </w:r>
      <w:r w:rsidRPr="00FD3A0A">
        <w:rPr>
          <w:rFonts w:ascii="Calibri" w:hAnsi="Calibri" w:cs="Calibri"/>
          <w:noProof/>
          <w:sz w:val="22"/>
          <w:szCs w:val="22"/>
        </w:rPr>
        <w:t>In</w:t>
      </w:r>
      <w:r>
        <w:rPr>
          <w:rFonts w:ascii="Calibri" w:hAnsi="Calibri" w:cs="Calibri"/>
          <w:sz w:val="22"/>
          <w:szCs w:val="22"/>
        </w:rPr>
        <w:t xml:space="preserve"> </w:t>
      </w:r>
      <w:r w:rsidRPr="00FD3A0A">
        <w:rPr>
          <w:rFonts w:ascii="Calibri" w:hAnsi="Calibri" w:cs="Calibri"/>
          <w:noProof/>
          <w:sz w:val="22"/>
          <w:szCs w:val="22"/>
        </w:rPr>
        <w:t>a</w:t>
      </w:r>
      <w:r>
        <w:rPr>
          <w:rFonts w:ascii="Calibri" w:hAnsi="Calibri" w:cs="Calibri"/>
          <w:noProof/>
          <w:sz w:val="22"/>
          <w:szCs w:val="22"/>
        </w:rPr>
        <w:t>n</w:t>
      </w:r>
      <w:r w:rsidRPr="00FD3A0A">
        <w:rPr>
          <w:rFonts w:ascii="Calibri" w:hAnsi="Calibri" w:cs="Calibri"/>
          <w:noProof/>
          <w:sz w:val="22"/>
          <w:szCs w:val="22"/>
        </w:rPr>
        <w:t xml:space="preserve"> apex</w:t>
      </w:r>
      <w:r>
        <w:rPr>
          <w:rFonts w:ascii="Calibri" w:hAnsi="Calibri" w:cs="Calibri"/>
          <w:sz w:val="22"/>
          <w:szCs w:val="22"/>
        </w:rPr>
        <w:t xml:space="preserve"> application</w:t>
      </w:r>
      <w:r w:rsidR="00E92DB3">
        <w:rPr>
          <w:rFonts w:ascii="Calibri" w:hAnsi="Calibri" w:cs="Calibri"/>
          <w:sz w:val="22"/>
          <w:szCs w:val="22"/>
        </w:rPr>
        <w:t xml:space="preserve"> that incorporates access control</w:t>
      </w:r>
      <w:r>
        <w:rPr>
          <w:rFonts w:ascii="Calibri" w:hAnsi="Calibri" w:cs="Calibri"/>
          <w:sz w:val="22"/>
          <w:szCs w:val="22"/>
        </w:rPr>
        <w:t xml:space="preserve">, an administrator has full access </w:t>
      </w:r>
      <w:r w:rsidRPr="00FD3A0A">
        <w:rPr>
          <w:rFonts w:ascii="Calibri" w:hAnsi="Calibri" w:cs="Calibri"/>
          <w:noProof/>
          <w:sz w:val="22"/>
          <w:szCs w:val="22"/>
        </w:rPr>
        <w:t>to all</w:t>
      </w:r>
      <w:r>
        <w:rPr>
          <w:rFonts w:ascii="Calibri" w:hAnsi="Calibri" w:cs="Calibri"/>
          <w:noProof/>
          <w:sz w:val="22"/>
          <w:szCs w:val="22"/>
        </w:rPr>
        <w:t xml:space="preserve"> features and data</w:t>
      </w:r>
      <w:r w:rsidRPr="00FD3A0A">
        <w:rPr>
          <w:rFonts w:ascii="Calibri" w:hAnsi="Calibri" w:cs="Calibri"/>
          <w:noProof/>
          <w:sz w:val="22"/>
          <w:szCs w:val="22"/>
        </w:rPr>
        <w:t>.</w:t>
      </w:r>
      <w:r>
        <w:rPr>
          <w:rFonts w:ascii="Calibri" w:hAnsi="Calibri" w:cs="Calibri"/>
          <w:sz w:val="22"/>
          <w:szCs w:val="22"/>
        </w:rPr>
        <w:t xml:space="preserve"> This allows for manipulation and viewing </w:t>
      </w:r>
      <w:r w:rsidRPr="00FD3A0A">
        <w:rPr>
          <w:rFonts w:ascii="Calibri" w:hAnsi="Calibri" w:cs="Calibri"/>
          <w:noProof/>
          <w:sz w:val="22"/>
          <w:szCs w:val="22"/>
        </w:rPr>
        <w:t>of critical</w:t>
      </w:r>
      <w:r>
        <w:rPr>
          <w:rFonts w:ascii="Calibri" w:hAnsi="Calibri" w:cs="Calibri"/>
          <w:noProof/>
          <w:sz w:val="22"/>
          <w:szCs w:val="22"/>
        </w:rPr>
        <w:t>/</w:t>
      </w:r>
      <w:r w:rsidRPr="00FD3A0A">
        <w:rPr>
          <w:rFonts w:ascii="Calibri" w:hAnsi="Calibri" w:cs="Calibri"/>
          <w:noProof/>
          <w:sz w:val="22"/>
          <w:szCs w:val="22"/>
        </w:rPr>
        <w:t>sens</w:t>
      </w:r>
      <w:r>
        <w:rPr>
          <w:rFonts w:ascii="Calibri" w:hAnsi="Calibri" w:cs="Calibri"/>
          <w:noProof/>
          <w:sz w:val="22"/>
          <w:szCs w:val="22"/>
        </w:rPr>
        <w:t>i</w:t>
      </w:r>
      <w:r w:rsidRPr="00FD3A0A">
        <w:rPr>
          <w:rFonts w:ascii="Calibri" w:hAnsi="Calibri" w:cs="Calibri"/>
          <w:noProof/>
          <w:sz w:val="22"/>
          <w:szCs w:val="22"/>
        </w:rPr>
        <w:t>tive</w:t>
      </w:r>
      <w:r>
        <w:rPr>
          <w:rFonts w:ascii="Calibri" w:hAnsi="Calibri" w:cs="Calibri"/>
          <w:sz w:val="22"/>
          <w:szCs w:val="22"/>
        </w:rPr>
        <w:t xml:space="preserve"> </w:t>
      </w:r>
      <w:r w:rsidRPr="00FD3A0A">
        <w:rPr>
          <w:rFonts w:ascii="Calibri" w:hAnsi="Calibri" w:cs="Calibri"/>
          <w:noProof/>
          <w:sz w:val="22"/>
          <w:szCs w:val="22"/>
        </w:rPr>
        <w:t>information</w:t>
      </w:r>
      <w:r>
        <w:rPr>
          <w:rFonts w:ascii="Calibri" w:hAnsi="Calibri" w:cs="Calibri"/>
          <w:sz w:val="22"/>
          <w:szCs w:val="22"/>
        </w:rPr>
        <w:t xml:space="preserve">, such as user details, activity logs and </w:t>
      </w:r>
      <w:r>
        <w:rPr>
          <w:rFonts w:ascii="Calibri" w:hAnsi="Calibri" w:cs="Calibri"/>
          <w:noProof/>
          <w:sz w:val="22"/>
          <w:szCs w:val="22"/>
        </w:rPr>
        <w:t>administration</w:t>
      </w:r>
      <w:r>
        <w:rPr>
          <w:rFonts w:ascii="Calibri" w:hAnsi="Calibri" w:cs="Calibri"/>
          <w:sz w:val="22"/>
          <w:szCs w:val="22"/>
        </w:rPr>
        <w:t xml:space="preserve"> functions </w:t>
      </w:r>
      <w:r w:rsidRPr="00FD3A0A">
        <w:rPr>
          <w:rFonts w:ascii="Calibri" w:hAnsi="Calibri" w:cs="Calibri"/>
          <w:noProof/>
          <w:sz w:val="22"/>
          <w:szCs w:val="22"/>
        </w:rPr>
        <w:t>like mana</w:t>
      </w:r>
      <w:r>
        <w:rPr>
          <w:rFonts w:ascii="Calibri" w:hAnsi="Calibri" w:cs="Calibri"/>
          <w:noProof/>
          <w:sz w:val="22"/>
          <w:szCs w:val="22"/>
        </w:rPr>
        <w:t>ging users</w:t>
      </w:r>
      <w:r w:rsidRPr="00FD3A0A">
        <w:rPr>
          <w:rFonts w:ascii="Calibri" w:hAnsi="Calibri" w:cs="Calibri"/>
          <w:noProof/>
          <w:sz w:val="22"/>
          <w:szCs w:val="22"/>
        </w:rPr>
        <w:t>.</w:t>
      </w:r>
      <w:r w:rsidR="00E92DB3">
        <w:rPr>
          <w:rFonts w:ascii="Calibri" w:hAnsi="Calibri" w:cs="Calibri"/>
          <w:noProof/>
          <w:sz w:val="22"/>
          <w:szCs w:val="22"/>
        </w:rPr>
        <w:t xml:space="preserve"> </w:t>
      </w:r>
      <w:r>
        <w:rPr>
          <w:rFonts w:ascii="Calibri" w:hAnsi="Calibri" w:cs="Calibri"/>
          <w:noProof/>
          <w:sz w:val="22"/>
          <w:szCs w:val="22"/>
        </w:rPr>
        <w:t>On</w:t>
      </w:r>
      <w:r w:rsidRPr="00FD3A0A">
        <w:rPr>
          <w:rFonts w:ascii="Calibri" w:hAnsi="Calibri" w:cs="Calibri"/>
          <w:noProof/>
          <w:sz w:val="22"/>
          <w:szCs w:val="22"/>
        </w:rPr>
        <w:t xml:space="preserve"> the</w:t>
      </w:r>
      <w:r>
        <w:rPr>
          <w:rFonts w:ascii="Calibri" w:hAnsi="Calibri" w:cs="Calibri"/>
          <w:sz w:val="22"/>
          <w:szCs w:val="22"/>
        </w:rPr>
        <w:t xml:space="preserve"> contrary, normal end users </w:t>
      </w:r>
      <w:r w:rsidR="00FC32BD">
        <w:rPr>
          <w:rFonts w:ascii="Calibri" w:hAnsi="Calibri" w:cs="Calibri"/>
          <w:noProof/>
          <w:sz w:val="22"/>
          <w:szCs w:val="22"/>
        </w:rPr>
        <w:t>should</w:t>
      </w:r>
      <w:r w:rsidRPr="00FD3A0A">
        <w:rPr>
          <w:rFonts w:ascii="Calibri" w:hAnsi="Calibri" w:cs="Calibri"/>
          <w:noProof/>
          <w:sz w:val="22"/>
          <w:szCs w:val="22"/>
        </w:rPr>
        <w:t xml:space="preserve"> not</w:t>
      </w:r>
      <w:r w:rsidR="00E92DB3">
        <w:rPr>
          <w:rFonts w:ascii="Calibri" w:hAnsi="Calibri" w:cs="Calibri"/>
          <w:sz w:val="22"/>
          <w:szCs w:val="22"/>
        </w:rPr>
        <w:t xml:space="preserve"> be allowed</w:t>
      </w:r>
      <w:r w:rsidR="00C04009">
        <w:rPr>
          <w:rFonts w:ascii="Calibri" w:hAnsi="Calibri" w:cs="Calibri"/>
          <w:sz w:val="22"/>
          <w:szCs w:val="22"/>
        </w:rPr>
        <w:t xml:space="preserve"> </w:t>
      </w:r>
      <w:r w:rsidR="00E92DB3">
        <w:rPr>
          <w:rFonts w:ascii="Calibri" w:hAnsi="Calibri" w:cs="Calibri"/>
          <w:sz w:val="22"/>
          <w:szCs w:val="22"/>
        </w:rPr>
        <w:t>(generally speaking)</w:t>
      </w:r>
      <w:r>
        <w:rPr>
          <w:rFonts w:ascii="Calibri" w:hAnsi="Calibri" w:cs="Calibri"/>
          <w:sz w:val="22"/>
          <w:szCs w:val="22"/>
        </w:rPr>
        <w:t xml:space="preserve"> to </w:t>
      </w:r>
      <w:r w:rsidRPr="00FD3A0A">
        <w:rPr>
          <w:rFonts w:ascii="Calibri" w:hAnsi="Calibri" w:cs="Calibri"/>
          <w:noProof/>
          <w:sz w:val="22"/>
          <w:szCs w:val="22"/>
        </w:rPr>
        <w:t>view any</w:t>
      </w:r>
      <w:r>
        <w:rPr>
          <w:rFonts w:ascii="Calibri" w:hAnsi="Calibri" w:cs="Calibri"/>
          <w:sz w:val="22"/>
          <w:szCs w:val="22"/>
        </w:rPr>
        <w:t xml:space="preserve"> critical </w:t>
      </w:r>
      <w:r w:rsidRPr="00FD3A0A">
        <w:rPr>
          <w:rFonts w:ascii="Calibri" w:hAnsi="Calibri" w:cs="Calibri"/>
          <w:noProof/>
          <w:sz w:val="22"/>
          <w:szCs w:val="22"/>
        </w:rPr>
        <w:t>dat</w:t>
      </w:r>
      <w:r>
        <w:rPr>
          <w:rFonts w:ascii="Calibri" w:hAnsi="Calibri" w:cs="Calibri"/>
          <w:noProof/>
          <w:sz w:val="22"/>
          <w:szCs w:val="22"/>
        </w:rPr>
        <w:t>a</w:t>
      </w:r>
      <w:r>
        <w:rPr>
          <w:rFonts w:ascii="Calibri" w:hAnsi="Calibri" w:cs="Calibri"/>
          <w:sz w:val="22"/>
          <w:szCs w:val="22"/>
        </w:rPr>
        <w:t>.</w:t>
      </w:r>
      <w:r w:rsidR="00E92DB3">
        <w:rPr>
          <w:rFonts w:ascii="Calibri" w:hAnsi="Calibri" w:cs="Calibri"/>
          <w:sz w:val="22"/>
          <w:szCs w:val="22"/>
        </w:rPr>
        <w:t xml:space="preserve"> Normal Users are permit</w:t>
      </w:r>
      <w:r w:rsidR="00151FC9">
        <w:rPr>
          <w:rFonts w:ascii="Calibri" w:hAnsi="Calibri" w:cs="Calibri"/>
          <w:sz w:val="22"/>
          <w:szCs w:val="22"/>
        </w:rPr>
        <w:t xml:space="preserve">ted to use the application features </w:t>
      </w:r>
      <w:r w:rsidR="00151FC9" w:rsidRPr="00307ED7">
        <w:rPr>
          <w:rFonts w:ascii="Calibri" w:hAnsi="Calibri" w:cs="Calibri"/>
          <w:sz w:val="22"/>
          <w:szCs w:val="22"/>
        </w:rPr>
        <w:t>without</w:t>
      </w:r>
      <w:r w:rsidR="00151FC9">
        <w:rPr>
          <w:rFonts w:ascii="Calibri" w:hAnsi="Calibri" w:cs="Calibri"/>
          <w:sz w:val="22"/>
          <w:szCs w:val="22"/>
        </w:rPr>
        <w:t xml:space="preserve"> being able to access administration features.</w:t>
      </w:r>
      <w:r w:rsidR="001F7846">
        <w:rPr>
          <w:rFonts w:ascii="Calibri" w:hAnsi="Calibri" w:cs="Calibri"/>
          <w:sz w:val="22"/>
          <w:szCs w:val="22"/>
        </w:rPr>
        <w:t xml:space="preserve"> But if different kinds of users should</w:t>
      </w:r>
      <w:r w:rsidR="00BD361D">
        <w:rPr>
          <w:rFonts w:ascii="Calibri" w:hAnsi="Calibri" w:cs="Calibri"/>
          <w:sz w:val="22"/>
          <w:szCs w:val="22"/>
        </w:rPr>
        <w:t xml:space="preserve"> or could</w:t>
      </w:r>
      <w:r w:rsidR="001F7846">
        <w:rPr>
          <w:rFonts w:ascii="Calibri" w:hAnsi="Calibri" w:cs="Calibri"/>
          <w:sz w:val="22"/>
          <w:szCs w:val="22"/>
        </w:rPr>
        <w:t xml:space="preserve"> have different access</w:t>
      </w:r>
      <w:r w:rsidR="00BD361D">
        <w:rPr>
          <w:rFonts w:ascii="Calibri" w:hAnsi="Calibri" w:cs="Calibri"/>
          <w:sz w:val="22"/>
          <w:szCs w:val="22"/>
        </w:rPr>
        <w:t xml:space="preserve"> restrictions or requirements to parts of the application data. For </w:t>
      </w:r>
      <w:r w:rsidR="00105E39">
        <w:rPr>
          <w:rFonts w:ascii="Calibri" w:hAnsi="Calibri" w:cs="Calibri"/>
          <w:sz w:val="22"/>
          <w:szCs w:val="22"/>
        </w:rPr>
        <w:t>example, managers</w:t>
      </w:r>
      <w:r w:rsidR="00BD361D">
        <w:rPr>
          <w:rFonts w:ascii="Calibri" w:hAnsi="Calibri" w:cs="Calibri"/>
          <w:sz w:val="22"/>
          <w:szCs w:val="22"/>
        </w:rPr>
        <w:t xml:space="preserve"> may need to view dashboards on </w:t>
      </w:r>
      <w:r w:rsidR="00105E39">
        <w:rPr>
          <w:rFonts w:ascii="Calibri" w:hAnsi="Calibri" w:cs="Calibri"/>
          <w:sz w:val="22"/>
          <w:szCs w:val="22"/>
        </w:rPr>
        <w:t>KPIs,</w:t>
      </w:r>
      <w:r w:rsidR="00BD361D">
        <w:rPr>
          <w:rFonts w:ascii="Calibri" w:hAnsi="Calibri" w:cs="Calibri"/>
          <w:sz w:val="22"/>
          <w:szCs w:val="22"/>
        </w:rPr>
        <w:t xml:space="preserve"> but a user only needs to use the application for data input</w:t>
      </w:r>
      <w:r w:rsidR="00105E39">
        <w:rPr>
          <w:rFonts w:ascii="Calibri" w:hAnsi="Calibri" w:cs="Calibri"/>
          <w:sz w:val="22"/>
          <w:szCs w:val="22"/>
        </w:rPr>
        <w:t xml:space="preserve"> to the </w:t>
      </w:r>
      <w:r w:rsidR="005262BA">
        <w:rPr>
          <w:rFonts w:ascii="Calibri" w:hAnsi="Calibri" w:cs="Calibri"/>
          <w:sz w:val="22"/>
          <w:szCs w:val="22"/>
        </w:rPr>
        <w:t>data warehouse</w:t>
      </w:r>
      <w:r w:rsidR="00BD361D">
        <w:rPr>
          <w:rFonts w:ascii="Calibri" w:hAnsi="Calibri" w:cs="Calibri"/>
          <w:sz w:val="22"/>
          <w:szCs w:val="22"/>
        </w:rPr>
        <w:t>.</w:t>
      </w:r>
    </w:p>
    <w:p w14:paraId="6E915068" w14:textId="77777777" w:rsidR="00FD3A0A" w:rsidRDefault="00FD3A0A" w:rsidP="00FD3A0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C6913A" w14:textId="4F885915" w:rsidR="00FD3A0A" w:rsidRDefault="00FD3A0A" w:rsidP="00FD3A0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Here is a practical implementation </w:t>
      </w:r>
      <w:r w:rsidR="006428B1">
        <w:rPr>
          <w:rFonts w:ascii="Calibri" w:hAnsi="Calibri" w:cs="Calibri"/>
          <w:sz w:val="22"/>
          <w:szCs w:val="22"/>
        </w:rPr>
        <w:t xml:space="preserve">and test </w:t>
      </w:r>
      <w:r w:rsidRPr="00FD3A0A">
        <w:rPr>
          <w:rFonts w:ascii="Calibri" w:hAnsi="Calibri" w:cs="Calibri"/>
          <w:noProof/>
          <w:sz w:val="22"/>
          <w:szCs w:val="22"/>
        </w:rPr>
        <w:t>of how</w:t>
      </w:r>
      <w:r>
        <w:rPr>
          <w:rFonts w:ascii="Calibri" w:hAnsi="Calibri" w:cs="Calibri"/>
          <w:sz w:val="22"/>
          <w:szCs w:val="22"/>
        </w:rPr>
        <w:t xml:space="preserve"> access control is used:</w:t>
      </w:r>
    </w:p>
    <w:p w14:paraId="00F86CB5" w14:textId="556F1AD8" w:rsidR="004D2489" w:rsidRDefault="004D2489" w:rsidP="00FD3A0A">
      <w:pPr>
        <w:pStyle w:val="NormalWeb"/>
        <w:spacing w:before="0" w:beforeAutospacing="0" w:after="0" w:afterAutospacing="0"/>
        <w:rPr>
          <w:rFonts w:ascii="Calibri" w:hAnsi="Calibri" w:cs="Calibri"/>
          <w:sz w:val="22"/>
          <w:szCs w:val="22"/>
        </w:rPr>
      </w:pPr>
    </w:p>
    <w:p w14:paraId="250B5FC8" w14:textId="77777777" w:rsidR="004D2489" w:rsidRDefault="004D2489" w:rsidP="004D2489">
      <w:pPr>
        <w:pStyle w:val="NormalWeb"/>
        <w:keepNext/>
        <w:spacing w:before="0" w:beforeAutospacing="0" w:after="0" w:afterAutospacing="0"/>
        <w:jc w:val="center"/>
      </w:pPr>
      <w:r>
        <w:rPr>
          <w:noProof/>
        </w:rPr>
        <w:drawing>
          <wp:inline distT="0" distB="0" distL="0" distR="0" wp14:anchorId="5649C60E" wp14:editId="673FE8CA">
            <wp:extent cx="4514850" cy="1047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850" cy="1047750"/>
                    </a:xfrm>
                    <a:prstGeom prst="rect">
                      <a:avLst/>
                    </a:prstGeom>
                  </pic:spPr>
                </pic:pic>
              </a:graphicData>
            </a:graphic>
          </wp:inline>
        </w:drawing>
      </w:r>
    </w:p>
    <w:p w14:paraId="2265A810" w14:textId="52A37171" w:rsidR="004D2489" w:rsidRDefault="004D2489" w:rsidP="004D2489">
      <w:pPr>
        <w:pStyle w:val="Caption"/>
        <w:jc w:val="center"/>
        <w:rPr>
          <w:rFonts w:ascii="Calibri" w:hAnsi="Calibri" w:cs="Calibri"/>
          <w:sz w:val="22"/>
        </w:rPr>
      </w:pPr>
      <w:r>
        <w:t xml:space="preserve">Figure </w:t>
      </w:r>
      <w:fldSimple w:instr=" SEQ Figure \* ARABIC ">
        <w:r>
          <w:rPr>
            <w:noProof/>
          </w:rPr>
          <w:t>12</w:t>
        </w:r>
      </w:fldSimple>
      <w:r>
        <w:t xml:space="preserve"> Setting the access control for each page</w:t>
      </w:r>
      <w:r>
        <w:rPr>
          <w:noProof/>
        </w:rPr>
        <w:t xml:space="preserve">. In this </w:t>
      </w:r>
      <w:r w:rsidRPr="008B4DF9">
        <w:rPr>
          <w:noProof/>
        </w:rPr>
        <w:t>case</w:t>
      </w:r>
      <w:r w:rsidR="008B4DF9">
        <w:rPr>
          <w:noProof/>
        </w:rPr>
        <w:t>,</w:t>
      </w:r>
      <w:r>
        <w:rPr>
          <w:noProof/>
        </w:rPr>
        <w:t xml:space="preserve"> only administrators may access th</w:t>
      </w:r>
      <w:r w:rsidR="00E76245">
        <w:rPr>
          <w:noProof/>
        </w:rPr>
        <w:t>is</w:t>
      </w:r>
      <w:r>
        <w:rPr>
          <w:noProof/>
        </w:rPr>
        <w:t xml:space="preserve"> page.</w:t>
      </w:r>
    </w:p>
    <w:p w14:paraId="3CBF8E7A" w14:textId="77777777" w:rsidR="004D2489" w:rsidRDefault="004D2489" w:rsidP="00FD3A0A">
      <w:pPr>
        <w:pStyle w:val="NormalWeb"/>
        <w:spacing w:before="0" w:beforeAutospacing="0" w:after="0" w:afterAutospacing="0"/>
        <w:rPr>
          <w:rFonts w:ascii="Calibri" w:hAnsi="Calibri" w:cs="Calibri"/>
          <w:sz w:val="22"/>
          <w:szCs w:val="22"/>
        </w:rPr>
      </w:pPr>
    </w:p>
    <w:p w14:paraId="2599335A" w14:textId="53D899DD" w:rsidR="00FD3A0A" w:rsidRDefault="00FD3A0A" w:rsidP="000F4388"/>
    <w:p w14:paraId="030185E8" w14:textId="77777777" w:rsidR="008361DF" w:rsidRDefault="008361DF" w:rsidP="008361DF">
      <w:pPr>
        <w:keepNext/>
        <w:jc w:val="center"/>
      </w:pPr>
      <w:r>
        <w:rPr>
          <w:noProof/>
        </w:rPr>
        <w:lastRenderedPageBreak/>
        <w:drawing>
          <wp:inline distT="0" distB="0" distL="0" distR="0" wp14:anchorId="5B1C8859" wp14:editId="70A7B072">
            <wp:extent cx="3971925" cy="3467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1925" cy="3467100"/>
                    </a:xfrm>
                    <a:prstGeom prst="rect">
                      <a:avLst/>
                    </a:prstGeom>
                  </pic:spPr>
                </pic:pic>
              </a:graphicData>
            </a:graphic>
          </wp:inline>
        </w:drawing>
      </w:r>
    </w:p>
    <w:p w14:paraId="37939F42" w14:textId="70A1CED8" w:rsidR="008361DF" w:rsidRDefault="008361DF" w:rsidP="008361DF">
      <w:pPr>
        <w:pStyle w:val="Caption"/>
        <w:jc w:val="center"/>
      </w:pPr>
      <w:r>
        <w:t xml:space="preserve">Figure </w:t>
      </w:r>
      <w:fldSimple w:instr=" SEQ Figure \* ARABIC ">
        <w:r w:rsidR="004D2489">
          <w:rPr>
            <w:noProof/>
          </w:rPr>
          <w:t>13</w:t>
        </w:r>
      </w:fldSimple>
      <w:r>
        <w:t xml:space="preserve"> </w:t>
      </w:r>
      <w:r w:rsidRPr="00F218D3">
        <w:rPr>
          <w:noProof/>
        </w:rPr>
        <w:t>Log</w:t>
      </w:r>
      <w:r w:rsidR="00F218D3">
        <w:rPr>
          <w:noProof/>
        </w:rPr>
        <w:t>i</w:t>
      </w:r>
      <w:r w:rsidR="00881955" w:rsidRPr="00F218D3">
        <w:rPr>
          <w:noProof/>
        </w:rPr>
        <w:t>n</w:t>
      </w:r>
      <w:r>
        <w:t xml:space="preserve"> in as Admin</w:t>
      </w:r>
    </w:p>
    <w:p w14:paraId="53DD4DB5" w14:textId="77777777" w:rsidR="00A067EA" w:rsidRDefault="00FD3A0A" w:rsidP="000628D6">
      <w:pPr>
        <w:keepNext/>
        <w:jc w:val="center"/>
      </w:pPr>
      <w:r>
        <w:rPr>
          <w:noProof/>
          <w:lang w:eastAsia="en-GB" w:bidi="ar-SA"/>
        </w:rPr>
        <w:drawing>
          <wp:inline distT="0" distB="0" distL="0" distR="0" wp14:anchorId="644A5DE4" wp14:editId="5C2FA979">
            <wp:extent cx="5801360" cy="29337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5498" cy="2935793"/>
                    </a:xfrm>
                    <a:prstGeom prst="rect">
                      <a:avLst/>
                    </a:prstGeom>
                  </pic:spPr>
                </pic:pic>
              </a:graphicData>
            </a:graphic>
          </wp:inline>
        </w:drawing>
      </w:r>
    </w:p>
    <w:p w14:paraId="4527BC18" w14:textId="1C37675A" w:rsidR="00A067EA" w:rsidRDefault="00A067EA" w:rsidP="00C3575C">
      <w:pPr>
        <w:pStyle w:val="Caption"/>
      </w:pPr>
      <w:r>
        <w:t xml:space="preserve">Figure </w:t>
      </w:r>
      <w:fldSimple w:instr=" SEQ Figure \* ARABIC ">
        <w:r w:rsidR="004D2489">
          <w:rPr>
            <w:noProof/>
          </w:rPr>
          <w:t>14</w:t>
        </w:r>
      </w:fldSimple>
      <w:r>
        <w:t xml:space="preserve"> The application features </w:t>
      </w:r>
      <w:r w:rsidRPr="00A067EA">
        <w:rPr>
          <w:noProof/>
        </w:rPr>
        <w:t>a</w:t>
      </w:r>
      <w:r>
        <w:rPr>
          <w:noProof/>
        </w:rPr>
        <w:t>n</w:t>
      </w:r>
      <w:r w:rsidRPr="00A067EA">
        <w:rPr>
          <w:noProof/>
        </w:rPr>
        <w:t xml:space="preserve"> access</w:t>
      </w:r>
      <w:r>
        <w:t xml:space="preserve"> control page that allows only administrators to see and change levels of </w:t>
      </w:r>
      <w:r w:rsidR="00A326CC">
        <w:t>access</w:t>
      </w:r>
      <w:r>
        <w:t xml:space="preserve"> </w:t>
      </w:r>
      <w:r w:rsidRPr="00A067EA">
        <w:rPr>
          <w:noProof/>
        </w:rPr>
        <w:t>privilege</w:t>
      </w:r>
      <w:r w:rsidR="00105E39">
        <w:rPr>
          <w:noProof/>
        </w:rPr>
        <w:t xml:space="preserve"> per each user</w:t>
      </w:r>
      <w:r>
        <w:t>.</w:t>
      </w:r>
      <w:r w:rsidR="00105E39">
        <w:t xml:space="preserve"> As seen, the navigation menu shows all pages of the application to the administrator</w:t>
      </w:r>
      <w:r w:rsidR="00C3575C">
        <w:t xml:space="preserve"> in the left navigation menu</w:t>
      </w:r>
      <w:r w:rsidR="00105E39">
        <w:t>.</w:t>
      </w:r>
    </w:p>
    <w:p w14:paraId="66960790" w14:textId="77777777" w:rsidR="001F7846" w:rsidRDefault="00E92DB3" w:rsidP="001F7846">
      <w:pPr>
        <w:keepNext/>
      </w:pPr>
      <w:r>
        <w:rPr>
          <w:noProof/>
          <w:lang w:eastAsia="en-GB" w:bidi="ar-SA"/>
        </w:rPr>
        <w:lastRenderedPageBreak/>
        <w:drawing>
          <wp:inline distT="0" distB="0" distL="0" distR="0" wp14:anchorId="69762D88" wp14:editId="344D7D12">
            <wp:extent cx="5731510" cy="29006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00680"/>
                    </a:xfrm>
                    <a:prstGeom prst="rect">
                      <a:avLst/>
                    </a:prstGeom>
                  </pic:spPr>
                </pic:pic>
              </a:graphicData>
            </a:graphic>
          </wp:inline>
        </w:drawing>
      </w:r>
    </w:p>
    <w:p w14:paraId="17BFC918" w14:textId="47CB1A98" w:rsidR="00E92DB3" w:rsidRDefault="001F7846" w:rsidP="001F7846">
      <w:pPr>
        <w:pStyle w:val="Caption"/>
      </w:pPr>
      <w:r>
        <w:t xml:space="preserve">Figure </w:t>
      </w:r>
      <w:fldSimple w:instr=" SEQ Figure \* ARABIC ">
        <w:r w:rsidR="004D2489">
          <w:rPr>
            <w:noProof/>
          </w:rPr>
          <w:t>15</w:t>
        </w:r>
      </w:fldSimple>
      <w:r>
        <w:t xml:space="preserve"> Only Administrators may view the activity to make sure that users are not doing anything out of the ordinary. In this example case, one user has somehow accessed the activity log</w:t>
      </w:r>
      <w:r w:rsidR="00056DC1">
        <w:t xml:space="preserve"> and access control page</w:t>
      </w:r>
      <w:r>
        <w:t xml:space="preserve"> which means that they have incorrect privileges. This may pose a security risk.</w:t>
      </w:r>
      <w:r w:rsidR="00A326CC">
        <w:t xml:space="preserve"> Administrators may now further inquire into the issue.</w:t>
      </w:r>
    </w:p>
    <w:p w14:paraId="147280C1" w14:textId="07C21D6B" w:rsidR="00881955" w:rsidRDefault="00881955" w:rsidP="00881955"/>
    <w:p w14:paraId="3CEF5947" w14:textId="4540D69A" w:rsidR="00881955" w:rsidRDefault="00881955" w:rsidP="00881955"/>
    <w:p w14:paraId="6375BBAB" w14:textId="36AD7446" w:rsidR="00881955" w:rsidRDefault="00881955" w:rsidP="00881955"/>
    <w:p w14:paraId="37528383" w14:textId="738C0982" w:rsidR="00881955" w:rsidRDefault="00881955" w:rsidP="00881955"/>
    <w:p w14:paraId="5E55C705" w14:textId="1BC10254" w:rsidR="00881955" w:rsidRDefault="00881955" w:rsidP="00881955"/>
    <w:p w14:paraId="56831F7D" w14:textId="77777777" w:rsidR="00881955" w:rsidRPr="00881955" w:rsidRDefault="00881955" w:rsidP="00881955"/>
    <w:p w14:paraId="56DABF49" w14:textId="20E927F7" w:rsidR="008361DF" w:rsidRDefault="008361DF" w:rsidP="008361DF"/>
    <w:p w14:paraId="473A837C" w14:textId="77777777" w:rsidR="00881955" w:rsidRDefault="008361DF" w:rsidP="00881955">
      <w:pPr>
        <w:keepNext/>
        <w:jc w:val="center"/>
      </w:pPr>
      <w:r>
        <w:rPr>
          <w:noProof/>
        </w:rPr>
        <w:lastRenderedPageBreak/>
        <w:drawing>
          <wp:inline distT="0" distB="0" distL="0" distR="0" wp14:anchorId="1AF7BFF1" wp14:editId="2D8B4B68">
            <wp:extent cx="3981450" cy="348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1450" cy="3486150"/>
                    </a:xfrm>
                    <a:prstGeom prst="rect">
                      <a:avLst/>
                    </a:prstGeom>
                  </pic:spPr>
                </pic:pic>
              </a:graphicData>
            </a:graphic>
          </wp:inline>
        </w:drawing>
      </w:r>
    </w:p>
    <w:p w14:paraId="2BAEFD68" w14:textId="2D84DA53" w:rsidR="008361DF" w:rsidRPr="008361DF" w:rsidRDefault="00881955" w:rsidP="00881955">
      <w:pPr>
        <w:pStyle w:val="Caption"/>
        <w:jc w:val="center"/>
      </w:pPr>
      <w:r>
        <w:t xml:space="preserve">Figure </w:t>
      </w:r>
      <w:fldSimple w:instr=" SEQ Figure \* ARABIC ">
        <w:r w:rsidR="004D2489">
          <w:rPr>
            <w:noProof/>
          </w:rPr>
          <w:t>16</w:t>
        </w:r>
      </w:fldSimple>
      <w:r>
        <w:t xml:space="preserve"> </w:t>
      </w:r>
      <w:r w:rsidRPr="00F218D3">
        <w:rPr>
          <w:noProof/>
        </w:rPr>
        <w:t>Log</w:t>
      </w:r>
      <w:r w:rsidR="00F218D3">
        <w:rPr>
          <w:noProof/>
        </w:rPr>
        <w:t>i</w:t>
      </w:r>
      <w:r w:rsidRPr="00F218D3">
        <w:rPr>
          <w:noProof/>
        </w:rPr>
        <w:t>n</w:t>
      </w:r>
      <w:r>
        <w:t xml:space="preserve"> as a normal user.</w:t>
      </w:r>
    </w:p>
    <w:p w14:paraId="27D5478E" w14:textId="77777777" w:rsidR="00881955" w:rsidRDefault="008361DF" w:rsidP="00881955">
      <w:pPr>
        <w:keepNext/>
        <w:jc w:val="center"/>
      </w:pPr>
      <w:r>
        <w:rPr>
          <w:noProof/>
        </w:rPr>
        <w:lastRenderedPageBreak/>
        <w:drawing>
          <wp:inline distT="0" distB="0" distL="0" distR="0" wp14:anchorId="0E7F9540" wp14:editId="58577CF6">
            <wp:extent cx="5731510" cy="48171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817110"/>
                    </a:xfrm>
                    <a:prstGeom prst="rect">
                      <a:avLst/>
                    </a:prstGeom>
                  </pic:spPr>
                </pic:pic>
              </a:graphicData>
            </a:graphic>
          </wp:inline>
        </w:drawing>
      </w:r>
    </w:p>
    <w:p w14:paraId="6BA2FDAE" w14:textId="015B01AF" w:rsidR="008361DF" w:rsidRPr="008361DF" w:rsidRDefault="00881955" w:rsidP="00881955">
      <w:pPr>
        <w:pStyle w:val="Caption"/>
        <w:jc w:val="center"/>
      </w:pPr>
      <w:r>
        <w:t xml:space="preserve">Figure </w:t>
      </w:r>
      <w:fldSimple w:instr=" SEQ Figure \* ARABIC ">
        <w:r w:rsidR="004D2489">
          <w:rPr>
            <w:noProof/>
          </w:rPr>
          <w:t>17</w:t>
        </w:r>
      </w:fldSimple>
      <w:r>
        <w:t xml:space="preserve"> The navigation bar does not show normal users any of </w:t>
      </w:r>
      <w:r w:rsidRPr="00881955">
        <w:rPr>
          <w:noProof/>
        </w:rPr>
        <w:t>the</w:t>
      </w:r>
      <w:r>
        <w:t xml:space="preserve"> administration pages.</w:t>
      </w:r>
    </w:p>
    <w:p w14:paraId="1280959D" w14:textId="0A204072" w:rsidR="00C9200A" w:rsidRDefault="00717581" w:rsidP="00C9200A">
      <w:r>
        <w:t>L</w:t>
      </w:r>
      <w:r w:rsidR="00C9200A">
        <w:t>ead</w:t>
      </w:r>
      <w:r>
        <w:t>ing</w:t>
      </w:r>
      <w:r w:rsidR="00C9200A">
        <w:t xml:space="preserve"> on to a second security consideration, and that is monitoring of activity. Oracle DB</w:t>
      </w:r>
      <w:r w:rsidR="00DC035E">
        <w:t>/APEX</w:t>
      </w:r>
      <w:r w:rsidR="00C9200A">
        <w:t xml:space="preserve"> offers SQL access to system event log that can be used to generate reports</w:t>
      </w:r>
      <w:r w:rsidR="009E5ECC">
        <w:t xml:space="preserve"> and charts</w:t>
      </w:r>
      <w:r w:rsidR="00C9200A">
        <w:t xml:space="preserve"> that are useful for monitoring users and their activity</w:t>
      </w:r>
      <w:r w:rsidR="00DC035E">
        <w:t xml:space="preserve"> (see figure </w:t>
      </w:r>
      <w:r w:rsidR="009E5ECC">
        <w:t>10 and 11</w:t>
      </w:r>
      <w:r w:rsidR="00DC035E">
        <w:t>)</w:t>
      </w:r>
      <w:r w:rsidR="00C9200A">
        <w:t xml:space="preserve">. With this comes the possibility, as mentioned in the ethics and security research section, to create parameters that may possibly detect any potential threats such as unauthorised IP address </w:t>
      </w:r>
      <w:r w:rsidR="00DC035E">
        <w:t>login attempt.</w:t>
      </w:r>
    </w:p>
    <w:p w14:paraId="74B658FB" w14:textId="77777777" w:rsidR="00C9200A" w:rsidRPr="00C9200A" w:rsidRDefault="00C9200A" w:rsidP="00C9200A"/>
    <w:p w14:paraId="1B5D11FE" w14:textId="77777777" w:rsidR="00A326CC" w:rsidRDefault="00A326CC" w:rsidP="00A326CC">
      <w:pPr>
        <w:keepNext/>
      </w:pPr>
      <w:r>
        <w:rPr>
          <w:noProof/>
        </w:rPr>
        <w:lastRenderedPageBreak/>
        <w:drawing>
          <wp:inline distT="0" distB="0" distL="0" distR="0" wp14:anchorId="790EC2DA" wp14:editId="7375377D">
            <wp:extent cx="5731510" cy="2821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1940"/>
                    </a:xfrm>
                    <a:prstGeom prst="rect">
                      <a:avLst/>
                    </a:prstGeom>
                  </pic:spPr>
                </pic:pic>
              </a:graphicData>
            </a:graphic>
          </wp:inline>
        </w:drawing>
      </w:r>
    </w:p>
    <w:p w14:paraId="6EBB7831" w14:textId="11486096" w:rsidR="00A326CC" w:rsidRDefault="00A326CC" w:rsidP="00A326CC">
      <w:pPr>
        <w:pStyle w:val="Caption"/>
        <w:rPr>
          <w:noProof/>
        </w:rPr>
      </w:pPr>
      <w:r>
        <w:t xml:space="preserve">Figure </w:t>
      </w:r>
      <w:fldSimple w:instr=" SEQ Figure \* ARABIC ">
        <w:r w:rsidR="004D2489">
          <w:rPr>
            <w:noProof/>
          </w:rPr>
          <w:t>18</w:t>
        </w:r>
      </w:fldSimple>
      <w:r>
        <w:t xml:space="preserve"> This report shows the IP location, date of authentication attempt and method of authentication of each user</w:t>
      </w:r>
      <w:r>
        <w:rPr>
          <w:noProof/>
        </w:rPr>
        <w:t>.</w:t>
      </w:r>
    </w:p>
    <w:p w14:paraId="46F768BC" w14:textId="77777777" w:rsidR="00DC035E" w:rsidRDefault="00DC035E" w:rsidP="00DC035E">
      <w:pPr>
        <w:keepNext/>
      </w:pPr>
      <w:r>
        <w:rPr>
          <w:noProof/>
        </w:rPr>
        <w:drawing>
          <wp:inline distT="0" distB="0" distL="0" distR="0" wp14:anchorId="3F8527DF" wp14:editId="09DFFE67">
            <wp:extent cx="5731510" cy="25812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81275"/>
                    </a:xfrm>
                    <a:prstGeom prst="rect">
                      <a:avLst/>
                    </a:prstGeom>
                  </pic:spPr>
                </pic:pic>
              </a:graphicData>
            </a:graphic>
          </wp:inline>
        </w:drawing>
      </w:r>
    </w:p>
    <w:p w14:paraId="0CA736CA" w14:textId="132BDAD0" w:rsidR="00DC035E" w:rsidRPr="00DC035E" w:rsidRDefault="00DC035E" w:rsidP="00DC035E">
      <w:pPr>
        <w:pStyle w:val="Caption"/>
      </w:pPr>
      <w:r>
        <w:t xml:space="preserve">Figure </w:t>
      </w:r>
      <w:fldSimple w:instr=" SEQ Figure \* ARABIC ">
        <w:r w:rsidR="004D2489">
          <w:rPr>
            <w:noProof/>
          </w:rPr>
          <w:t>19</w:t>
        </w:r>
      </w:fldSimple>
      <w:r>
        <w:t xml:space="preserve"> Charts can be built to summarise the activity for a quicker look at the usage of the system.</w:t>
      </w:r>
      <w:r w:rsidR="006B2B7C">
        <w:t xml:space="preserve"> The chart shows the ADMIN is the most active member with USER coming second.</w:t>
      </w:r>
    </w:p>
    <w:p w14:paraId="02240DEE" w14:textId="60C308C1" w:rsidR="00A70D7D" w:rsidRDefault="00A70D7D" w:rsidP="00A70D7D">
      <w:pPr>
        <w:pStyle w:val="Heading1"/>
      </w:pPr>
      <w:bookmarkStart w:id="7" w:name="_Toc503213485"/>
      <w:r>
        <w:t>Reflection</w:t>
      </w:r>
      <w:bookmarkEnd w:id="7"/>
    </w:p>
    <w:p w14:paraId="3518550D" w14:textId="4CF22FE4" w:rsidR="00645BEC" w:rsidRDefault="00FA776A" w:rsidP="008B4DF9">
      <w:pPr>
        <w:rPr>
          <w:noProof/>
        </w:rPr>
      </w:pPr>
      <w:r>
        <w:t xml:space="preserve">The </w:t>
      </w:r>
      <w:r w:rsidR="00A01402">
        <w:t>implementation works to a basic degree. F</w:t>
      </w:r>
      <w:r w:rsidR="00283A46">
        <w:t xml:space="preserve">urther work may include adding some form of </w:t>
      </w:r>
      <w:r w:rsidR="002A1821">
        <w:t xml:space="preserve">trigger that logs any unauthorised attempt to </w:t>
      </w:r>
      <w:r w:rsidR="002A1821" w:rsidRPr="007D6C6B">
        <w:rPr>
          <w:noProof/>
        </w:rPr>
        <w:t>log</w:t>
      </w:r>
      <w:r w:rsidR="007D6C6B">
        <w:rPr>
          <w:noProof/>
        </w:rPr>
        <w:t xml:space="preserve"> </w:t>
      </w:r>
      <w:r w:rsidR="002A1821" w:rsidRPr="007D6C6B">
        <w:rPr>
          <w:noProof/>
        </w:rPr>
        <w:t>in</w:t>
      </w:r>
      <w:r w:rsidR="002A1821">
        <w:t xml:space="preserve">. This may be done via IP location or </w:t>
      </w:r>
      <w:r w:rsidR="007562EC">
        <w:t>a specified period, say</w:t>
      </w:r>
      <w:r w:rsidR="00A67DE8">
        <w:t>,</w:t>
      </w:r>
      <w:r w:rsidR="007562EC">
        <w:t xml:space="preserve"> a day where no one should have been able to access the system.</w:t>
      </w:r>
      <w:r w:rsidR="007D6C6B">
        <w:t xml:space="preserve"> </w:t>
      </w:r>
      <w:r w:rsidR="004D0E7B">
        <w:t xml:space="preserve">Creating these triggers was not possible </w:t>
      </w:r>
      <w:r w:rsidR="004D0E7B" w:rsidRPr="004D0E7B">
        <w:rPr>
          <w:noProof/>
        </w:rPr>
        <w:t xml:space="preserve">because of a lack of </w:t>
      </w:r>
      <w:r w:rsidR="004D0E7B" w:rsidRPr="001F6AB7">
        <w:rPr>
          <w:noProof/>
        </w:rPr>
        <w:t>priv</w:t>
      </w:r>
      <w:r w:rsidR="001F6AB7">
        <w:rPr>
          <w:noProof/>
        </w:rPr>
        <w:t>ile</w:t>
      </w:r>
      <w:r w:rsidR="004D0E7B" w:rsidRPr="001F6AB7">
        <w:rPr>
          <w:noProof/>
        </w:rPr>
        <w:t>ges</w:t>
      </w:r>
      <w:r w:rsidR="004D0E7B">
        <w:rPr>
          <w:noProof/>
        </w:rPr>
        <w:t xml:space="preserve"> to the </w:t>
      </w:r>
      <w:r w:rsidR="00354CB8">
        <w:rPr>
          <w:noProof/>
        </w:rPr>
        <w:t>system</w:t>
      </w:r>
      <w:r w:rsidR="00A67DE8">
        <w:rPr>
          <w:noProof/>
        </w:rPr>
        <w:t xml:space="preserve"> logs</w:t>
      </w:r>
      <w:r w:rsidR="008B4DF9">
        <w:rPr>
          <w:noProof/>
        </w:rPr>
        <w:t xml:space="preserve"> but for example could look something like:</w:t>
      </w:r>
    </w:p>
    <w:tbl>
      <w:tblPr>
        <w:tblStyle w:val="TableGridLight"/>
        <w:tblW w:w="0" w:type="auto"/>
        <w:tblLook w:val="04A0" w:firstRow="1" w:lastRow="0" w:firstColumn="1" w:lastColumn="0" w:noHBand="0" w:noVBand="1"/>
      </w:tblPr>
      <w:tblGrid>
        <w:gridCol w:w="9016"/>
      </w:tblGrid>
      <w:tr w:rsidR="00175453" w14:paraId="6ACC73B6" w14:textId="77777777" w:rsidTr="00175453">
        <w:tc>
          <w:tcPr>
            <w:tcW w:w="9016" w:type="dxa"/>
          </w:tcPr>
          <w:p w14:paraId="50F5D120" w14:textId="77777777" w:rsidR="00175453" w:rsidRDefault="00175453" w:rsidP="00175453">
            <w:pPr>
              <w:rPr>
                <w:noProof/>
              </w:rPr>
            </w:pPr>
            <w:r>
              <w:rPr>
                <w:noProof/>
              </w:rPr>
              <w:t xml:space="preserve">CREATE TRIGGER unauth_access_logger </w:t>
            </w:r>
          </w:p>
          <w:p w14:paraId="01649132" w14:textId="77777777" w:rsidR="00175453" w:rsidRDefault="00175453" w:rsidP="00175453">
            <w:pPr>
              <w:rPr>
                <w:noProof/>
              </w:rPr>
            </w:pPr>
            <w:r>
              <w:rPr>
                <w:noProof/>
              </w:rPr>
              <w:t xml:space="preserve">    AFTER </w:t>
            </w:r>
          </w:p>
          <w:p w14:paraId="0A22D31B" w14:textId="77777777" w:rsidR="00175453" w:rsidRDefault="00175453" w:rsidP="00175453">
            <w:pPr>
              <w:rPr>
                <w:noProof/>
              </w:rPr>
            </w:pPr>
            <w:r>
              <w:rPr>
                <w:noProof/>
              </w:rPr>
              <w:t xml:space="preserve">    INSERT ON APEX_WORKSPACE_ACCESS_LOG</w:t>
            </w:r>
          </w:p>
          <w:p w14:paraId="75095F2A" w14:textId="77777777" w:rsidR="00175453" w:rsidRDefault="00175453" w:rsidP="00175453">
            <w:pPr>
              <w:rPr>
                <w:noProof/>
              </w:rPr>
            </w:pPr>
            <w:r>
              <w:rPr>
                <w:noProof/>
              </w:rPr>
              <w:t>BEGIN</w:t>
            </w:r>
          </w:p>
          <w:p w14:paraId="0394C7FC" w14:textId="77777777" w:rsidR="00175453" w:rsidRDefault="00175453" w:rsidP="00175453">
            <w:pPr>
              <w:rPr>
                <w:noProof/>
              </w:rPr>
            </w:pPr>
            <w:r>
              <w:rPr>
                <w:noProof/>
              </w:rPr>
              <w:t>INSERT INTO</w:t>
            </w:r>
          </w:p>
          <w:p w14:paraId="7DC8B1D6" w14:textId="77777777" w:rsidR="00175453" w:rsidRDefault="00175453" w:rsidP="00175453">
            <w:pPr>
              <w:rPr>
                <w:noProof/>
              </w:rPr>
            </w:pPr>
            <w:r>
              <w:rPr>
                <w:noProof/>
              </w:rPr>
              <w:t xml:space="preserve">   SS_UNAUTHORISED_ACCESS_LOG( </w:t>
            </w:r>
          </w:p>
          <w:p w14:paraId="175B4DCA" w14:textId="77777777" w:rsidR="00175453" w:rsidRDefault="00175453" w:rsidP="00175453">
            <w:pPr>
              <w:rPr>
                <w:noProof/>
              </w:rPr>
            </w:pPr>
            <w:r>
              <w:rPr>
                <w:noProof/>
              </w:rPr>
              <w:t xml:space="preserve">   SELECT</w:t>
            </w:r>
          </w:p>
          <w:p w14:paraId="24C3F95A" w14:textId="77777777" w:rsidR="00175453" w:rsidRDefault="00175453" w:rsidP="00175453">
            <w:pPr>
              <w:rPr>
                <w:noProof/>
              </w:rPr>
            </w:pPr>
            <w:r>
              <w:rPr>
                <w:noProof/>
              </w:rPr>
              <w:t xml:space="preserve">      Access_date, User_name, Ip_address </w:t>
            </w:r>
          </w:p>
          <w:p w14:paraId="0D41C9AA" w14:textId="77777777" w:rsidR="00175453" w:rsidRDefault="00175453" w:rsidP="00175453">
            <w:pPr>
              <w:rPr>
                <w:noProof/>
              </w:rPr>
            </w:pPr>
            <w:r>
              <w:rPr>
                <w:noProof/>
              </w:rPr>
              <w:lastRenderedPageBreak/>
              <w:t xml:space="preserve">   FROM</w:t>
            </w:r>
          </w:p>
          <w:p w14:paraId="2FE23BAD" w14:textId="77777777" w:rsidR="00175453" w:rsidRDefault="00175453" w:rsidP="00175453">
            <w:pPr>
              <w:rPr>
                <w:noProof/>
              </w:rPr>
            </w:pPr>
            <w:r>
              <w:rPr>
                <w:noProof/>
              </w:rPr>
              <w:t xml:space="preserve">      APEX_WORKSPACE_ACCESS_LOG</w:t>
            </w:r>
          </w:p>
          <w:p w14:paraId="1518292D" w14:textId="77777777" w:rsidR="00175453" w:rsidRDefault="00175453" w:rsidP="00175453">
            <w:pPr>
              <w:rPr>
                <w:noProof/>
              </w:rPr>
            </w:pPr>
            <w:r>
              <w:rPr>
                <w:noProof/>
              </w:rPr>
              <w:t xml:space="preserve">   WHERE</w:t>
            </w:r>
          </w:p>
          <w:p w14:paraId="5AF06835" w14:textId="77777777" w:rsidR="00175453" w:rsidRDefault="00175453" w:rsidP="00175453">
            <w:pPr>
              <w:rPr>
                <w:noProof/>
              </w:rPr>
            </w:pPr>
            <w:r>
              <w:rPr>
                <w:noProof/>
              </w:rPr>
              <w:t xml:space="preserve">      APPLICATION_ID = 470 </w:t>
            </w:r>
          </w:p>
          <w:p w14:paraId="53DA9052" w14:textId="77777777" w:rsidR="00175453" w:rsidRDefault="00175453" w:rsidP="00175453">
            <w:pPr>
              <w:rPr>
                <w:noProof/>
              </w:rPr>
            </w:pPr>
            <w:r>
              <w:rPr>
                <w:noProof/>
              </w:rPr>
              <w:t xml:space="preserve">      AND Access_Date LIKE "%12/25%"</w:t>
            </w:r>
          </w:p>
          <w:p w14:paraId="02DF762E" w14:textId="77777777" w:rsidR="00175453" w:rsidRDefault="00175453" w:rsidP="00175453">
            <w:pPr>
              <w:rPr>
                <w:noProof/>
              </w:rPr>
            </w:pPr>
            <w:r>
              <w:rPr>
                <w:noProof/>
              </w:rPr>
              <w:t xml:space="preserve">   ORDER BY</w:t>
            </w:r>
          </w:p>
          <w:p w14:paraId="51C574C3" w14:textId="77777777" w:rsidR="00175453" w:rsidRDefault="00175453" w:rsidP="00175453">
            <w:pPr>
              <w:rPr>
                <w:noProof/>
              </w:rPr>
            </w:pPr>
            <w:r>
              <w:rPr>
                <w:noProof/>
              </w:rPr>
              <w:t xml:space="preserve">      access_date DESC);</w:t>
            </w:r>
          </w:p>
          <w:p w14:paraId="1F1D4392" w14:textId="77777777" w:rsidR="00175453" w:rsidRDefault="00175453" w:rsidP="00175453">
            <w:pPr>
              <w:rPr>
                <w:noProof/>
              </w:rPr>
            </w:pPr>
            <w:r>
              <w:rPr>
                <w:noProof/>
              </w:rPr>
              <w:t>END;</w:t>
            </w:r>
          </w:p>
          <w:p w14:paraId="4A9C5743" w14:textId="77777777" w:rsidR="00175453" w:rsidRDefault="00175453" w:rsidP="008B4DF9">
            <w:pPr>
              <w:rPr>
                <w:noProof/>
              </w:rPr>
            </w:pPr>
          </w:p>
        </w:tc>
      </w:tr>
    </w:tbl>
    <w:p w14:paraId="3BB4EBDC" w14:textId="77777777" w:rsidR="00175453" w:rsidRDefault="00175453" w:rsidP="008B4DF9">
      <w:pPr>
        <w:rPr>
          <w:noProof/>
        </w:rPr>
      </w:pPr>
    </w:p>
    <w:p w14:paraId="29A80889" w14:textId="1CEDC779" w:rsidR="008B4DF9" w:rsidRDefault="008B4DF9" w:rsidP="008B4DF9">
      <w:pPr>
        <w:rPr>
          <w:noProof/>
        </w:rPr>
      </w:pPr>
      <w:r>
        <w:rPr>
          <w:noProof/>
        </w:rPr>
        <w:t xml:space="preserve">Where the date is </w:t>
      </w:r>
      <w:r w:rsidR="002207EF">
        <w:rPr>
          <w:noProof/>
        </w:rPr>
        <w:t>C</w:t>
      </w:r>
      <w:r w:rsidRPr="002207EF">
        <w:rPr>
          <w:noProof/>
        </w:rPr>
        <w:t>hristmas</w:t>
      </w:r>
      <w:r>
        <w:rPr>
          <w:noProof/>
        </w:rPr>
        <w:t xml:space="preserve"> day when people most </w:t>
      </w:r>
      <w:r w:rsidRPr="002207EF">
        <w:rPr>
          <w:noProof/>
        </w:rPr>
        <w:t>lik</w:t>
      </w:r>
      <w:r w:rsidR="002207EF">
        <w:rPr>
          <w:noProof/>
        </w:rPr>
        <w:t>el</w:t>
      </w:r>
      <w:r w:rsidRPr="002207EF">
        <w:rPr>
          <w:noProof/>
        </w:rPr>
        <w:t>y</w:t>
      </w:r>
      <w:r>
        <w:rPr>
          <w:noProof/>
        </w:rPr>
        <w:t xml:space="preserve"> will not be working if the company is closed for the holidays.</w:t>
      </w:r>
    </w:p>
    <w:p w14:paraId="618CBF56" w14:textId="70937728" w:rsidR="00A326CC" w:rsidRPr="00A326CC" w:rsidRDefault="00727AB8" w:rsidP="008B4DF9">
      <w:r>
        <w:rPr>
          <w:noProof/>
        </w:rPr>
        <w:t xml:space="preserve">The access control had worked as expected, the user was unable to enter </w:t>
      </w:r>
      <w:r w:rsidR="00051631">
        <w:rPr>
          <w:noProof/>
        </w:rPr>
        <w:t>admin areas of the application. Administrators ha</w:t>
      </w:r>
      <w:r w:rsidR="00505302">
        <w:rPr>
          <w:noProof/>
        </w:rPr>
        <w:t xml:space="preserve">d </w:t>
      </w:r>
      <w:r w:rsidR="00183034">
        <w:rPr>
          <w:noProof/>
        </w:rPr>
        <w:t>control over who accessed what.</w:t>
      </w:r>
      <w:r w:rsidR="00404AD1">
        <w:rPr>
          <w:noProof/>
        </w:rPr>
        <w:t xml:space="preserve"> As well as that</w:t>
      </w:r>
      <w:r w:rsidR="002207EF">
        <w:rPr>
          <w:noProof/>
        </w:rPr>
        <w:t xml:space="preserve">, the activity log has picked up on an </w:t>
      </w:r>
      <w:r w:rsidR="002207EF" w:rsidRPr="002207EF">
        <w:rPr>
          <w:noProof/>
        </w:rPr>
        <w:t>a</w:t>
      </w:r>
      <w:r w:rsidR="002207EF">
        <w:rPr>
          <w:noProof/>
        </w:rPr>
        <w:t>u</w:t>
      </w:r>
      <w:r w:rsidR="002207EF" w:rsidRPr="002207EF">
        <w:rPr>
          <w:noProof/>
        </w:rPr>
        <w:t>thorised</w:t>
      </w:r>
      <w:r w:rsidR="002207EF">
        <w:rPr>
          <w:noProof/>
        </w:rPr>
        <w:t xml:space="preserve"> user </w:t>
      </w:r>
      <w:r w:rsidR="002207EF" w:rsidRPr="002207EF">
        <w:rPr>
          <w:noProof/>
        </w:rPr>
        <w:t>accessing</w:t>
      </w:r>
      <w:r w:rsidR="002207EF">
        <w:rPr>
          <w:noProof/>
        </w:rPr>
        <w:t xml:space="preserve"> the admin page. The admin now knows about a security risk.</w:t>
      </w:r>
    </w:p>
    <w:p w14:paraId="552E7230" w14:textId="77777777" w:rsidR="005D42A7" w:rsidRPr="005D42A7" w:rsidRDefault="005D42A7" w:rsidP="005D42A7"/>
    <w:p w14:paraId="3BA73ADE" w14:textId="198A35BC" w:rsidR="001F7846" w:rsidRDefault="001F7846" w:rsidP="001F7846"/>
    <w:p w14:paraId="663C3407" w14:textId="77777777" w:rsidR="001F7846" w:rsidRPr="001F7846" w:rsidRDefault="001F7846" w:rsidP="001F7846"/>
    <w:bookmarkStart w:id="8" w:name="_Toc503213486" w:displacedByCustomXml="next"/>
    <w:sdt>
      <w:sdtPr>
        <w:rPr>
          <w:rFonts w:asciiTheme="minorHAnsi" w:eastAsiaTheme="minorHAnsi" w:hAnsiTheme="minorHAnsi" w:cstheme="minorBidi"/>
          <w:color w:val="auto"/>
          <w:sz w:val="22"/>
          <w:szCs w:val="28"/>
        </w:rPr>
        <w:id w:val="1804115429"/>
        <w:docPartObj>
          <w:docPartGallery w:val="Bibliographies"/>
          <w:docPartUnique/>
        </w:docPartObj>
      </w:sdtPr>
      <w:sdtEndPr/>
      <w:sdtContent>
        <w:p w14:paraId="3157D76D" w14:textId="05AF6BBA" w:rsidR="006256C1" w:rsidRDefault="006256C1">
          <w:pPr>
            <w:pStyle w:val="Heading1"/>
          </w:pPr>
          <w:r>
            <w:t>Bibliography</w:t>
          </w:r>
          <w:bookmarkEnd w:id="8"/>
        </w:p>
        <w:sdt>
          <w:sdtPr>
            <w:id w:val="111145805"/>
            <w:bibliography/>
          </w:sdtPr>
          <w:sdtEndPr/>
          <w:sdtContent>
            <w:p w14:paraId="18C048EA" w14:textId="77777777" w:rsidR="006256C1" w:rsidRDefault="006256C1" w:rsidP="006256C1">
              <w:pPr>
                <w:pStyle w:val="Bibliography"/>
                <w:ind w:left="720" w:hanging="720"/>
                <w:rPr>
                  <w:noProof/>
                  <w:sz w:val="24"/>
                  <w:szCs w:val="24"/>
                </w:rPr>
              </w:pPr>
              <w:r>
                <w:fldChar w:fldCharType="begin"/>
              </w:r>
              <w:r>
                <w:instrText xml:space="preserve"> BIBLIOGRAPHY </w:instrText>
              </w:r>
              <w:r>
                <w:fldChar w:fldCharType="separate"/>
              </w:r>
              <w:r>
                <w:rPr>
                  <w:noProof/>
                </w:rPr>
                <w:t xml:space="preserve">AlexBerson, &amp; J.Smith, S. (1997). </w:t>
              </w:r>
              <w:r>
                <w:rPr>
                  <w:i/>
                  <w:iCs/>
                  <w:noProof/>
                </w:rPr>
                <w:t>Data Warehousing, Data Mining &amp; OLAP.</w:t>
              </w:r>
              <w:r>
                <w:rPr>
                  <w:noProof/>
                </w:rPr>
                <w:t xml:space="preserve"> McGraw-Hill.</w:t>
              </w:r>
            </w:p>
            <w:p w14:paraId="23B9FFD1" w14:textId="77777777" w:rsidR="006256C1" w:rsidRDefault="006256C1" w:rsidP="006256C1">
              <w:pPr>
                <w:pStyle w:val="Bibliography"/>
                <w:ind w:left="720" w:hanging="720"/>
                <w:rPr>
                  <w:noProof/>
                </w:rPr>
              </w:pPr>
              <w:r>
                <w:rPr>
                  <w:noProof/>
                </w:rPr>
                <w:t xml:space="preserve">Bawden, D., &amp; Robinson, L. (2009). The dark side of information: overload, anxiety and other paradoxes and pathologies. </w:t>
              </w:r>
              <w:r>
                <w:rPr>
                  <w:i/>
                  <w:iCs/>
                  <w:noProof/>
                </w:rPr>
                <w:t>Journal of Information Science, 35</w:t>
              </w:r>
              <w:r>
                <w:rPr>
                  <w:noProof/>
                </w:rPr>
                <w:t>(2), 180-191.</w:t>
              </w:r>
            </w:p>
            <w:p w14:paraId="3197C15B" w14:textId="77777777" w:rsidR="006256C1" w:rsidRDefault="006256C1" w:rsidP="006256C1">
              <w:pPr>
                <w:pStyle w:val="Bibliography"/>
                <w:ind w:left="720" w:hanging="720"/>
                <w:rPr>
                  <w:noProof/>
                </w:rPr>
              </w:pPr>
              <w:r>
                <w:rPr>
                  <w:noProof/>
                </w:rPr>
                <w:t xml:space="preserve">Briggs, J. (2014, April 23). </w:t>
              </w:r>
              <w:r>
                <w:rPr>
                  <w:i/>
                  <w:iCs/>
                  <w:noProof/>
                </w:rPr>
                <w:t>Management Reports &amp; Dashboard Best Practice</w:t>
              </w:r>
              <w:r>
                <w:rPr>
                  <w:noProof/>
                </w:rPr>
                <w:t>. Retrieved January 2018, 04, from Target Dashboard: https://www.targetdashboard.com/site/kpi-dashboard-best-practice/default.aspx#KPI-Dashboard-Design</w:t>
              </w:r>
            </w:p>
            <w:p w14:paraId="25E17E07" w14:textId="31F32532" w:rsidR="006256C1" w:rsidRDefault="006256C1" w:rsidP="006256C1">
              <w:pPr>
                <w:pStyle w:val="Bibliography"/>
                <w:ind w:left="720" w:hanging="720"/>
                <w:rPr>
                  <w:noProof/>
                </w:rPr>
              </w:pPr>
              <w:r>
                <w:rPr>
                  <w:noProof/>
                </w:rPr>
                <w:t xml:space="preserve">Chapman, B. (2017, December 1). </w:t>
              </w:r>
              <w:r w:rsidRPr="00E63703">
                <w:rPr>
                  <w:i/>
                  <w:iCs/>
                  <w:noProof/>
                </w:rPr>
                <w:t>Morrisons</w:t>
              </w:r>
              <w:r>
                <w:rPr>
                  <w:i/>
                  <w:iCs/>
                  <w:noProof/>
                </w:rPr>
                <w:t xml:space="preserve"> data leak: Thousands of staff to receive </w:t>
              </w:r>
              <w:r w:rsidRPr="00E63703">
                <w:rPr>
                  <w:i/>
                  <w:iCs/>
                  <w:noProof/>
                </w:rPr>
                <w:t>payout</w:t>
              </w:r>
              <w:r>
                <w:rPr>
                  <w:i/>
                  <w:iCs/>
                  <w:noProof/>
                </w:rPr>
                <w:t xml:space="preserve"> in landmark judgment over personal details posted online</w:t>
              </w:r>
              <w:r>
                <w:rPr>
                  <w:noProof/>
                </w:rPr>
                <w:t xml:space="preserve">. Retrieved December 27, 2017, from </w:t>
              </w:r>
              <w:r w:rsidRPr="004C0F59">
                <w:rPr>
                  <w:noProof/>
                </w:rPr>
                <w:t>Indepe</w:t>
              </w:r>
              <w:r w:rsidR="004C0F59">
                <w:rPr>
                  <w:noProof/>
                </w:rPr>
                <w:t>nde</w:t>
              </w:r>
              <w:r w:rsidRPr="004C0F59">
                <w:rPr>
                  <w:noProof/>
                </w:rPr>
                <w:t>nt</w:t>
              </w:r>
              <w:r>
                <w:rPr>
                  <w:noProof/>
                </w:rPr>
                <w:t>: http://www.independent.co.uk/news/business/news/morrisons-data-leak-staff-payout-details-sensitive-data-personal-online-hack-a8086521.html</w:t>
              </w:r>
            </w:p>
            <w:p w14:paraId="56AC8E56" w14:textId="77777777" w:rsidR="006256C1" w:rsidRDefault="006256C1" w:rsidP="006256C1">
              <w:pPr>
                <w:pStyle w:val="Bibliography"/>
                <w:ind w:left="720" w:hanging="720"/>
                <w:rPr>
                  <w:noProof/>
                </w:rPr>
              </w:pPr>
              <w:r>
                <w:rPr>
                  <w:noProof/>
                </w:rPr>
                <w:t xml:space="preserve">Choudhury, S. (2013, June 21). </w:t>
              </w:r>
              <w:r>
                <w:rPr>
                  <w:i/>
                  <w:iCs/>
                  <w:noProof/>
                </w:rPr>
                <w:t>Choosing the right chart type: Line charts vs Area charts</w:t>
              </w:r>
              <w:r>
                <w:rPr>
                  <w:noProof/>
                </w:rPr>
                <w:t>. Retrieved 01 03, 2018, from FusionCharts: https://www.fusioncharts.com/blog/line-charts-vs-area-charts/</w:t>
              </w:r>
            </w:p>
            <w:p w14:paraId="34DD5122" w14:textId="77777777" w:rsidR="006256C1" w:rsidRDefault="006256C1" w:rsidP="006256C1">
              <w:pPr>
                <w:pStyle w:val="Bibliography"/>
                <w:ind w:left="720" w:hanging="720"/>
                <w:rPr>
                  <w:noProof/>
                </w:rPr>
              </w:pPr>
              <w:r>
                <w:rPr>
                  <w:noProof/>
                </w:rPr>
                <w:t xml:space="preserve">Creative Bloq. (2013, August 08). </w:t>
              </w:r>
              <w:r>
                <w:rPr>
                  <w:i/>
                  <w:iCs/>
                  <w:noProof/>
                </w:rPr>
                <w:t>The science behind data visualisation</w:t>
              </w:r>
              <w:r>
                <w:rPr>
                  <w:noProof/>
                </w:rPr>
                <w:t>. Retrieved December 2017, 2017, from Creative Bloq: http://www.creativebloq.com/design/science-behind-data-visualisation-8135496</w:t>
              </w:r>
            </w:p>
            <w:p w14:paraId="297E61AA" w14:textId="77777777" w:rsidR="006256C1" w:rsidRDefault="006256C1" w:rsidP="006256C1">
              <w:pPr>
                <w:pStyle w:val="Bibliography"/>
                <w:ind w:left="720" w:hanging="720"/>
                <w:rPr>
                  <w:noProof/>
                </w:rPr>
              </w:pPr>
              <w:r>
                <w:rPr>
                  <w:noProof/>
                </w:rPr>
                <w:t xml:space="preserve">Flair, I. (2013). Access control. </w:t>
              </w:r>
              <w:r>
                <w:rPr>
                  <w:i/>
                  <w:iCs/>
                  <w:noProof/>
                </w:rPr>
                <w:t>Salem Press Encyclopedia</w:t>
              </w:r>
              <w:r>
                <w:rPr>
                  <w:noProof/>
                </w:rPr>
                <w:t>, 1. Retrieved December 2017, 2017</w:t>
              </w:r>
            </w:p>
            <w:p w14:paraId="70758834" w14:textId="77777777" w:rsidR="006256C1" w:rsidRDefault="006256C1" w:rsidP="006256C1">
              <w:pPr>
                <w:pStyle w:val="Bibliography"/>
                <w:ind w:left="720" w:hanging="720"/>
                <w:rPr>
                  <w:noProof/>
                </w:rPr>
              </w:pPr>
              <w:r>
                <w:rPr>
                  <w:noProof/>
                </w:rPr>
                <w:t xml:space="preserve">Grierson, J., &amp; Gibbs, S. (2017, May 19). </w:t>
              </w:r>
              <w:r>
                <w:rPr>
                  <w:i/>
                  <w:iCs/>
                  <w:noProof/>
                </w:rPr>
                <w:t xml:space="preserve">NHS cyber-attack causing disruption one week after </w:t>
              </w:r>
              <w:r w:rsidRPr="00E63703">
                <w:rPr>
                  <w:i/>
                  <w:iCs/>
                  <w:noProof/>
                </w:rPr>
                <w:t>breach</w:t>
              </w:r>
              <w:r>
                <w:rPr>
                  <w:noProof/>
                </w:rPr>
                <w:t xml:space="preserve">. Retrieved 12 25, 2017, from The Guardian: </w:t>
              </w:r>
              <w:r>
                <w:rPr>
                  <w:noProof/>
                </w:rPr>
                <w:lastRenderedPageBreak/>
                <w:t>https://www.theguardian.com/society/2017/may/19/nhs-cyber-attack-ransomware-disruption-breach</w:t>
              </w:r>
            </w:p>
            <w:p w14:paraId="67F71DBC" w14:textId="77777777" w:rsidR="006256C1" w:rsidRDefault="006256C1" w:rsidP="006256C1">
              <w:pPr>
                <w:pStyle w:val="Bibliography"/>
                <w:ind w:left="720" w:hanging="720"/>
                <w:rPr>
                  <w:noProof/>
                </w:rPr>
              </w:pPr>
              <w:r>
                <w:rPr>
                  <w:noProof/>
                </w:rPr>
                <w:t xml:space="preserve">Infomation Commissioner's Office. (n.d.). </w:t>
              </w:r>
              <w:r w:rsidRPr="00F32CD4">
                <w:rPr>
                  <w:i/>
                  <w:iCs/>
                  <w:noProof/>
                </w:rPr>
                <w:t>Prepairing</w:t>
              </w:r>
              <w:r>
                <w:rPr>
                  <w:i/>
                  <w:iCs/>
                  <w:noProof/>
                </w:rPr>
                <w:t xml:space="preserve"> for the General Data Protection Regulation(GDPR).</w:t>
              </w:r>
              <w:r>
                <w:rPr>
                  <w:noProof/>
                </w:rPr>
                <w:t xml:space="preserve"> Retrieved January 04, 2018, from ico.org.uk: https://ico.org.uk/media/1624219/preparing-for-the-</w:t>
              </w:r>
              <w:r w:rsidRPr="00F32CD4">
                <w:rPr>
                  <w:noProof/>
                </w:rPr>
                <w:t>gdpr</w:t>
              </w:r>
              <w:r>
                <w:rPr>
                  <w:noProof/>
                </w:rPr>
                <w:t>-12-steps.pdf</w:t>
              </w:r>
            </w:p>
            <w:p w14:paraId="0E3CB667" w14:textId="77777777" w:rsidR="006256C1" w:rsidRDefault="006256C1" w:rsidP="006256C1">
              <w:pPr>
                <w:pStyle w:val="Bibliography"/>
                <w:ind w:left="720" w:hanging="720"/>
                <w:rPr>
                  <w:noProof/>
                </w:rPr>
              </w:pPr>
              <w:r>
                <w:rPr>
                  <w:noProof/>
                </w:rPr>
                <w:t xml:space="preserve">Inmon, B. (2005, August 01). </w:t>
              </w:r>
              <w:r>
                <w:rPr>
                  <w:i/>
                  <w:iCs/>
                  <w:noProof/>
                </w:rPr>
                <w:t>Encryption at Rest</w:t>
              </w:r>
              <w:r>
                <w:rPr>
                  <w:noProof/>
                </w:rPr>
                <w:t>. Retrieved 01 2018, 2018, from Information Management: https://www.information-management.com/news/encryption-at-rest?regconf=1</w:t>
              </w:r>
            </w:p>
            <w:p w14:paraId="4A2E3F9F" w14:textId="77777777" w:rsidR="006256C1" w:rsidRDefault="006256C1" w:rsidP="006256C1">
              <w:pPr>
                <w:pStyle w:val="Bibliography"/>
                <w:ind w:left="720" w:hanging="720"/>
                <w:rPr>
                  <w:noProof/>
                </w:rPr>
              </w:pPr>
              <w:r>
                <w:rPr>
                  <w:noProof/>
                </w:rPr>
                <w:t xml:space="preserve">K.Janert, P. (2011). </w:t>
              </w:r>
              <w:r>
                <w:rPr>
                  <w:i/>
                  <w:iCs/>
                  <w:noProof/>
                </w:rPr>
                <w:t>Data Analysis with Open Source Tools.</w:t>
              </w:r>
              <w:r>
                <w:rPr>
                  <w:noProof/>
                </w:rPr>
                <w:t xml:space="preserve"> Sebastopol, Canada: O</w:t>
              </w:r>
              <w:r w:rsidRPr="00F32CD4">
                <w:rPr>
                  <w:noProof/>
                </w:rPr>
                <w:t>,Reilly</w:t>
              </w:r>
              <w:r>
                <w:rPr>
                  <w:noProof/>
                </w:rPr>
                <w:t>.</w:t>
              </w:r>
            </w:p>
            <w:p w14:paraId="6B4B850F" w14:textId="77777777" w:rsidR="006256C1" w:rsidRDefault="006256C1" w:rsidP="006256C1">
              <w:pPr>
                <w:pStyle w:val="Bibliography"/>
                <w:ind w:left="720" w:hanging="720"/>
                <w:rPr>
                  <w:noProof/>
                </w:rPr>
              </w:pPr>
              <w:r>
                <w:rPr>
                  <w:noProof/>
                </w:rPr>
                <w:t xml:space="preserve">Kahneman, D. (2011). </w:t>
              </w:r>
              <w:r>
                <w:rPr>
                  <w:i/>
                  <w:iCs/>
                  <w:noProof/>
                </w:rPr>
                <w:t>Thinking Fast and Thinking Slow.</w:t>
              </w:r>
              <w:r>
                <w:rPr>
                  <w:noProof/>
                </w:rPr>
                <w:t xml:space="preserve"> Farrar, Straus and Giroux.</w:t>
              </w:r>
            </w:p>
            <w:p w14:paraId="4B3C8988" w14:textId="77777777" w:rsidR="006256C1" w:rsidRDefault="006256C1" w:rsidP="006256C1">
              <w:pPr>
                <w:pStyle w:val="Bibliography"/>
                <w:ind w:left="720" w:hanging="720"/>
                <w:rPr>
                  <w:noProof/>
                </w:rPr>
              </w:pPr>
              <w:r>
                <w:rPr>
                  <w:noProof/>
                </w:rPr>
                <w:t xml:space="preserve">Ponemon Institute LLC. (2014). </w:t>
              </w:r>
              <w:r>
                <w:rPr>
                  <w:i/>
                  <w:iCs/>
                  <w:noProof/>
                </w:rPr>
                <w:t>Is Your Company Ready for a Big Data Breach?</w:t>
              </w:r>
              <w:r>
                <w:rPr>
                  <w:noProof/>
                </w:rPr>
                <w:t xml:space="preserve"> Ponemon Institute </w:t>
              </w:r>
              <w:r w:rsidRPr="00F32CD4">
                <w:rPr>
                  <w:noProof/>
                </w:rPr>
                <w:t>LLC .</w:t>
              </w:r>
              <w:r>
                <w:rPr>
                  <w:noProof/>
                </w:rPr>
                <w:t xml:space="preserve"> Traverse City: Ponemon Institute LLC.</w:t>
              </w:r>
            </w:p>
            <w:p w14:paraId="6C7514A0" w14:textId="77777777" w:rsidR="006256C1" w:rsidRDefault="006256C1" w:rsidP="006256C1">
              <w:pPr>
                <w:pStyle w:val="Bibliography"/>
                <w:ind w:left="720" w:hanging="720"/>
                <w:rPr>
                  <w:noProof/>
                </w:rPr>
              </w:pPr>
              <w:r>
                <w:rPr>
                  <w:noProof/>
                </w:rPr>
                <w:t xml:space="preserve">Wah, M. (2015, July 31). </w:t>
              </w:r>
              <w:r>
                <w:rPr>
                  <w:i/>
                  <w:iCs/>
                  <w:noProof/>
                </w:rPr>
                <w:t>Data Activity Monitoring and Data Loss Prevention: A Balanced Approach to Securing Your Critical Assets</w:t>
              </w:r>
              <w:r>
                <w:rPr>
                  <w:noProof/>
                </w:rPr>
                <w:t>. Retrieved December 27, 2017, from Security Intelligence: https://securityintelligence.com/data-activity-monitoring-and-data-loss-prevention-a-balanced-approach-to-securing-your-critical-assets/</w:t>
              </w:r>
            </w:p>
            <w:p w14:paraId="11F04DD0" w14:textId="73B1C3BF" w:rsidR="006256C1" w:rsidRDefault="006256C1" w:rsidP="006256C1">
              <w:r>
                <w:rPr>
                  <w:b/>
                  <w:bCs/>
                  <w:noProof/>
                </w:rPr>
                <w:fldChar w:fldCharType="end"/>
              </w:r>
            </w:p>
          </w:sdtContent>
        </w:sdt>
      </w:sdtContent>
    </w:sdt>
    <w:p w14:paraId="459C4BCB" w14:textId="77777777" w:rsidR="00EE6974" w:rsidRPr="00EE6974" w:rsidRDefault="00EE6974" w:rsidP="00EE6974"/>
    <w:sectPr w:rsidR="00EE6974" w:rsidRPr="00EE6974">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2EA3D" w14:textId="77777777" w:rsidR="003E23B2" w:rsidRDefault="003E23B2" w:rsidP="00C54EB1">
      <w:pPr>
        <w:spacing w:after="0" w:line="240" w:lineRule="auto"/>
      </w:pPr>
      <w:r>
        <w:separator/>
      </w:r>
    </w:p>
  </w:endnote>
  <w:endnote w:type="continuationSeparator" w:id="0">
    <w:p w14:paraId="7D8525A4" w14:textId="77777777" w:rsidR="003E23B2" w:rsidRDefault="003E23B2" w:rsidP="00C54EB1">
      <w:pPr>
        <w:spacing w:after="0" w:line="240" w:lineRule="auto"/>
      </w:pPr>
      <w:r>
        <w:continuationSeparator/>
      </w:r>
    </w:p>
  </w:endnote>
  <w:endnote w:type="continuationNotice" w:id="1">
    <w:p w14:paraId="007B5E9D" w14:textId="77777777" w:rsidR="003E23B2" w:rsidRDefault="003E23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DF134" w14:textId="77777777" w:rsidR="00C54EB1" w:rsidRDefault="00C54E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9F56B" w14:textId="77777777" w:rsidR="00C54EB1" w:rsidRDefault="00C54E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A595E" w14:textId="77777777" w:rsidR="00C54EB1" w:rsidRDefault="00C54E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84E93" w14:textId="77777777" w:rsidR="003E23B2" w:rsidRDefault="003E23B2" w:rsidP="00C54EB1">
      <w:pPr>
        <w:spacing w:after="0" w:line="240" w:lineRule="auto"/>
      </w:pPr>
      <w:r>
        <w:separator/>
      </w:r>
    </w:p>
  </w:footnote>
  <w:footnote w:type="continuationSeparator" w:id="0">
    <w:p w14:paraId="3AFD3C80" w14:textId="77777777" w:rsidR="003E23B2" w:rsidRDefault="003E23B2" w:rsidP="00C54EB1">
      <w:pPr>
        <w:spacing w:after="0" w:line="240" w:lineRule="auto"/>
      </w:pPr>
      <w:r>
        <w:continuationSeparator/>
      </w:r>
    </w:p>
  </w:footnote>
  <w:footnote w:type="continuationNotice" w:id="1">
    <w:p w14:paraId="3D8EE780" w14:textId="77777777" w:rsidR="003E23B2" w:rsidRDefault="003E23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1C6EA" w14:textId="77777777" w:rsidR="00C54EB1" w:rsidRDefault="00C54E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EAC40" w14:textId="77777777" w:rsidR="00C54EB1" w:rsidRDefault="00C54E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F91E4" w14:textId="77777777" w:rsidR="00C54EB1" w:rsidRDefault="00C54E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33A39"/>
    <w:multiLevelType w:val="hybridMultilevel"/>
    <w:tmpl w:val="AF82A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21779B"/>
    <w:multiLevelType w:val="multilevel"/>
    <w:tmpl w:val="9A10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22546A"/>
    <w:multiLevelType w:val="hybridMultilevel"/>
    <w:tmpl w:val="C7267FB4"/>
    <w:lvl w:ilvl="0" w:tplc="A04AA502">
      <w:start w:val="1"/>
      <w:numFmt w:val="decimal"/>
      <w:lvlText w:val="%1."/>
      <w:lvlJc w:val="left"/>
      <w:pPr>
        <w:ind w:left="720" w:hanging="360"/>
      </w:pPr>
      <w:rPr>
        <w:rFonts w:ascii="Arial" w:hAnsi="Arial" w:cs="Arial" w:hint="default"/>
        <w:b/>
        <w:color w:val="333333"/>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5977DA"/>
    <w:multiLevelType w:val="hybridMultilevel"/>
    <w:tmpl w:val="4EF6C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c0NDOxMDUyMLQwMDZQ0lEKTi0uzszPAykwNKsFAB3O+estAAAA"/>
  </w:docVars>
  <w:rsids>
    <w:rsidRoot w:val="00EE6974"/>
    <w:rsid w:val="00002EAF"/>
    <w:rsid w:val="00051631"/>
    <w:rsid w:val="00056DC1"/>
    <w:rsid w:val="00060C1C"/>
    <w:rsid w:val="000628D6"/>
    <w:rsid w:val="00086433"/>
    <w:rsid w:val="00087666"/>
    <w:rsid w:val="00087A40"/>
    <w:rsid w:val="0009023C"/>
    <w:rsid w:val="000A213E"/>
    <w:rsid w:val="000A381E"/>
    <w:rsid w:val="000C1FAC"/>
    <w:rsid w:val="000E0E41"/>
    <w:rsid w:val="000F0A83"/>
    <w:rsid w:val="000F4388"/>
    <w:rsid w:val="00105E39"/>
    <w:rsid w:val="001252CF"/>
    <w:rsid w:val="001262FA"/>
    <w:rsid w:val="00137C6A"/>
    <w:rsid w:val="001436EB"/>
    <w:rsid w:val="00151FC9"/>
    <w:rsid w:val="00157DBF"/>
    <w:rsid w:val="00161640"/>
    <w:rsid w:val="001645E2"/>
    <w:rsid w:val="001718BB"/>
    <w:rsid w:val="00175453"/>
    <w:rsid w:val="00176178"/>
    <w:rsid w:val="00183034"/>
    <w:rsid w:val="00197B65"/>
    <w:rsid w:val="001A00EF"/>
    <w:rsid w:val="001A0BBD"/>
    <w:rsid w:val="001B5E66"/>
    <w:rsid w:val="001D2F20"/>
    <w:rsid w:val="001F6AB7"/>
    <w:rsid w:val="001F7846"/>
    <w:rsid w:val="002207EF"/>
    <w:rsid w:val="00247C2E"/>
    <w:rsid w:val="00263D5A"/>
    <w:rsid w:val="00264AF8"/>
    <w:rsid w:val="002703A4"/>
    <w:rsid w:val="00281D50"/>
    <w:rsid w:val="00283A46"/>
    <w:rsid w:val="00287C16"/>
    <w:rsid w:val="002A1587"/>
    <w:rsid w:val="002A1821"/>
    <w:rsid w:val="002A1E7A"/>
    <w:rsid w:val="002A5396"/>
    <w:rsid w:val="002B42EE"/>
    <w:rsid w:val="002D4DCD"/>
    <w:rsid w:val="002E0B4B"/>
    <w:rsid w:val="002E19E9"/>
    <w:rsid w:val="002F5BEF"/>
    <w:rsid w:val="002F5FD6"/>
    <w:rsid w:val="00304D47"/>
    <w:rsid w:val="00307ED7"/>
    <w:rsid w:val="0035392E"/>
    <w:rsid w:val="00354CB8"/>
    <w:rsid w:val="00387F26"/>
    <w:rsid w:val="003A0EE2"/>
    <w:rsid w:val="003B34F0"/>
    <w:rsid w:val="003D4140"/>
    <w:rsid w:val="003E23B2"/>
    <w:rsid w:val="003F6954"/>
    <w:rsid w:val="004022E2"/>
    <w:rsid w:val="00404AD1"/>
    <w:rsid w:val="00433B2A"/>
    <w:rsid w:val="00435F5C"/>
    <w:rsid w:val="00437481"/>
    <w:rsid w:val="00446430"/>
    <w:rsid w:val="00457EFE"/>
    <w:rsid w:val="00496870"/>
    <w:rsid w:val="00497520"/>
    <w:rsid w:val="004A0E27"/>
    <w:rsid w:val="004C0F59"/>
    <w:rsid w:val="004C3F1B"/>
    <w:rsid w:val="004D0E7B"/>
    <w:rsid w:val="004D2489"/>
    <w:rsid w:val="004F503A"/>
    <w:rsid w:val="004F5640"/>
    <w:rsid w:val="00505302"/>
    <w:rsid w:val="0051462A"/>
    <w:rsid w:val="005262BA"/>
    <w:rsid w:val="0056026D"/>
    <w:rsid w:val="00581B0F"/>
    <w:rsid w:val="0058638A"/>
    <w:rsid w:val="00587DD9"/>
    <w:rsid w:val="005B3B0B"/>
    <w:rsid w:val="005D1F64"/>
    <w:rsid w:val="005D42A7"/>
    <w:rsid w:val="005E7CA4"/>
    <w:rsid w:val="006000C5"/>
    <w:rsid w:val="006004B7"/>
    <w:rsid w:val="006117BC"/>
    <w:rsid w:val="006210D1"/>
    <w:rsid w:val="006256C1"/>
    <w:rsid w:val="00625E67"/>
    <w:rsid w:val="006406E0"/>
    <w:rsid w:val="006428B1"/>
    <w:rsid w:val="0064296A"/>
    <w:rsid w:val="00642A0D"/>
    <w:rsid w:val="00645BEC"/>
    <w:rsid w:val="00684CF9"/>
    <w:rsid w:val="006B2B7C"/>
    <w:rsid w:val="006C3D6F"/>
    <w:rsid w:val="006C50D3"/>
    <w:rsid w:val="006F5499"/>
    <w:rsid w:val="00703CF1"/>
    <w:rsid w:val="0071707C"/>
    <w:rsid w:val="00717581"/>
    <w:rsid w:val="00721046"/>
    <w:rsid w:val="007216F6"/>
    <w:rsid w:val="00723203"/>
    <w:rsid w:val="00727AB8"/>
    <w:rsid w:val="00731E52"/>
    <w:rsid w:val="00732859"/>
    <w:rsid w:val="007531E9"/>
    <w:rsid w:val="00754D70"/>
    <w:rsid w:val="007562EC"/>
    <w:rsid w:val="0076206B"/>
    <w:rsid w:val="0076448F"/>
    <w:rsid w:val="00773025"/>
    <w:rsid w:val="007773B8"/>
    <w:rsid w:val="007C37E6"/>
    <w:rsid w:val="007D5071"/>
    <w:rsid w:val="007D6C6B"/>
    <w:rsid w:val="007F1CB2"/>
    <w:rsid w:val="007F40FE"/>
    <w:rsid w:val="00800B41"/>
    <w:rsid w:val="00805B5F"/>
    <w:rsid w:val="00812247"/>
    <w:rsid w:val="008222FD"/>
    <w:rsid w:val="008241F9"/>
    <w:rsid w:val="008359B9"/>
    <w:rsid w:val="008361DF"/>
    <w:rsid w:val="00836BE0"/>
    <w:rsid w:val="00865BAA"/>
    <w:rsid w:val="00875B6D"/>
    <w:rsid w:val="00881955"/>
    <w:rsid w:val="00895C1E"/>
    <w:rsid w:val="008B4DF9"/>
    <w:rsid w:val="008D19CE"/>
    <w:rsid w:val="008D41D4"/>
    <w:rsid w:val="008D4284"/>
    <w:rsid w:val="008D607F"/>
    <w:rsid w:val="008E52EF"/>
    <w:rsid w:val="008F0619"/>
    <w:rsid w:val="009466D9"/>
    <w:rsid w:val="00952D72"/>
    <w:rsid w:val="009670D3"/>
    <w:rsid w:val="00983AF3"/>
    <w:rsid w:val="00994A8D"/>
    <w:rsid w:val="009B2EF7"/>
    <w:rsid w:val="009B4849"/>
    <w:rsid w:val="009C47FE"/>
    <w:rsid w:val="009D075E"/>
    <w:rsid w:val="009D64B5"/>
    <w:rsid w:val="009E4FBC"/>
    <w:rsid w:val="009E5ECC"/>
    <w:rsid w:val="009F25B0"/>
    <w:rsid w:val="00A01402"/>
    <w:rsid w:val="00A067EA"/>
    <w:rsid w:val="00A163AD"/>
    <w:rsid w:val="00A326CC"/>
    <w:rsid w:val="00A362C6"/>
    <w:rsid w:val="00A37C1F"/>
    <w:rsid w:val="00A37E7D"/>
    <w:rsid w:val="00A57325"/>
    <w:rsid w:val="00A67DE8"/>
    <w:rsid w:val="00A70D7D"/>
    <w:rsid w:val="00A83DEB"/>
    <w:rsid w:val="00A91024"/>
    <w:rsid w:val="00AA72BB"/>
    <w:rsid w:val="00AD44CE"/>
    <w:rsid w:val="00AE78B9"/>
    <w:rsid w:val="00B01859"/>
    <w:rsid w:val="00B12DA9"/>
    <w:rsid w:val="00B147C3"/>
    <w:rsid w:val="00B25555"/>
    <w:rsid w:val="00B403AF"/>
    <w:rsid w:val="00B4463E"/>
    <w:rsid w:val="00B459A8"/>
    <w:rsid w:val="00B47FD6"/>
    <w:rsid w:val="00B555E1"/>
    <w:rsid w:val="00B90F4D"/>
    <w:rsid w:val="00BA5C3C"/>
    <w:rsid w:val="00BB1621"/>
    <w:rsid w:val="00BD361D"/>
    <w:rsid w:val="00C04009"/>
    <w:rsid w:val="00C17F6E"/>
    <w:rsid w:val="00C228A6"/>
    <w:rsid w:val="00C348D7"/>
    <w:rsid w:val="00C3575C"/>
    <w:rsid w:val="00C40C06"/>
    <w:rsid w:val="00C4638A"/>
    <w:rsid w:val="00C54EB1"/>
    <w:rsid w:val="00C60BE1"/>
    <w:rsid w:val="00C61C3C"/>
    <w:rsid w:val="00C62E4F"/>
    <w:rsid w:val="00C70E55"/>
    <w:rsid w:val="00C75704"/>
    <w:rsid w:val="00C777F3"/>
    <w:rsid w:val="00C9200A"/>
    <w:rsid w:val="00CA015D"/>
    <w:rsid w:val="00CB61C4"/>
    <w:rsid w:val="00CC3832"/>
    <w:rsid w:val="00CF0E05"/>
    <w:rsid w:val="00CF3918"/>
    <w:rsid w:val="00D1112A"/>
    <w:rsid w:val="00D16CFF"/>
    <w:rsid w:val="00D35372"/>
    <w:rsid w:val="00D37042"/>
    <w:rsid w:val="00D622FF"/>
    <w:rsid w:val="00D6405A"/>
    <w:rsid w:val="00D82CBE"/>
    <w:rsid w:val="00D93AA4"/>
    <w:rsid w:val="00DA3170"/>
    <w:rsid w:val="00DB1BEE"/>
    <w:rsid w:val="00DC035E"/>
    <w:rsid w:val="00DC121D"/>
    <w:rsid w:val="00DC5803"/>
    <w:rsid w:val="00DE5D19"/>
    <w:rsid w:val="00DF1909"/>
    <w:rsid w:val="00E13DD9"/>
    <w:rsid w:val="00E22E1D"/>
    <w:rsid w:val="00E2562A"/>
    <w:rsid w:val="00E531CF"/>
    <w:rsid w:val="00E53C43"/>
    <w:rsid w:val="00E578EA"/>
    <w:rsid w:val="00E63703"/>
    <w:rsid w:val="00E713A9"/>
    <w:rsid w:val="00E76245"/>
    <w:rsid w:val="00E91079"/>
    <w:rsid w:val="00E9185A"/>
    <w:rsid w:val="00E92DB3"/>
    <w:rsid w:val="00E94742"/>
    <w:rsid w:val="00EA637F"/>
    <w:rsid w:val="00EC0B8D"/>
    <w:rsid w:val="00EE6974"/>
    <w:rsid w:val="00F217EA"/>
    <w:rsid w:val="00F218D3"/>
    <w:rsid w:val="00F21C44"/>
    <w:rsid w:val="00F222B1"/>
    <w:rsid w:val="00F32CD4"/>
    <w:rsid w:val="00F347AE"/>
    <w:rsid w:val="00F43D0A"/>
    <w:rsid w:val="00F43DE5"/>
    <w:rsid w:val="00F44D13"/>
    <w:rsid w:val="00F63F92"/>
    <w:rsid w:val="00F86171"/>
    <w:rsid w:val="00F9179D"/>
    <w:rsid w:val="00F91C31"/>
    <w:rsid w:val="00F93B77"/>
    <w:rsid w:val="00FA776A"/>
    <w:rsid w:val="00FC32BD"/>
    <w:rsid w:val="00FD2D9C"/>
    <w:rsid w:val="00FD3A0A"/>
    <w:rsid w:val="00FE28D0"/>
    <w:rsid w:val="00FE7224"/>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8FE45"/>
  <w15:chartTrackingRefBased/>
  <w15:docId w15:val="{583E1B9F-3092-405B-A45B-BF6709E4E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GB"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6974"/>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0F4388"/>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974"/>
    <w:rPr>
      <w:rFonts w:asciiTheme="majorHAnsi" w:eastAsiaTheme="majorEastAsia" w:hAnsiTheme="majorHAnsi" w:cstheme="majorBidi"/>
      <w:color w:val="2F5496" w:themeColor="accent1" w:themeShade="BF"/>
      <w:sz w:val="32"/>
      <w:szCs w:val="40"/>
    </w:rPr>
  </w:style>
  <w:style w:type="paragraph" w:styleId="Title">
    <w:name w:val="Title"/>
    <w:basedOn w:val="Normal"/>
    <w:next w:val="Normal"/>
    <w:link w:val="TitleChar"/>
    <w:uiPriority w:val="10"/>
    <w:qFormat/>
    <w:rsid w:val="00EE6974"/>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E6974"/>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E69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6974"/>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0F4388"/>
    <w:rPr>
      <w:rFonts w:asciiTheme="majorHAnsi" w:eastAsiaTheme="majorEastAsia" w:hAnsiTheme="majorHAnsi" w:cstheme="majorBidi"/>
      <w:color w:val="2F5496" w:themeColor="accent1" w:themeShade="BF"/>
      <w:sz w:val="26"/>
      <w:szCs w:val="33"/>
    </w:rPr>
  </w:style>
  <w:style w:type="paragraph" w:styleId="Caption">
    <w:name w:val="caption"/>
    <w:basedOn w:val="Normal"/>
    <w:next w:val="Normal"/>
    <w:uiPriority w:val="35"/>
    <w:unhideWhenUsed/>
    <w:qFormat/>
    <w:rsid w:val="00FD2D9C"/>
    <w:pPr>
      <w:spacing w:after="200" w:line="240" w:lineRule="auto"/>
    </w:pPr>
    <w:rPr>
      <w:i/>
      <w:iCs/>
      <w:color w:val="44546A" w:themeColor="text2"/>
      <w:sz w:val="18"/>
      <w:szCs w:val="22"/>
    </w:rPr>
  </w:style>
  <w:style w:type="paragraph" w:styleId="NormalWeb">
    <w:name w:val="Normal (Web)"/>
    <w:basedOn w:val="Normal"/>
    <w:uiPriority w:val="99"/>
    <w:unhideWhenUsed/>
    <w:rsid w:val="00FD3A0A"/>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paragraph" w:styleId="ListParagraph">
    <w:name w:val="List Paragraph"/>
    <w:basedOn w:val="Normal"/>
    <w:uiPriority w:val="34"/>
    <w:qFormat/>
    <w:rsid w:val="00C75704"/>
    <w:pPr>
      <w:ind w:left="720"/>
      <w:contextualSpacing/>
    </w:pPr>
  </w:style>
  <w:style w:type="paragraph" w:styleId="Header">
    <w:name w:val="header"/>
    <w:basedOn w:val="Normal"/>
    <w:link w:val="HeaderChar"/>
    <w:uiPriority w:val="99"/>
    <w:unhideWhenUsed/>
    <w:rsid w:val="00C54E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4EB1"/>
  </w:style>
  <w:style w:type="paragraph" w:styleId="Footer">
    <w:name w:val="footer"/>
    <w:basedOn w:val="Normal"/>
    <w:link w:val="FooterChar"/>
    <w:uiPriority w:val="99"/>
    <w:unhideWhenUsed/>
    <w:rsid w:val="00C54E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4EB1"/>
  </w:style>
  <w:style w:type="character" w:styleId="Strong">
    <w:name w:val="Strong"/>
    <w:basedOn w:val="DefaultParagraphFont"/>
    <w:uiPriority w:val="22"/>
    <w:qFormat/>
    <w:rsid w:val="00F217EA"/>
    <w:rPr>
      <w:b/>
      <w:bCs/>
    </w:rPr>
  </w:style>
  <w:style w:type="table" w:styleId="TableGrid">
    <w:name w:val="Table Grid"/>
    <w:basedOn w:val="TableNormal"/>
    <w:uiPriority w:val="39"/>
    <w:rsid w:val="00433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B2B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256C1"/>
    <w:pPr>
      <w:outlineLvl w:val="9"/>
    </w:pPr>
    <w:rPr>
      <w:szCs w:val="32"/>
      <w:lang w:val="en-US" w:bidi="ar-SA"/>
    </w:rPr>
  </w:style>
  <w:style w:type="paragraph" w:styleId="TOC1">
    <w:name w:val="toc 1"/>
    <w:basedOn w:val="Normal"/>
    <w:next w:val="Normal"/>
    <w:autoRedefine/>
    <w:uiPriority w:val="39"/>
    <w:unhideWhenUsed/>
    <w:rsid w:val="006256C1"/>
    <w:pPr>
      <w:spacing w:after="100"/>
    </w:pPr>
  </w:style>
  <w:style w:type="character" w:styleId="Hyperlink">
    <w:name w:val="Hyperlink"/>
    <w:basedOn w:val="DefaultParagraphFont"/>
    <w:uiPriority w:val="99"/>
    <w:unhideWhenUsed/>
    <w:rsid w:val="006256C1"/>
    <w:rPr>
      <w:color w:val="0563C1" w:themeColor="hyperlink"/>
      <w:u w:val="single"/>
    </w:rPr>
  </w:style>
  <w:style w:type="paragraph" w:styleId="Bibliography">
    <w:name w:val="Bibliography"/>
    <w:basedOn w:val="Normal"/>
    <w:next w:val="Normal"/>
    <w:uiPriority w:val="37"/>
    <w:unhideWhenUsed/>
    <w:rsid w:val="006256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2003">
      <w:bodyDiv w:val="1"/>
      <w:marLeft w:val="0"/>
      <w:marRight w:val="0"/>
      <w:marTop w:val="0"/>
      <w:marBottom w:val="0"/>
      <w:divBdr>
        <w:top w:val="none" w:sz="0" w:space="0" w:color="auto"/>
        <w:left w:val="none" w:sz="0" w:space="0" w:color="auto"/>
        <w:bottom w:val="none" w:sz="0" w:space="0" w:color="auto"/>
        <w:right w:val="none" w:sz="0" w:space="0" w:color="auto"/>
      </w:divBdr>
    </w:div>
    <w:div w:id="51271075">
      <w:bodyDiv w:val="1"/>
      <w:marLeft w:val="0"/>
      <w:marRight w:val="0"/>
      <w:marTop w:val="0"/>
      <w:marBottom w:val="0"/>
      <w:divBdr>
        <w:top w:val="none" w:sz="0" w:space="0" w:color="auto"/>
        <w:left w:val="none" w:sz="0" w:space="0" w:color="auto"/>
        <w:bottom w:val="none" w:sz="0" w:space="0" w:color="auto"/>
        <w:right w:val="none" w:sz="0" w:space="0" w:color="auto"/>
      </w:divBdr>
    </w:div>
    <w:div w:id="57293430">
      <w:bodyDiv w:val="1"/>
      <w:marLeft w:val="0"/>
      <w:marRight w:val="0"/>
      <w:marTop w:val="0"/>
      <w:marBottom w:val="0"/>
      <w:divBdr>
        <w:top w:val="none" w:sz="0" w:space="0" w:color="auto"/>
        <w:left w:val="none" w:sz="0" w:space="0" w:color="auto"/>
        <w:bottom w:val="none" w:sz="0" w:space="0" w:color="auto"/>
        <w:right w:val="none" w:sz="0" w:space="0" w:color="auto"/>
      </w:divBdr>
    </w:div>
    <w:div w:id="120543428">
      <w:bodyDiv w:val="1"/>
      <w:marLeft w:val="0"/>
      <w:marRight w:val="0"/>
      <w:marTop w:val="0"/>
      <w:marBottom w:val="0"/>
      <w:divBdr>
        <w:top w:val="none" w:sz="0" w:space="0" w:color="auto"/>
        <w:left w:val="none" w:sz="0" w:space="0" w:color="auto"/>
        <w:bottom w:val="none" w:sz="0" w:space="0" w:color="auto"/>
        <w:right w:val="none" w:sz="0" w:space="0" w:color="auto"/>
      </w:divBdr>
    </w:div>
    <w:div w:id="283658315">
      <w:bodyDiv w:val="1"/>
      <w:marLeft w:val="0"/>
      <w:marRight w:val="0"/>
      <w:marTop w:val="0"/>
      <w:marBottom w:val="0"/>
      <w:divBdr>
        <w:top w:val="none" w:sz="0" w:space="0" w:color="auto"/>
        <w:left w:val="none" w:sz="0" w:space="0" w:color="auto"/>
        <w:bottom w:val="none" w:sz="0" w:space="0" w:color="auto"/>
        <w:right w:val="none" w:sz="0" w:space="0" w:color="auto"/>
      </w:divBdr>
    </w:div>
    <w:div w:id="301887745">
      <w:bodyDiv w:val="1"/>
      <w:marLeft w:val="0"/>
      <w:marRight w:val="0"/>
      <w:marTop w:val="0"/>
      <w:marBottom w:val="0"/>
      <w:divBdr>
        <w:top w:val="none" w:sz="0" w:space="0" w:color="auto"/>
        <w:left w:val="none" w:sz="0" w:space="0" w:color="auto"/>
        <w:bottom w:val="none" w:sz="0" w:space="0" w:color="auto"/>
        <w:right w:val="none" w:sz="0" w:space="0" w:color="auto"/>
      </w:divBdr>
    </w:div>
    <w:div w:id="354381210">
      <w:bodyDiv w:val="1"/>
      <w:marLeft w:val="0"/>
      <w:marRight w:val="0"/>
      <w:marTop w:val="0"/>
      <w:marBottom w:val="0"/>
      <w:divBdr>
        <w:top w:val="none" w:sz="0" w:space="0" w:color="auto"/>
        <w:left w:val="none" w:sz="0" w:space="0" w:color="auto"/>
        <w:bottom w:val="none" w:sz="0" w:space="0" w:color="auto"/>
        <w:right w:val="none" w:sz="0" w:space="0" w:color="auto"/>
      </w:divBdr>
    </w:div>
    <w:div w:id="390734767">
      <w:bodyDiv w:val="1"/>
      <w:marLeft w:val="0"/>
      <w:marRight w:val="0"/>
      <w:marTop w:val="0"/>
      <w:marBottom w:val="0"/>
      <w:divBdr>
        <w:top w:val="none" w:sz="0" w:space="0" w:color="auto"/>
        <w:left w:val="none" w:sz="0" w:space="0" w:color="auto"/>
        <w:bottom w:val="none" w:sz="0" w:space="0" w:color="auto"/>
        <w:right w:val="none" w:sz="0" w:space="0" w:color="auto"/>
      </w:divBdr>
    </w:div>
    <w:div w:id="440222220">
      <w:bodyDiv w:val="1"/>
      <w:marLeft w:val="0"/>
      <w:marRight w:val="0"/>
      <w:marTop w:val="0"/>
      <w:marBottom w:val="0"/>
      <w:divBdr>
        <w:top w:val="none" w:sz="0" w:space="0" w:color="auto"/>
        <w:left w:val="none" w:sz="0" w:space="0" w:color="auto"/>
        <w:bottom w:val="none" w:sz="0" w:space="0" w:color="auto"/>
        <w:right w:val="none" w:sz="0" w:space="0" w:color="auto"/>
      </w:divBdr>
    </w:div>
    <w:div w:id="443772518">
      <w:bodyDiv w:val="1"/>
      <w:marLeft w:val="0"/>
      <w:marRight w:val="0"/>
      <w:marTop w:val="0"/>
      <w:marBottom w:val="0"/>
      <w:divBdr>
        <w:top w:val="none" w:sz="0" w:space="0" w:color="auto"/>
        <w:left w:val="none" w:sz="0" w:space="0" w:color="auto"/>
        <w:bottom w:val="none" w:sz="0" w:space="0" w:color="auto"/>
        <w:right w:val="none" w:sz="0" w:space="0" w:color="auto"/>
      </w:divBdr>
    </w:div>
    <w:div w:id="479925088">
      <w:bodyDiv w:val="1"/>
      <w:marLeft w:val="0"/>
      <w:marRight w:val="0"/>
      <w:marTop w:val="0"/>
      <w:marBottom w:val="0"/>
      <w:divBdr>
        <w:top w:val="none" w:sz="0" w:space="0" w:color="auto"/>
        <w:left w:val="none" w:sz="0" w:space="0" w:color="auto"/>
        <w:bottom w:val="none" w:sz="0" w:space="0" w:color="auto"/>
        <w:right w:val="none" w:sz="0" w:space="0" w:color="auto"/>
      </w:divBdr>
    </w:div>
    <w:div w:id="520709734">
      <w:bodyDiv w:val="1"/>
      <w:marLeft w:val="0"/>
      <w:marRight w:val="0"/>
      <w:marTop w:val="0"/>
      <w:marBottom w:val="0"/>
      <w:divBdr>
        <w:top w:val="none" w:sz="0" w:space="0" w:color="auto"/>
        <w:left w:val="none" w:sz="0" w:space="0" w:color="auto"/>
        <w:bottom w:val="none" w:sz="0" w:space="0" w:color="auto"/>
        <w:right w:val="none" w:sz="0" w:space="0" w:color="auto"/>
      </w:divBdr>
    </w:div>
    <w:div w:id="527330573">
      <w:bodyDiv w:val="1"/>
      <w:marLeft w:val="0"/>
      <w:marRight w:val="0"/>
      <w:marTop w:val="0"/>
      <w:marBottom w:val="0"/>
      <w:divBdr>
        <w:top w:val="none" w:sz="0" w:space="0" w:color="auto"/>
        <w:left w:val="none" w:sz="0" w:space="0" w:color="auto"/>
        <w:bottom w:val="none" w:sz="0" w:space="0" w:color="auto"/>
        <w:right w:val="none" w:sz="0" w:space="0" w:color="auto"/>
      </w:divBdr>
    </w:div>
    <w:div w:id="640114874">
      <w:bodyDiv w:val="1"/>
      <w:marLeft w:val="0"/>
      <w:marRight w:val="0"/>
      <w:marTop w:val="0"/>
      <w:marBottom w:val="0"/>
      <w:divBdr>
        <w:top w:val="none" w:sz="0" w:space="0" w:color="auto"/>
        <w:left w:val="none" w:sz="0" w:space="0" w:color="auto"/>
        <w:bottom w:val="none" w:sz="0" w:space="0" w:color="auto"/>
        <w:right w:val="none" w:sz="0" w:space="0" w:color="auto"/>
      </w:divBdr>
    </w:div>
    <w:div w:id="643435993">
      <w:bodyDiv w:val="1"/>
      <w:marLeft w:val="0"/>
      <w:marRight w:val="0"/>
      <w:marTop w:val="0"/>
      <w:marBottom w:val="0"/>
      <w:divBdr>
        <w:top w:val="none" w:sz="0" w:space="0" w:color="auto"/>
        <w:left w:val="none" w:sz="0" w:space="0" w:color="auto"/>
        <w:bottom w:val="none" w:sz="0" w:space="0" w:color="auto"/>
        <w:right w:val="none" w:sz="0" w:space="0" w:color="auto"/>
      </w:divBdr>
    </w:div>
    <w:div w:id="833028816">
      <w:bodyDiv w:val="1"/>
      <w:marLeft w:val="0"/>
      <w:marRight w:val="0"/>
      <w:marTop w:val="0"/>
      <w:marBottom w:val="0"/>
      <w:divBdr>
        <w:top w:val="none" w:sz="0" w:space="0" w:color="auto"/>
        <w:left w:val="none" w:sz="0" w:space="0" w:color="auto"/>
        <w:bottom w:val="none" w:sz="0" w:space="0" w:color="auto"/>
        <w:right w:val="none" w:sz="0" w:space="0" w:color="auto"/>
      </w:divBdr>
    </w:div>
    <w:div w:id="854543146">
      <w:bodyDiv w:val="1"/>
      <w:marLeft w:val="0"/>
      <w:marRight w:val="0"/>
      <w:marTop w:val="0"/>
      <w:marBottom w:val="0"/>
      <w:divBdr>
        <w:top w:val="none" w:sz="0" w:space="0" w:color="auto"/>
        <w:left w:val="none" w:sz="0" w:space="0" w:color="auto"/>
        <w:bottom w:val="none" w:sz="0" w:space="0" w:color="auto"/>
        <w:right w:val="none" w:sz="0" w:space="0" w:color="auto"/>
      </w:divBdr>
    </w:div>
    <w:div w:id="924613946">
      <w:bodyDiv w:val="1"/>
      <w:marLeft w:val="0"/>
      <w:marRight w:val="0"/>
      <w:marTop w:val="0"/>
      <w:marBottom w:val="0"/>
      <w:divBdr>
        <w:top w:val="none" w:sz="0" w:space="0" w:color="auto"/>
        <w:left w:val="none" w:sz="0" w:space="0" w:color="auto"/>
        <w:bottom w:val="none" w:sz="0" w:space="0" w:color="auto"/>
        <w:right w:val="none" w:sz="0" w:space="0" w:color="auto"/>
      </w:divBdr>
    </w:div>
    <w:div w:id="932054925">
      <w:bodyDiv w:val="1"/>
      <w:marLeft w:val="0"/>
      <w:marRight w:val="0"/>
      <w:marTop w:val="0"/>
      <w:marBottom w:val="0"/>
      <w:divBdr>
        <w:top w:val="none" w:sz="0" w:space="0" w:color="auto"/>
        <w:left w:val="none" w:sz="0" w:space="0" w:color="auto"/>
        <w:bottom w:val="none" w:sz="0" w:space="0" w:color="auto"/>
        <w:right w:val="none" w:sz="0" w:space="0" w:color="auto"/>
      </w:divBdr>
    </w:div>
    <w:div w:id="1014961148">
      <w:bodyDiv w:val="1"/>
      <w:marLeft w:val="0"/>
      <w:marRight w:val="0"/>
      <w:marTop w:val="0"/>
      <w:marBottom w:val="0"/>
      <w:divBdr>
        <w:top w:val="none" w:sz="0" w:space="0" w:color="auto"/>
        <w:left w:val="none" w:sz="0" w:space="0" w:color="auto"/>
        <w:bottom w:val="none" w:sz="0" w:space="0" w:color="auto"/>
        <w:right w:val="none" w:sz="0" w:space="0" w:color="auto"/>
      </w:divBdr>
    </w:div>
    <w:div w:id="1019428922">
      <w:bodyDiv w:val="1"/>
      <w:marLeft w:val="0"/>
      <w:marRight w:val="0"/>
      <w:marTop w:val="0"/>
      <w:marBottom w:val="0"/>
      <w:divBdr>
        <w:top w:val="none" w:sz="0" w:space="0" w:color="auto"/>
        <w:left w:val="none" w:sz="0" w:space="0" w:color="auto"/>
        <w:bottom w:val="none" w:sz="0" w:space="0" w:color="auto"/>
        <w:right w:val="none" w:sz="0" w:space="0" w:color="auto"/>
      </w:divBdr>
    </w:div>
    <w:div w:id="1022126417">
      <w:bodyDiv w:val="1"/>
      <w:marLeft w:val="0"/>
      <w:marRight w:val="0"/>
      <w:marTop w:val="0"/>
      <w:marBottom w:val="0"/>
      <w:divBdr>
        <w:top w:val="none" w:sz="0" w:space="0" w:color="auto"/>
        <w:left w:val="none" w:sz="0" w:space="0" w:color="auto"/>
        <w:bottom w:val="none" w:sz="0" w:space="0" w:color="auto"/>
        <w:right w:val="none" w:sz="0" w:space="0" w:color="auto"/>
      </w:divBdr>
    </w:div>
    <w:div w:id="1098598912">
      <w:bodyDiv w:val="1"/>
      <w:marLeft w:val="0"/>
      <w:marRight w:val="0"/>
      <w:marTop w:val="0"/>
      <w:marBottom w:val="0"/>
      <w:divBdr>
        <w:top w:val="none" w:sz="0" w:space="0" w:color="auto"/>
        <w:left w:val="none" w:sz="0" w:space="0" w:color="auto"/>
        <w:bottom w:val="none" w:sz="0" w:space="0" w:color="auto"/>
        <w:right w:val="none" w:sz="0" w:space="0" w:color="auto"/>
      </w:divBdr>
    </w:div>
    <w:div w:id="1116103575">
      <w:bodyDiv w:val="1"/>
      <w:marLeft w:val="0"/>
      <w:marRight w:val="0"/>
      <w:marTop w:val="0"/>
      <w:marBottom w:val="0"/>
      <w:divBdr>
        <w:top w:val="none" w:sz="0" w:space="0" w:color="auto"/>
        <w:left w:val="none" w:sz="0" w:space="0" w:color="auto"/>
        <w:bottom w:val="none" w:sz="0" w:space="0" w:color="auto"/>
        <w:right w:val="none" w:sz="0" w:space="0" w:color="auto"/>
      </w:divBdr>
    </w:div>
    <w:div w:id="1156996181">
      <w:bodyDiv w:val="1"/>
      <w:marLeft w:val="0"/>
      <w:marRight w:val="0"/>
      <w:marTop w:val="0"/>
      <w:marBottom w:val="0"/>
      <w:divBdr>
        <w:top w:val="none" w:sz="0" w:space="0" w:color="auto"/>
        <w:left w:val="none" w:sz="0" w:space="0" w:color="auto"/>
        <w:bottom w:val="none" w:sz="0" w:space="0" w:color="auto"/>
        <w:right w:val="none" w:sz="0" w:space="0" w:color="auto"/>
      </w:divBdr>
    </w:div>
    <w:div w:id="1190488449">
      <w:bodyDiv w:val="1"/>
      <w:marLeft w:val="0"/>
      <w:marRight w:val="0"/>
      <w:marTop w:val="0"/>
      <w:marBottom w:val="0"/>
      <w:divBdr>
        <w:top w:val="none" w:sz="0" w:space="0" w:color="auto"/>
        <w:left w:val="none" w:sz="0" w:space="0" w:color="auto"/>
        <w:bottom w:val="none" w:sz="0" w:space="0" w:color="auto"/>
        <w:right w:val="none" w:sz="0" w:space="0" w:color="auto"/>
      </w:divBdr>
    </w:div>
    <w:div w:id="1256549988">
      <w:bodyDiv w:val="1"/>
      <w:marLeft w:val="0"/>
      <w:marRight w:val="0"/>
      <w:marTop w:val="0"/>
      <w:marBottom w:val="0"/>
      <w:divBdr>
        <w:top w:val="none" w:sz="0" w:space="0" w:color="auto"/>
        <w:left w:val="none" w:sz="0" w:space="0" w:color="auto"/>
        <w:bottom w:val="none" w:sz="0" w:space="0" w:color="auto"/>
        <w:right w:val="none" w:sz="0" w:space="0" w:color="auto"/>
      </w:divBdr>
    </w:div>
    <w:div w:id="1288779870">
      <w:bodyDiv w:val="1"/>
      <w:marLeft w:val="0"/>
      <w:marRight w:val="0"/>
      <w:marTop w:val="0"/>
      <w:marBottom w:val="0"/>
      <w:divBdr>
        <w:top w:val="none" w:sz="0" w:space="0" w:color="auto"/>
        <w:left w:val="none" w:sz="0" w:space="0" w:color="auto"/>
        <w:bottom w:val="none" w:sz="0" w:space="0" w:color="auto"/>
        <w:right w:val="none" w:sz="0" w:space="0" w:color="auto"/>
      </w:divBdr>
    </w:div>
    <w:div w:id="1373848085">
      <w:bodyDiv w:val="1"/>
      <w:marLeft w:val="0"/>
      <w:marRight w:val="0"/>
      <w:marTop w:val="0"/>
      <w:marBottom w:val="0"/>
      <w:divBdr>
        <w:top w:val="none" w:sz="0" w:space="0" w:color="auto"/>
        <w:left w:val="none" w:sz="0" w:space="0" w:color="auto"/>
        <w:bottom w:val="none" w:sz="0" w:space="0" w:color="auto"/>
        <w:right w:val="none" w:sz="0" w:space="0" w:color="auto"/>
      </w:divBdr>
    </w:div>
    <w:div w:id="1568832769">
      <w:bodyDiv w:val="1"/>
      <w:marLeft w:val="0"/>
      <w:marRight w:val="0"/>
      <w:marTop w:val="0"/>
      <w:marBottom w:val="0"/>
      <w:divBdr>
        <w:top w:val="none" w:sz="0" w:space="0" w:color="auto"/>
        <w:left w:val="none" w:sz="0" w:space="0" w:color="auto"/>
        <w:bottom w:val="none" w:sz="0" w:space="0" w:color="auto"/>
        <w:right w:val="none" w:sz="0" w:space="0" w:color="auto"/>
      </w:divBdr>
    </w:div>
    <w:div w:id="1638028914">
      <w:bodyDiv w:val="1"/>
      <w:marLeft w:val="0"/>
      <w:marRight w:val="0"/>
      <w:marTop w:val="0"/>
      <w:marBottom w:val="0"/>
      <w:divBdr>
        <w:top w:val="none" w:sz="0" w:space="0" w:color="auto"/>
        <w:left w:val="none" w:sz="0" w:space="0" w:color="auto"/>
        <w:bottom w:val="none" w:sz="0" w:space="0" w:color="auto"/>
        <w:right w:val="none" w:sz="0" w:space="0" w:color="auto"/>
      </w:divBdr>
    </w:div>
    <w:div w:id="1653293194">
      <w:bodyDiv w:val="1"/>
      <w:marLeft w:val="0"/>
      <w:marRight w:val="0"/>
      <w:marTop w:val="0"/>
      <w:marBottom w:val="0"/>
      <w:divBdr>
        <w:top w:val="none" w:sz="0" w:space="0" w:color="auto"/>
        <w:left w:val="none" w:sz="0" w:space="0" w:color="auto"/>
        <w:bottom w:val="none" w:sz="0" w:space="0" w:color="auto"/>
        <w:right w:val="none" w:sz="0" w:space="0" w:color="auto"/>
      </w:divBdr>
    </w:div>
    <w:div w:id="1718158844">
      <w:bodyDiv w:val="1"/>
      <w:marLeft w:val="0"/>
      <w:marRight w:val="0"/>
      <w:marTop w:val="0"/>
      <w:marBottom w:val="0"/>
      <w:divBdr>
        <w:top w:val="none" w:sz="0" w:space="0" w:color="auto"/>
        <w:left w:val="none" w:sz="0" w:space="0" w:color="auto"/>
        <w:bottom w:val="none" w:sz="0" w:space="0" w:color="auto"/>
        <w:right w:val="none" w:sz="0" w:space="0" w:color="auto"/>
      </w:divBdr>
    </w:div>
    <w:div w:id="1725909861">
      <w:bodyDiv w:val="1"/>
      <w:marLeft w:val="0"/>
      <w:marRight w:val="0"/>
      <w:marTop w:val="0"/>
      <w:marBottom w:val="0"/>
      <w:divBdr>
        <w:top w:val="none" w:sz="0" w:space="0" w:color="auto"/>
        <w:left w:val="none" w:sz="0" w:space="0" w:color="auto"/>
        <w:bottom w:val="none" w:sz="0" w:space="0" w:color="auto"/>
        <w:right w:val="none" w:sz="0" w:space="0" w:color="auto"/>
      </w:divBdr>
    </w:div>
    <w:div w:id="1756324287">
      <w:bodyDiv w:val="1"/>
      <w:marLeft w:val="0"/>
      <w:marRight w:val="0"/>
      <w:marTop w:val="0"/>
      <w:marBottom w:val="0"/>
      <w:divBdr>
        <w:top w:val="none" w:sz="0" w:space="0" w:color="auto"/>
        <w:left w:val="none" w:sz="0" w:space="0" w:color="auto"/>
        <w:bottom w:val="none" w:sz="0" w:space="0" w:color="auto"/>
        <w:right w:val="none" w:sz="0" w:space="0" w:color="auto"/>
      </w:divBdr>
    </w:div>
    <w:div w:id="1773085426">
      <w:bodyDiv w:val="1"/>
      <w:marLeft w:val="0"/>
      <w:marRight w:val="0"/>
      <w:marTop w:val="0"/>
      <w:marBottom w:val="0"/>
      <w:divBdr>
        <w:top w:val="none" w:sz="0" w:space="0" w:color="auto"/>
        <w:left w:val="none" w:sz="0" w:space="0" w:color="auto"/>
        <w:bottom w:val="none" w:sz="0" w:space="0" w:color="auto"/>
        <w:right w:val="none" w:sz="0" w:space="0" w:color="auto"/>
      </w:divBdr>
    </w:div>
    <w:div w:id="1888030968">
      <w:bodyDiv w:val="1"/>
      <w:marLeft w:val="0"/>
      <w:marRight w:val="0"/>
      <w:marTop w:val="0"/>
      <w:marBottom w:val="0"/>
      <w:divBdr>
        <w:top w:val="none" w:sz="0" w:space="0" w:color="auto"/>
        <w:left w:val="none" w:sz="0" w:space="0" w:color="auto"/>
        <w:bottom w:val="none" w:sz="0" w:space="0" w:color="auto"/>
        <w:right w:val="none" w:sz="0" w:space="0" w:color="auto"/>
      </w:divBdr>
    </w:div>
    <w:div w:id="1904246076">
      <w:bodyDiv w:val="1"/>
      <w:marLeft w:val="0"/>
      <w:marRight w:val="0"/>
      <w:marTop w:val="0"/>
      <w:marBottom w:val="0"/>
      <w:divBdr>
        <w:top w:val="none" w:sz="0" w:space="0" w:color="auto"/>
        <w:left w:val="none" w:sz="0" w:space="0" w:color="auto"/>
        <w:bottom w:val="none" w:sz="0" w:space="0" w:color="auto"/>
        <w:right w:val="none" w:sz="0" w:space="0" w:color="auto"/>
      </w:divBdr>
    </w:div>
    <w:div w:id="1914272950">
      <w:bodyDiv w:val="1"/>
      <w:marLeft w:val="0"/>
      <w:marRight w:val="0"/>
      <w:marTop w:val="0"/>
      <w:marBottom w:val="0"/>
      <w:divBdr>
        <w:top w:val="none" w:sz="0" w:space="0" w:color="auto"/>
        <w:left w:val="none" w:sz="0" w:space="0" w:color="auto"/>
        <w:bottom w:val="none" w:sz="0" w:space="0" w:color="auto"/>
        <w:right w:val="none" w:sz="0" w:space="0" w:color="auto"/>
      </w:divBdr>
    </w:div>
    <w:div w:id="1922522197">
      <w:bodyDiv w:val="1"/>
      <w:marLeft w:val="0"/>
      <w:marRight w:val="0"/>
      <w:marTop w:val="0"/>
      <w:marBottom w:val="0"/>
      <w:divBdr>
        <w:top w:val="none" w:sz="0" w:space="0" w:color="auto"/>
        <w:left w:val="none" w:sz="0" w:space="0" w:color="auto"/>
        <w:bottom w:val="none" w:sz="0" w:space="0" w:color="auto"/>
        <w:right w:val="none" w:sz="0" w:space="0" w:color="auto"/>
      </w:divBdr>
    </w:div>
    <w:div w:id="1949041040">
      <w:bodyDiv w:val="1"/>
      <w:marLeft w:val="0"/>
      <w:marRight w:val="0"/>
      <w:marTop w:val="0"/>
      <w:marBottom w:val="0"/>
      <w:divBdr>
        <w:top w:val="none" w:sz="0" w:space="0" w:color="auto"/>
        <w:left w:val="none" w:sz="0" w:space="0" w:color="auto"/>
        <w:bottom w:val="none" w:sz="0" w:space="0" w:color="auto"/>
        <w:right w:val="none" w:sz="0" w:space="0" w:color="auto"/>
      </w:divBdr>
    </w:div>
    <w:div w:id="1958945748">
      <w:bodyDiv w:val="1"/>
      <w:marLeft w:val="0"/>
      <w:marRight w:val="0"/>
      <w:marTop w:val="0"/>
      <w:marBottom w:val="0"/>
      <w:divBdr>
        <w:top w:val="none" w:sz="0" w:space="0" w:color="auto"/>
        <w:left w:val="none" w:sz="0" w:space="0" w:color="auto"/>
        <w:bottom w:val="none" w:sz="0" w:space="0" w:color="auto"/>
        <w:right w:val="none" w:sz="0" w:space="0" w:color="auto"/>
      </w:divBdr>
    </w:div>
    <w:div w:id="2052803709">
      <w:bodyDiv w:val="1"/>
      <w:marLeft w:val="0"/>
      <w:marRight w:val="0"/>
      <w:marTop w:val="0"/>
      <w:marBottom w:val="0"/>
      <w:divBdr>
        <w:top w:val="none" w:sz="0" w:space="0" w:color="auto"/>
        <w:left w:val="none" w:sz="0" w:space="0" w:color="auto"/>
        <w:bottom w:val="none" w:sz="0" w:space="0" w:color="auto"/>
        <w:right w:val="none" w:sz="0" w:space="0" w:color="auto"/>
      </w:divBdr>
    </w:div>
    <w:div w:id="2096978203">
      <w:bodyDiv w:val="1"/>
      <w:marLeft w:val="0"/>
      <w:marRight w:val="0"/>
      <w:marTop w:val="0"/>
      <w:marBottom w:val="0"/>
      <w:divBdr>
        <w:top w:val="none" w:sz="0" w:space="0" w:color="auto"/>
        <w:left w:val="none" w:sz="0" w:space="0" w:color="auto"/>
        <w:bottom w:val="none" w:sz="0" w:space="0" w:color="auto"/>
        <w:right w:val="none" w:sz="0" w:space="0" w:color="auto"/>
      </w:divBdr>
    </w:div>
    <w:div w:id="2104060383">
      <w:bodyDiv w:val="1"/>
      <w:marLeft w:val="0"/>
      <w:marRight w:val="0"/>
      <w:marTop w:val="0"/>
      <w:marBottom w:val="0"/>
      <w:divBdr>
        <w:top w:val="none" w:sz="0" w:space="0" w:color="auto"/>
        <w:left w:val="none" w:sz="0" w:space="0" w:color="auto"/>
        <w:bottom w:val="none" w:sz="0" w:space="0" w:color="auto"/>
        <w:right w:val="none" w:sz="0" w:space="0" w:color="auto"/>
      </w:divBdr>
    </w:div>
    <w:div w:id="2123911482">
      <w:bodyDiv w:val="1"/>
      <w:marLeft w:val="0"/>
      <w:marRight w:val="0"/>
      <w:marTop w:val="0"/>
      <w:marBottom w:val="0"/>
      <w:divBdr>
        <w:top w:val="none" w:sz="0" w:space="0" w:color="auto"/>
        <w:left w:val="none" w:sz="0" w:space="0" w:color="auto"/>
        <w:bottom w:val="none" w:sz="0" w:space="0" w:color="auto"/>
        <w:right w:val="none" w:sz="0" w:space="0" w:color="auto"/>
      </w:divBdr>
    </w:div>
    <w:div w:id="213301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Pon14</b:Tag>
    <b:SourceType>Report</b:SourceType>
    <b:Guid>{33736C16-69F8-4B35-8B43-3A9E9C9352F3}</b:Guid>
    <b:Title>Is Your Company Ready for a Big Data Breach?</b:Title>
    <b:Year>2014</b:Year>
    <b:City>Traverse City</b:City>
    <b:Publisher>Ponemon Institute LLC</b:Publisher>
    <b:Author>
      <b:Author>
        <b:Corporate>Ponemon Institute LLC</b:Corporate>
      </b:Author>
    </b:Author>
    <b:Institution>Ponemon Institute LLC </b:Institution>
    <b:Pages>1</b:Pages>
    <b:RefOrder>10</b:RefOrder>
  </b:Source>
  <b:Source>
    <b:Tag>Gri17</b:Tag>
    <b:SourceType>InternetSite</b:SourceType>
    <b:Guid>{0B8CB2D9-0F00-4D6D-A59F-4F1CD704D608}</b:Guid>
    <b:URL>https://www.theguardian.com/society/2017/may/19/nhs-cyber-attack-ransomware-disruption-breach</b:URL>
    <b:Author>
      <b:Author>
        <b:NameList>
          <b:Person>
            <b:Last>Grierson</b:Last>
            <b:First>Jamie</b:First>
          </b:Person>
          <b:Person>
            <b:Last>Gibbs</b:Last>
            <b:First>Samuel</b:First>
          </b:Person>
        </b:NameList>
      </b:Author>
    </b:Author>
    <b:Title>NHS cyber-attack causing disruption one week after breach</b:Title>
    <b:Year>2017</b:Year>
    <b:YearAccessed>2017</b:YearAccessed>
    <b:MonthAccessed>12</b:MonthAccessed>
    <b:DayAccessed>25</b:DayAccessed>
    <b:InternetSiteTitle>The Guardian</b:InternetSiteTitle>
    <b:Month>May</b:Month>
    <b:Day>19</b:Day>
    <b:RefOrder>8</b:RefOrder>
  </b:Source>
  <b:Source>
    <b:Tag>Fla13</b:Tag>
    <b:SourceType>JournalArticle</b:SourceType>
    <b:Guid>{0802B5D3-913F-439B-8871-F5794E0D1997}</b:Guid>
    <b:Title>Access control</b:Title>
    <b:Year>2013</b:Year>
    <b:YearAccessed>2017</b:YearAccessed>
    <b:MonthAccessed>December</b:MonthAccessed>
    <b:DayAccessed>2017</b:DayAccessed>
    <b:JournalName>Salem Press Encyclopedia</b:JournalName>
    <b:Pages>1</b:Pages>
    <b:Author>
      <b:Author>
        <b:NameList>
          <b:Person>
            <b:Last>Flair</b:Last>
            <b:First>I</b:First>
          </b:Person>
        </b:NameList>
      </b:Author>
    </b:Author>
    <b:RefOrder>11</b:RefOrder>
  </b:Source>
  <b:Source>
    <b:Tag>Mar15</b:Tag>
    <b:SourceType>InternetSite</b:SourceType>
    <b:Guid>{6718C756-AC29-478E-9201-60993A80839F}</b:Guid>
    <b:Title>Data Activity Monitoring and Data Loss Prevention: A Balanced Approach to Securing Your Critical Assets</b:Title>
    <b:Year>2015</b:Year>
    <b:YearAccessed>2017</b:YearAccessed>
    <b:MonthAccessed>December</b:MonthAccessed>
    <b:DayAccessed>27</b:DayAccessed>
    <b:URL>https://securityintelligence.com/data-activity-monitoring-and-data-loss-prevention-a-balanced-approach-to-securing-your-critical-assets/</b:URL>
    <b:Author>
      <b:Author>
        <b:NameList>
          <b:Person>
            <b:Last>Wah</b:Last>
            <b:First>Mark</b:First>
          </b:Person>
        </b:NameList>
      </b:Author>
    </b:Author>
    <b:InternetSiteTitle>Security Intelligence</b:InternetSiteTitle>
    <b:Month>July</b:Month>
    <b:Day>31</b:Day>
    <b:RefOrder>12</b:RefOrder>
  </b:Source>
  <b:Source>
    <b:Tag>Cha17</b:Tag>
    <b:SourceType>InternetSite</b:SourceType>
    <b:Guid>{0F08031C-5CC4-4ED4-83E8-43B8719EA8F5}</b:Guid>
    <b:Author>
      <b:Author>
        <b:NameList>
          <b:Person>
            <b:Last>Chapman</b:Last>
            <b:First>Ben</b:First>
          </b:Person>
        </b:NameList>
      </b:Author>
    </b:Author>
    <b:Title>Morrisons data leak: Thousands of staff to receive payout in landmark judgment over personal details posted online</b:Title>
    <b:Year>2017</b:Year>
    <b:YearAccessed>2017</b:YearAccessed>
    <b:MonthAccessed>December</b:MonthAccessed>
    <b:DayAccessed>27</b:DayAccessed>
    <b:URL>http://www.independent.co.uk/news/business/news/morrisons-data-leak-staff-payout-details-sensitive-data-personal-online-hack-a8086521.html</b:URL>
    <b:InternetSiteTitle>Indepedant</b:InternetSiteTitle>
    <b:Month>December</b:Month>
    <b:Day>1</b:Day>
    <b:RefOrder>9</b:RefOrder>
  </b:Source>
  <b:Source>
    <b:Tag>Dan11</b:Tag>
    <b:SourceType>Book</b:SourceType>
    <b:Guid>{DFF1A714-5326-4D8B-B2F4-C51ECD466230}</b:Guid>
    <b:Title>Thinking Fast and Thinking Slow</b:Title>
    <b:Year>2011</b:Year>
    <b:Publisher>Farrar, Straus and Giroux</b:Publisher>
    <b:Author>
      <b:Author>
        <b:NameList>
          <b:Person>
            <b:Last>Kahneman</b:Last>
            <b:First>Daniel</b:First>
          </b:Person>
        </b:NameList>
      </b:Author>
    </b:Author>
    <b:StandardNumber>978-0374275631</b:StandardNumber>
    <b:RefOrder>2</b:RefOrder>
  </b:Source>
  <b:Source>
    <b:Tag>Cre13</b:Tag>
    <b:SourceType>InternetSite</b:SourceType>
    <b:Guid>{633E1A90-AC9C-4DD2-8076-228505C176B8}</b:Guid>
    <b:Title>The science behind data visualisation</b:Title>
    <b:Year>2013</b:Year>
    <b:Author>
      <b:Author>
        <b:Corporate>Creative Bloq</b:Corporate>
      </b:Author>
    </b:Author>
    <b:InternetSiteTitle>Creative Bloq</b:InternetSiteTitle>
    <b:Month>August</b:Month>
    <b:Day>08</b:Day>
    <b:URL>http://www.creativebloq.com/design/science-behind-data-visualisation-8135496</b:URL>
    <b:YearAccessed>2017</b:YearAccessed>
    <b:MonthAccessed>December</b:MonthAccessed>
    <b:DayAccessed>2017</b:DayAccessed>
    <b:RefOrder>3</b:RefOrder>
  </b:Source>
  <b:Source>
    <b:Tag>KJa11</b:Tag>
    <b:SourceType>Book</b:SourceType>
    <b:Guid>{79F55D55-2E05-44C1-8DF4-795760370E9C}</b:Guid>
    <b:Author>
      <b:Author>
        <b:NameList>
          <b:Person>
            <b:Last>K.Janert</b:Last>
            <b:First>Phillpp</b:First>
          </b:Person>
        </b:NameList>
      </b:Author>
    </b:Author>
    <b:Title>Data Analysis with Open Source Tools</b:Title>
    <b:Year>2011</b:Year>
    <b:City>Sebastopol</b:City>
    <b:Publisher>O,Reilly</b:Publisher>
    <b:CountryRegion>Canada</b:CountryRegion>
    <b:StandardNumber>978-0-596-80235-6</b:StandardNumber>
    <b:RefOrder>1</b:RefOrder>
  </b:Source>
  <b:Source>
    <b:Tag>Ale97</b:Tag>
    <b:SourceType>Book</b:SourceType>
    <b:Guid>{1FB12463-3ED3-4D51-BCE7-1179D498A7AF}</b:Guid>
    <b:Author>
      <b:Author>
        <b:NameList>
          <b:Person>
            <b:Last>AlexBerson</b:Last>
          </b:Person>
          <b:Person>
            <b:Last>J.Smith</b:Last>
            <b:First>Stephan</b:First>
          </b:Person>
        </b:NameList>
      </b:Author>
    </b:Author>
    <b:Title>Data Warehousing, Data Mining &amp; OLAP</b:Title>
    <b:Year>1997</b:Year>
    <b:Publisher>McGraw-Hill</b:Publisher>
    <b:Pages>225-226</b:Pages>
    <b:RefOrder>4</b:RefOrder>
  </b:Source>
  <b:Source>
    <b:Tag>Cho13</b:Tag>
    <b:SourceType>InternetSite</b:SourceType>
    <b:Guid>{5DF8D4EB-0C86-44F4-ABC1-DF90EB10164F}</b:Guid>
    <b:Title>Choosing the right chart type: Line charts vs Area charts</b:Title>
    <b:Year>2013</b:Year>
    <b:Author>
      <b:Author>
        <b:NameList>
          <b:Person>
            <b:Last>Choudhury</b:Last>
            <b:First>Shilpi</b:First>
          </b:Person>
        </b:NameList>
      </b:Author>
    </b:Author>
    <b:InternetSiteTitle>FusionCharts</b:InternetSiteTitle>
    <b:Month>June</b:Month>
    <b:Day>21</b:Day>
    <b:URL>https://www.fusioncharts.com/blog/line-charts-vs-area-charts/</b:URL>
    <b:YearAccessed>2018</b:YearAccessed>
    <b:MonthAccessed>01</b:MonthAccessed>
    <b:DayAccessed>03</b:DayAccessed>
    <b:RefOrder>5</b:RefOrder>
  </b:Source>
  <b:Source>
    <b:Tag>Bri14</b:Tag>
    <b:SourceType>InternetSite</b:SourceType>
    <b:Guid>{400D6D00-CFE7-44AE-BFE3-CC83D8C386D6}</b:Guid>
    <b:Title>Management Reports &amp; Dashboard Best Practice</b:Title>
    <b:InternetSiteTitle>Target Dashboard</b:InternetSiteTitle>
    <b:Year>2014</b:Year>
    <b:Month>April</b:Month>
    <b:Day>23</b:Day>
    <b:URL>https://www.targetdashboard.com/site/kpi-dashboard-best-practice/default.aspx#KPI-Dashboard-Design</b:URL>
    <b:Author>
      <b:Author>
        <b:NameList>
          <b:Person>
            <b:Last>Briggs</b:Last>
            <b:First>Johnathan</b:First>
          </b:Person>
        </b:NameList>
      </b:Author>
    </b:Author>
    <b:YearAccessed>04</b:YearAccessed>
    <b:MonthAccessed>January</b:MonthAccessed>
    <b:DayAccessed>2018</b:DayAccessed>
    <b:RefOrder>6</b:RefOrder>
  </b:Source>
  <b:Source>
    <b:Tag>Baw09</b:Tag>
    <b:SourceType>JournalArticle</b:SourceType>
    <b:Guid>{94E74050-CC2D-4E68-BCF5-81164CD0591E}</b:Guid>
    <b:Author>
      <b:Author>
        <b:NameList>
          <b:Person>
            <b:Last>Bawden</b:Last>
            <b:First>David</b:First>
          </b:Person>
          <b:Person>
            <b:Last>Robinson</b:Last>
            <b:First>Lyn</b:First>
          </b:Person>
        </b:NameList>
      </b:Author>
    </b:Author>
    <b:Title>The dark side of information: overload, anxiety and other paradoxes and pathologies</b:Title>
    <b:JournalName>Journal of Information Science</b:JournalName>
    <b:Year>2009</b:Year>
    <b:Pages>180-191</b:Pages>
    <b:Volume>35</b:Volume>
    <b:Issue>2</b:Issue>
    <b:RefOrder>7</b:RefOrder>
  </b:Source>
  <b:Source>
    <b:Tag>Off18</b:Tag>
    <b:SourceType>DocumentFromInternetSite</b:SourceType>
    <b:Guid>{6C4AE933-D78B-4CC0-A0B3-DEB6DD4F7F90}</b:Guid>
    <b:Title>Prepairing for the General Data Protection Regulation(GDPR)</b:Title>
    <b:InternetSiteTitle>ico.org.uk</b:InternetSiteTitle>
    <b:URL>https://ico.org.uk/media/1624219/preparing-for-the-gdpr-12-steps.pdf</b:URL>
    <b:Author>
      <b:Author>
        <b:Corporate>Infomation Commissioner's Office</b:Corporate>
      </b:Author>
    </b:Author>
    <b:YearAccessed>2018</b:YearAccessed>
    <b:MonthAccessed>January</b:MonthAccessed>
    <b:DayAccessed>04</b:DayAccessed>
    <b:Medium>PDF</b:Medium>
    <b:RefOrder>14</b:RefOrder>
  </b:Source>
  <b:Source>
    <b:Tag>Inm05</b:Tag>
    <b:SourceType>InternetSite</b:SourceType>
    <b:Guid>{3C8E4105-C294-4FB5-8465-260308447ADD}</b:Guid>
    <b:Title>Encryption at Rest</b:Title>
    <b:Year>2005</b:Year>
    <b:Author>
      <b:Author>
        <b:NameList>
          <b:Person>
            <b:Last>Inmon</b:Last>
            <b:First>Bill</b:First>
          </b:Person>
        </b:NameList>
      </b:Author>
    </b:Author>
    <b:InternetSiteTitle>Information Management</b:InternetSiteTitle>
    <b:Month>August</b:Month>
    <b:Day>01</b:Day>
    <b:URL>https://www.information-management.com/news/encryption-at-rest?regconf=1</b:URL>
    <b:YearAccessed>2018</b:YearAccessed>
    <b:MonthAccessed>01</b:MonthAccessed>
    <b:DayAccessed>2018</b:DayAccessed>
    <b:RefOrder>13</b:RefOrder>
  </b:Source>
</b:Sources>
</file>

<file path=customXml/itemProps1.xml><?xml version="1.0" encoding="utf-8"?>
<ds:datastoreItem xmlns:ds="http://schemas.openxmlformats.org/officeDocument/2006/customXml" ds:itemID="{DE6B3EC0-802F-4FB7-B789-5B71E8DE7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11293</TotalTime>
  <Pages>16</Pages>
  <Words>2528</Words>
  <Characters>14410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Isaac Wilson</dc:creator>
  <cp:keywords/>
  <dc:description/>
  <cp:lastModifiedBy>Benjamin Wilson</cp:lastModifiedBy>
  <cp:revision>133</cp:revision>
  <dcterms:created xsi:type="dcterms:W3CDTF">2017-12-16T16:48:00Z</dcterms:created>
  <dcterms:modified xsi:type="dcterms:W3CDTF">2018-04-24T14:05:00Z</dcterms:modified>
</cp:coreProperties>
</file>