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B1F" w:rsidRPr="00C02B1F" w:rsidRDefault="00C02B1F" w:rsidP="00C02B1F">
      <w:pPr>
        <w:spacing w:after="0"/>
        <w:jc w:val="center"/>
        <w:rPr>
          <w:rFonts w:ascii="Times New Roman" w:hAnsi="Times New Roman" w:cs="Times New Roman"/>
          <w:sz w:val="44"/>
          <w:szCs w:val="44"/>
        </w:rPr>
      </w:pPr>
      <w:r>
        <w:rPr>
          <w:rFonts w:ascii="Times New Roman" w:hAnsi="Times New Roman" w:cs="Times New Roman"/>
          <w:sz w:val="44"/>
          <w:szCs w:val="44"/>
        </w:rPr>
        <w:t>FILTROS ACTIVOS SALLEN KEY</w:t>
      </w:r>
    </w:p>
    <w:p w:rsidR="00C02B1F" w:rsidRDefault="00C02B1F" w:rsidP="00C02B1F">
      <w:pPr>
        <w:spacing w:after="0"/>
        <w:jc w:val="center"/>
        <w:rPr>
          <w:rFonts w:ascii="Times New Roman" w:hAnsi="Times New Roman" w:cs="Times New Roman"/>
          <w:sz w:val="20"/>
          <w:szCs w:val="20"/>
        </w:rPr>
      </w:pPr>
      <w:r>
        <w:rPr>
          <w:rFonts w:ascii="Times New Roman" w:hAnsi="Times New Roman" w:cs="Times New Roman"/>
          <w:sz w:val="20"/>
          <w:szCs w:val="20"/>
        </w:rPr>
        <w:t>NOMBRES: Freddy  Benjamin Lemus Ticona</w:t>
      </w:r>
    </w:p>
    <w:p w:rsidR="00C02B1F" w:rsidRDefault="00C02B1F" w:rsidP="00C02B1F">
      <w:pPr>
        <w:spacing w:after="0"/>
        <w:jc w:val="center"/>
        <w:rPr>
          <w:rFonts w:ascii="Times New Roman" w:hAnsi="Times New Roman" w:cs="Times New Roman"/>
          <w:sz w:val="20"/>
          <w:szCs w:val="20"/>
        </w:rPr>
      </w:pPr>
      <w:r>
        <w:rPr>
          <w:rFonts w:ascii="Times New Roman" w:hAnsi="Times New Roman" w:cs="Times New Roman"/>
          <w:sz w:val="20"/>
          <w:szCs w:val="20"/>
        </w:rPr>
        <w:tab/>
        <w:t>Yerko Antonio Román Rivera</w:t>
      </w:r>
    </w:p>
    <w:p w:rsidR="00C02B1F" w:rsidRDefault="00C02B1F" w:rsidP="00C02B1F">
      <w:pPr>
        <w:spacing w:after="0"/>
        <w:jc w:val="center"/>
        <w:rPr>
          <w:rFonts w:ascii="Times New Roman" w:hAnsi="Times New Roman" w:cs="Times New Roman"/>
          <w:sz w:val="20"/>
          <w:szCs w:val="20"/>
        </w:rPr>
      </w:pPr>
      <w:r>
        <w:rPr>
          <w:rFonts w:ascii="Times New Roman" w:hAnsi="Times New Roman" w:cs="Times New Roman"/>
          <w:sz w:val="20"/>
          <w:szCs w:val="20"/>
        </w:rPr>
        <w:t>DOCENTE: Elias Rubén Calizaya Mamani</w:t>
      </w:r>
    </w:p>
    <w:p w:rsidR="00C02B1F" w:rsidRDefault="00C02B1F" w:rsidP="00C02B1F">
      <w:pPr>
        <w:spacing w:after="0"/>
        <w:jc w:val="center"/>
        <w:rPr>
          <w:rFonts w:ascii="Times New Roman" w:hAnsi="Times New Roman" w:cs="Times New Roman"/>
          <w:sz w:val="20"/>
          <w:szCs w:val="20"/>
        </w:rPr>
      </w:pPr>
      <w:r>
        <w:rPr>
          <w:rFonts w:ascii="Times New Roman" w:hAnsi="Times New Roman" w:cs="Times New Roman"/>
          <w:sz w:val="20"/>
          <w:szCs w:val="20"/>
        </w:rPr>
        <w:t>MATERIA: Síntesis de circuitos 10:00-12:30</w:t>
      </w:r>
    </w:p>
    <w:p w:rsidR="00C02B1F" w:rsidRDefault="00C02B1F" w:rsidP="00C02B1F">
      <w:pPr>
        <w:spacing w:after="0"/>
        <w:jc w:val="center"/>
        <w:rPr>
          <w:rFonts w:ascii="Times New Roman" w:hAnsi="Times New Roman" w:cs="Times New Roman"/>
          <w:sz w:val="20"/>
          <w:szCs w:val="20"/>
        </w:rPr>
      </w:pPr>
      <w:r>
        <w:rPr>
          <w:rFonts w:ascii="Times New Roman" w:hAnsi="Times New Roman" w:cs="Times New Roman"/>
          <w:sz w:val="20"/>
          <w:szCs w:val="20"/>
        </w:rPr>
        <w:t>Fecha de entrega: 16/06/17</w:t>
      </w:r>
    </w:p>
    <w:p w:rsidR="00C02B1F" w:rsidRDefault="00C02B1F" w:rsidP="00C02B1F">
      <w:pPr>
        <w:spacing w:after="0"/>
        <w:rPr>
          <w:rFonts w:ascii="Times New Roman" w:hAnsi="Times New Roman" w:cs="Times New Roman"/>
          <w:b/>
          <w:sz w:val="20"/>
          <w:szCs w:val="20"/>
        </w:rPr>
      </w:pPr>
    </w:p>
    <w:p w:rsidR="00C02B1F" w:rsidRPr="00AD4529" w:rsidRDefault="00C02B1F" w:rsidP="00C02B1F">
      <w:pPr>
        <w:spacing w:after="0"/>
        <w:ind w:left="808" w:right="301"/>
        <w:jc w:val="both"/>
        <w:rPr>
          <w:b/>
          <w:sz w:val="20"/>
          <w:szCs w:val="20"/>
          <w:lang w:val="es-BO"/>
        </w:rPr>
      </w:pPr>
      <w:r w:rsidRPr="00AD4529">
        <w:rPr>
          <w:b/>
          <w:i/>
          <w:spacing w:val="-1"/>
          <w:sz w:val="20"/>
          <w:szCs w:val="20"/>
          <w:lang w:val="es-BO"/>
        </w:rPr>
        <w:t>R</w:t>
      </w:r>
      <w:r w:rsidRPr="00AD4529">
        <w:rPr>
          <w:b/>
          <w:i/>
          <w:sz w:val="20"/>
          <w:szCs w:val="20"/>
          <w:lang w:val="es-BO"/>
        </w:rPr>
        <w:t>es</w:t>
      </w:r>
      <w:r w:rsidRPr="00AD4529">
        <w:rPr>
          <w:b/>
          <w:i/>
          <w:spacing w:val="-1"/>
          <w:sz w:val="20"/>
          <w:szCs w:val="20"/>
          <w:lang w:val="es-BO"/>
        </w:rPr>
        <w:t>u</w:t>
      </w:r>
      <w:r w:rsidRPr="00AD4529">
        <w:rPr>
          <w:b/>
          <w:i/>
          <w:spacing w:val="3"/>
          <w:sz w:val="20"/>
          <w:szCs w:val="20"/>
          <w:lang w:val="es-BO"/>
        </w:rPr>
        <w:t>m</w:t>
      </w:r>
      <w:r w:rsidRPr="00AD4529">
        <w:rPr>
          <w:b/>
          <w:i/>
          <w:sz w:val="20"/>
          <w:szCs w:val="20"/>
          <w:lang w:val="es-BO"/>
        </w:rPr>
        <w:t>en</w:t>
      </w:r>
      <w:r w:rsidRPr="00AD4529">
        <w:rPr>
          <w:b/>
          <w:i/>
          <w:spacing w:val="1"/>
          <w:sz w:val="20"/>
          <w:szCs w:val="20"/>
          <w:lang w:val="es-BO"/>
        </w:rPr>
        <w:t>.</w:t>
      </w:r>
      <w:r w:rsidRPr="00AD4529">
        <w:rPr>
          <w:b/>
          <w:i/>
          <w:sz w:val="20"/>
          <w:szCs w:val="20"/>
          <w:lang w:val="es-BO"/>
        </w:rPr>
        <w:t xml:space="preserve">- En el presente informe </w:t>
      </w:r>
      <w:r>
        <w:rPr>
          <w:b/>
          <w:i/>
          <w:sz w:val="20"/>
          <w:szCs w:val="20"/>
          <w:lang w:val="es-BO"/>
        </w:rPr>
        <w:t>observamos el diseño de filtros activos Sallen Key tanto como son filtros pasa bajo y pasa alto. Este tipo de filtros son particularmente valiosos por su simplicidad,</w:t>
      </w:r>
      <w:r w:rsidRPr="00C02B1F">
        <w:rPr>
          <w:b/>
          <w:i/>
          <w:sz w:val="20"/>
          <w:szCs w:val="20"/>
          <w:lang w:val="es-BO"/>
        </w:rPr>
        <w:t xml:space="preserve"> </w:t>
      </w:r>
      <w:r w:rsidRPr="00AD4529">
        <w:rPr>
          <w:b/>
          <w:i/>
          <w:sz w:val="20"/>
          <w:szCs w:val="20"/>
          <w:lang w:val="es-BO"/>
        </w:rPr>
        <w:t xml:space="preserve">son un sistema que permite el paso de señales eléctricas a un rango de frecuencias determinadas e impide el paso del resto. Observaremos el cálculo de estos a través de la pagina web </w:t>
      </w:r>
      <w:hyperlink r:id="rId5" w:history="1">
        <w:r w:rsidRPr="00AD4529">
          <w:rPr>
            <w:rStyle w:val="Hipervnculo"/>
            <w:b/>
            <w:i/>
            <w:sz w:val="20"/>
            <w:szCs w:val="20"/>
            <w:lang w:val="es-BO"/>
          </w:rPr>
          <w:t>http://sim.okawa.denshi.jp/en/Ffkeisan.htm</w:t>
        </w:r>
      </w:hyperlink>
      <w:r w:rsidRPr="00AD4529">
        <w:rPr>
          <w:b/>
          <w:i/>
          <w:sz w:val="20"/>
          <w:szCs w:val="20"/>
          <w:lang w:val="es-BO"/>
        </w:rPr>
        <w:t xml:space="preserve"> y la simulación del programa en Matlab.</w:t>
      </w:r>
    </w:p>
    <w:p w:rsidR="00C02B1F" w:rsidRPr="00AD4529" w:rsidRDefault="00C02B1F" w:rsidP="00C02B1F">
      <w:pPr>
        <w:spacing w:after="0"/>
        <w:ind w:left="808" w:right="301"/>
        <w:jc w:val="both"/>
        <w:rPr>
          <w:b/>
          <w:sz w:val="20"/>
          <w:szCs w:val="20"/>
          <w:lang w:val="es-BO"/>
        </w:rPr>
      </w:pPr>
    </w:p>
    <w:p w:rsidR="00C02B1F" w:rsidRPr="0028077E" w:rsidRDefault="00C02B1F" w:rsidP="00C02B1F">
      <w:pPr>
        <w:spacing w:after="0"/>
        <w:rPr>
          <w:rFonts w:ascii="Times New Roman" w:hAnsi="Times New Roman" w:cs="Times New Roman"/>
          <w:b/>
          <w:sz w:val="20"/>
          <w:szCs w:val="20"/>
          <w:lang w:val="es-BO"/>
        </w:rPr>
      </w:pPr>
    </w:p>
    <w:p w:rsidR="00C02B1F" w:rsidRDefault="00C02B1F" w:rsidP="00C02B1F">
      <w:pPr>
        <w:spacing w:after="0"/>
        <w:rPr>
          <w:rFonts w:ascii="Times New Roman" w:hAnsi="Times New Roman" w:cs="Times New Roman"/>
          <w:b/>
          <w:sz w:val="20"/>
          <w:szCs w:val="20"/>
        </w:rPr>
      </w:pPr>
      <w:r>
        <w:rPr>
          <w:rFonts w:ascii="Times New Roman" w:hAnsi="Times New Roman" w:cs="Times New Roman"/>
          <w:b/>
          <w:sz w:val="20"/>
          <w:szCs w:val="20"/>
        </w:rPr>
        <w:t xml:space="preserve">Índice de términos.- Filtros, Mathlab, Okawa, Simulación, </w:t>
      </w:r>
    </w:p>
    <w:p w:rsidR="00C02B1F" w:rsidRDefault="00C02B1F" w:rsidP="00C02B1F">
      <w:pPr>
        <w:spacing w:after="0"/>
        <w:rPr>
          <w:rFonts w:ascii="Times New Roman" w:hAnsi="Times New Roman" w:cs="Times New Roman"/>
          <w:b/>
          <w:sz w:val="20"/>
          <w:szCs w:val="20"/>
        </w:rPr>
        <w:sectPr w:rsidR="00C02B1F" w:rsidSect="00484CD0">
          <w:pgSz w:w="12240" w:h="15840"/>
          <w:pgMar w:top="1417" w:right="1701" w:bottom="1417" w:left="1701" w:header="708" w:footer="708" w:gutter="0"/>
          <w:cols w:space="708"/>
          <w:docGrid w:linePitch="360"/>
        </w:sectPr>
      </w:pPr>
    </w:p>
    <w:p w:rsidR="00C02B1F" w:rsidRPr="0028077E" w:rsidRDefault="00C02B1F" w:rsidP="00C02B1F">
      <w:pPr>
        <w:spacing w:after="0"/>
        <w:rPr>
          <w:rFonts w:ascii="Times New Roman" w:hAnsi="Times New Roman" w:cs="Times New Roman"/>
          <w:b/>
          <w:sz w:val="20"/>
          <w:szCs w:val="20"/>
        </w:rPr>
      </w:pPr>
    </w:p>
    <w:p w:rsidR="00C02B1F" w:rsidRDefault="00C02B1F" w:rsidP="00C02B1F">
      <w:pPr>
        <w:pStyle w:val="Prrafodelista"/>
        <w:numPr>
          <w:ilvl w:val="0"/>
          <w:numId w:val="1"/>
        </w:numPr>
        <w:spacing w:after="0"/>
        <w:jc w:val="both"/>
        <w:rPr>
          <w:rFonts w:ascii="Times New Roman" w:hAnsi="Times New Roman" w:cs="Times New Roman"/>
          <w:b/>
          <w:sz w:val="20"/>
          <w:szCs w:val="20"/>
        </w:rPr>
      </w:pPr>
      <w:r>
        <w:rPr>
          <w:rFonts w:ascii="Times New Roman" w:hAnsi="Times New Roman" w:cs="Times New Roman"/>
          <w:b/>
          <w:sz w:val="20"/>
          <w:szCs w:val="20"/>
        </w:rPr>
        <w:t>Objetivo:</w:t>
      </w:r>
    </w:p>
    <w:p w:rsidR="00C02B1F" w:rsidRPr="00A77F81" w:rsidRDefault="00A77F81" w:rsidP="00A77F81">
      <w:pPr>
        <w:pStyle w:val="Prrafodelista"/>
        <w:numPr>
          <w:ilvl w:val="0"/>
          <w:numId w:val="4"/>
        </w:numPr>
        <w:spacing w:after="0"/>
        <w:ind w:left="709" w:hanging="142"/>
        <w:jc w:val="both"/>
        <w:rPr>
          <w:rFonts w:ascii="Times New Roman" w:hAnsi="Times New Roman" w:cs="Times New Roman"/>
          <w:sz w:val="20"/>
          <w:szCs w:val="20"/>
          <w:lang w:val="es-BO"/>
        </w:rPr>
      </w:pPr>
      <w:r w:rsidRPr="00A77F81">
        <w:rPr>
          <w:rFonts w:ascii="Times New Roman" w:hAnsi="Times New Roman" w:cs="Times New Roman"/>
          <w:sz w:val="20"/>
          <w:szCs w:val="20"/>
        </w:rPr>
        <w:t>Diseñar filtros activos pasa bajos y pasa altos tipo Sallen Key.</w:t>
      </w:r>
    </w:p>
    <w:p w:rsidR="00A77F81" w:rsidRPr="00A77F81" w:rsidRDefault="00A77F81" w:rsidP="00A77F81">
      <w:pPr>
        <w:spacing w:after="0"/>
        <w:jc w:val="both"/>
        <w:rPr>
          <w:rFonts w:ascii="Times New Roman" w:hAnsi="Times New Roman" w:cs="Times New Roman"/>
          <w:lang w:val="es-BO"/>
        </w:rPr>
      </w:pPr>
    </w:p>
    <w:p w:rsidR="00A77F81" w:rsidRPr="00A77F81" w:rsidRDefault="00A77F81" w:rsidP="00A77F81">
      <w:pPr>
        <w:pStyle w:val="Prrafodelista"/>
        <w:spacing w:after="0"/>
        <w:ind w:left="709"/>
        <w:jc w:val="both"/>
        <w:rPr>
          <w:rFonts w:ascii="Times New Roman" w:hAnsi="Times New Roman" w:cs="Times New Roman"/>
          <w:lang w:val="es-BO"/>
        </w:rPr>
      </w:pPr>
    </w:p>
    <w:p w:rsidR="00A77F81" w:rsidRDefault="00A77F81" w:rsidP="00A77F81">
      <w:pPr>
        <w:pStyle w:val="Prrafodelista"/>
        <w:spacing w:after="0"/>
        <w:ind w:left="709"/>
        <w:jc w:val="both"/>
        <w:rPr>
          <w:rFonts w:ascii="Times New Roman" w:hAnsi="Times New Roman" w:cs="Times New Roman"/>
          <w:lang w:val="es-BO"/>
        </w:rPr>
      </w:pPr>
    </w:p>
    <w:p w:rsidR="00C02B1F" w:rsidRPr="0028077E" w:rsidRDefault="00C02B1F" w:rsidP="00C02B1F">
      <w:pPr>
        <w:pStyle w:val="Prrafodelista"/>
        <w:spacing w:after="0"/>
        <w:jc w:val="both"/>
        <w:rPr>
          <w:rFonts w:ascii="Times New Roman" w:hAnsi="Times New Roman" w:cs="Times New Roman"/>
          <w:b/>
          <w:sz w:val="20"/>
          <w:szCs w:val="20"/>
          <w:lang w:val="es-BO"/>
        </w:rPr>
      </w:pPr>
    </w:p>
    <w:p w:rsidR="00C02B1F" w:rsidRDefault="00C02B1F" w:rsidP="00C02B1F">
      <w:pPr>
        <w:spacing w:after="0"/>
        <w:jc w:val="both"/>
        <w:rPr>
          <w:rFonts w:ascii="Times New Roman" w:hAnsi="Times New Roman" w:cs="Times New Roman"/>
          <w:b/>
          <w:sz w:val="20"/>
          <w:szCs w:val="20"/>
        </w:rPr>
        <w:sectPr w:rsidR="00C02B1F" w:rsidSect="009170F8">
          <w:type w:val="continuous"/>
          <w:pgSz w:w="12240" w:h="15840"/>
          <w:pgMar w:top="1417" w:right="1701" w:bottom="1417" w:left="1701" w:header="708" w:footer="708" w:gutter="0"/>
          <w:cols w:num="2" w:space="708"/>
          <w:docGrid w:linePitch="360"/>
        </w:sectPr>
      </w:pPr>
      <w:r>
        <w:rPr>
          <w:rFonts w:ascii="Times New Roman" w:hAnsi="Times New Roman" w:cs="Times New Roman"/>
          <w:b/>
          <w:sz w:val="20"/>
          <w:szCs w:val="20"/>
        </w:rPr>
        <w:tab/>
      </w:r>
    </w:p>
    <w:p w:rsidR="00C02B1F" w:rsidRDefault="00C02B1F" w:rsidP="00A77F81">
      <w:pPr>
        <w:pStyle w:val="Prrafodelista"/>
        <w:numPr>
          <w:ilvl w:val="1"/>
          <w:numId w:val="1"/>
        </w:numPr>
        <w:spacing w:after="0"/>
        <w:ind w:left="851"/>
        <w:jc w:val="both"/>
        <w:rPr>
          <w:rFonts w:ascii="Times New Roman" w:hAnsi="Times New Roman" w:cs="Times New Roman"/>
          <w:b/>
          <w:sz w:val="20"/>
          <w:szCs w:val="20"/>
        </w:rPr>
      </w:pPr>
      <w:r>
        <w:rPr>
          <w:rFonts w:ascii="Times New Roman" w:hAnsi="Times New Roman" w:cs="Times New Roman"/>
          <w:b/>
          <w:sz w:val="20"/>
          <w:szCs w:val="20"/>
        </w:rPr>
        <w:lastRenderedPageBreak/>
        <w:t>Objetivo general</w:t>
      </w:r>
    </w:p>
    <w:p w:rsidR="00C02B1F" w:rsidRDefault="00C02B1F" w:rsidP="00A77F81">
      <w:pPr>
        <w:pStyle w:val="Prrafodelista"/>
        <w:spacing w:after="0"/>
        <w:ind w:left="709"/>
        <w:jc w:val="both"/>
        <w:rPr>
          <w:rFonts w:ascii="Times New Roman" w:hAnsi="Times New Roman" w:cs="Times New Roman"/>
          <w:sz w:val="20"/>
          <w:szCs w:val="20"/>
        </w:rPr>
      </w:pPr>
      <w:r>
        <w:rPr>
          <w:rFonts w:ascii="Times New Roman" w:hAnsi="Times New Roman" w:cs="Times New Roman"/>
          <w:sz w:val="20"/>
          <w:szCs w:val="20"/>
        </w:rPr>
        <w:t xml:space="preserve">A partir de los conocimientos adquiridos en la parte teórica sobre filtros </w:t>
      </w:r>
      <w:r w:rsidR="00A77F81">
        <w:rPr>
          <w:rFonts w:ascii="Times New Roman" w:hAnsi="Times New Roman" w:cs="Times New Roman"/>
          <w:sz w:val="20"/>
          <w:szCs w:val="20"/>
        </w:rPr>
        <w:t xml:space="preserve">activos </w:t>
      </w:r>
      <w:r>
        <w:rPr>
          <w:rFonts w:ascii="Times New Roman" w:hAnsi="Times New Roman" w:cs="Times New Roman"/>
          <w:sz w:val="20"/>
          <w:szCs w:val="20"/>
        </w:rPr>
        <w:t xml:space="preserve">realizaremos los </w:t>
      </w:r>
      <w:r w:rsidR="00A77F81">
        <w:rPr>
          <w:rFonts w:ascii="Times New Roman" w:hAnsi="Times New Roman" w:cs="Times New Roman"/>
          <w:sz w:val="20"/>
          <w:szCs w:val="20"/>
        </w:rPr>
        <w:t>cálculos de filtros activos tipo Sallen Key</w:t>
      </w:r>
      <w:r>
        <w:rPr>
          <w:rFonts w:ascii="Times New Roman" w:hAnsi="Times New Roman" w:cs="Times New Roman"/>
          <w:sz w:val="20"/>
          <w:szCs w:val="20"/>
        </w:rPr>
        <w:t xml:space="preserve"> </w:t>
      </w:r>
      <w:r w:rsidR="00A77F81">
        <w:rPr>
          <w:rFonts w:ascii="Times New Roman" w:hAnsi="Times New Roman" w:cs="Times New Roman"/>
          <w:sz w:val="20"/>
          <w:szCs w:val="20"/>
        </w:rPr>
        <w:t>pasa bajo y pasa alto tomando</w:t>
      </w:r>
      <w:r>
        <w:rPr>
          <w:rFonts w:ascii="Times New Roman" w:hAnsi="Times New Roman" w:cs="Times New Roman"/>
          <w:sz w:val="20"/>
          <w:szCs w:val="20"/>
        </w:rPr>
        <w:t xml:space="preserve"> como punto de referencia el circuito presentado  y comparar los resultados teóricos y prácticos. </w:t>
      </w:r>
    </w:p>
    <w:p w:rsidR="00A77F81" w:rsidRPr="0028077E" w:rsidRDefault="00A77F81" w:rsidP="00A77F81">
      <w:pPr>
        <w:pStyle w:val="Prrafodelista"/>
        <w:spacing w:after="0"/>
        <w:ind w:left="709"/>
        <w:jc w:val="both"/>
        <w:rPr>
          <w:rFonts w:ascii="Times New Roman" w:hAnsi="Times New Roman" w:cs="Times New Roman"/>
          <w:sz w:val="20"/>
          <w:szCs w:val="20"/>
        </w:rPr>
      </w:pPr>
    </w:p>
    <w:p w:rsidR="00C02B1F" w:rsidRDefault="00C02B1F" w:rsidP="00C02B1F">
      <w:pPr>
        <w:pStyle w:val="Prrafodelista"/>
        <w:numPr>
          <w:ilvl w:val="0"/>
          <w:numId w:val="1"/>
        </w:numPr>
        <w:spacing w:after="0"/>
        <w:jc w:val="both"/>
        <w:rPr>
          <w:rFonts w:ascii="Times New Roman" w:hAnsi="Times New Roman" w:cs="Times New Roman"/>
          <w:b/>
          <w:sz w:val="20"/>
          <w:szCs w:val="20"/>
        </w:rPr>
      </w:pPr>
      <w:r>
        <w:rPr>
          <w:rFonts w:ascii="Times New Roman" w:hAnsi="Times New Roman" w:cs="Times New Roman"/>
          <w:b/>
          <w:sz w:val="20"/>
          <w:szCs w:val="20"/>
        </w:rPr>
        <w:t xml:space="preserve">Fundamento teórico:    </w:t>
      </w:r>
    </w:p>
    <w:p w:rsidR="00A77F81" w:rsidRDefault="00A77F81" w:rsidP="00A77F81">
      <w:pPr>
        <w:pStyle w:val="Prrafodelista"/>
        <w:numPr>
          <w:ilvl w:val="1"/>
          <w:numId w:val="1"/>
        </w:numPr>
        <w:spacing w:after="0"/>
        <w:ind w:left="851"/>
        <w:jc w:val="both"/>
        <w:rPr>
          <w:rFonts w:ascii="Times New Roman" w:hAnsi="Times New Roman" w:cs="Times New Roman"/>
          <w:b/>
          <w:sz w:val="20"/>
          <w:szCs w:val="20"/>
        </w:rPr>
      </w:pPr>
      <w:r>
        <w:rPr>
          <w:rFonts w:ascii="Times New Roman" w:hAnsi="Times New Roman" w:cs="Times New Roman"/>
          <w:b/>
          <w:sz w:val="20"/>
          <w:szCs w:val="20"/>
        </w:rPr>
        <w:t>Filtros Activos:</w:t>
      </w:r>
    </w:p>
    <w:p w:rsidR="00C02B1F" w:rsidRDefault="00C02B1F" w:rsidP="00C02B1F">
      <w:pPr>
        <w:spacing w:after="0"/>
        <w:jc w:val="both"/>
        <w:rPr>
          <w:rFonts w:ascii="Times New Roman" w:hAnsi="Times New Roman" w:cs="Times New Roman"/>
          <w:b/>
          <w:sz w:val="20"/>
          <w:szCs w:val="20"/>
        </w:rPr>
      </w:pPr>
    </w:p>
    <w:p w:rsidR="00A77F81" w:rsidRPr="00A77F81" w:rsidRDefault="00A77F81" w:rsidP="00A77F81">
      <w:pPr>
        <w:spacing w:after="0"/>
        <w:ind w:left="709"/>
        <w:jc w:val="both"/>
        <w:rPr>
          <w:rFonts w:ascii="Times New Roman" w:hAnsi="Times New Roman" w:cs="Times New Roman"/>
          <w:sz w:val="20"/>
          <w:szCs w:val="20"/>
        </w:rPr>
      </w:pPr>
      <w:r w:rsidRPr="00A77F81">
        <w:rPr>
          <w:rFonts w:ascii="Times New Roman" w:hAnsi="Times New Roman" w:cs="Times New Roman"/>
          <w:sz w:val="20"/>
          <w:szCs w:val="20"/>
        </w:rPr>
        <w:t>Se basan en elementos activos como transistores, y amplificadores operacionales a los que se añaden elementos pasivos.</w:t>
      </w:r>
    </w:p>
    <w:p w:rsidR="00A77F81" w:rsidRPr="00A77F81" w:rsidRDefault="00A77F81" w:rsidP="00A77F81">
      <w:pPr>
        <w:spacing w:after="0"/>
        <w:ind w:left="709"/>
        <w:jc w:val="both"/>
        <w:rPr>
          <w:rFonts w:ascii="Times New Roman" w:hAnsi="Times New Roman" w:cs="Times New Roman"/>
          <w:sz w:val="20"/>
          <w:szCs w:val="20"/>
        </w:rPr>
      </w:pPr>
      <w:r w:rsidRPr="00A77F81">
        <w:rPr>
          <w:rFonts w:ascii="Times New Roman" w:hAnsi="Times New Roman" w:cs="Times New Roman"/>
          <w:sz w:val="20"/>
          <w:szCs w:val="20"/>
        </w:rPr>
        <w:t xml:space="preserve"> Los inductores no se emplean mucho en los filtros activos pues son voluminosos, caros y suelen tener componentes resistivas indeseables de elevada magnitud.</w:t>
      </w:r>
    </w:p>
    <w:p w:rsidR="00C02B1F" w:rsidRDefault="00A77F81" w:rsidP="00A77F81">
      <w:pPr>
        <w:spacing w:after="0"/>
        <w:ind w:left="709"/>
        <w:jc w:val="both"/>
        <w:rPr>
          <w:rFonts w:ascii="Times New Roman" w:hAnsi="Times New Roman" w:cs="Times New Roman"/>
          <w:sz w:val="20"/>
          <w:szCs w:val="20"/>
        </w:rPr>
      </w:pPr>
      <w:r w:rsidRPr="00A77F81">
        <w:rPr>
          <w:rFonts w:ascii="Times New Roman" w:hAnsi="Times New Roman" w:cs="Times New Roman"/>
          <w:sz w:val="20"/>
          <w:szCs w:val="20"/>
        </w:rPr>
        <w:t xml:space="preserve"> Los basados en amplificadores operacionales se usan en frecuencias bajas y medias, dependiendo del modelo de AO que se utilice.</w:t>
      </w:r>
    </w:p>
    <w:p w:rsidR="00B04674" w:rsidRDefault="00B04674" w:rsidP="00B04674">
      <w:pPr>
        <w:pStyle w:val="Prrafodelista"/>
        <w:spacing w:after="0"/>
        <w:ind w:left="1080"/>
        <w:jc w:val="both"/>
        <w:rPr>
          <w:rFonts w:ascii="Times New Roman" w:hAnsi="Times New Roman" w:cs="Times New Roman"/>
          <w:sz w:val="20"/>
          <w:szCs w:val="20"/>
        </w:rPr>
      </w:pPr>
    </w:p>
    <w:p w:rsidR="00B04674" w:rsidRPr="00B04674" w:rsidRDefault="00B04674" w:rsidP="00B04674">
      <w:pPr>
        <w:pStyle w:val="Prrafodelista"/>
        <w:spacing w:after="0"/>
        <w:ind w:left="1080"/>
        <w:jc w:val="both"/>
        <w:rPr>
          <w:rFonts w:ascii="Times New Roman" w:hAnsi="Times New Roman" w:cs="Times New Roman"/>
          <w:sz w:val="20"/>
          <w:szCs w:val="20"/>
        </w:rPr>
      </w:pPr>
    </w:p>
    <w:p w:rsidR="00B04674" w:rsidRDefault="00B04674" w:rsidP="00B04674">
      <w:pPr>
        <w:pStyle w:val="Prrafodelista"/>
        <w:numPr>
          <w:ilvl w:val="1"/>
          <w:numId w:val="1"/>
        </w:numPr>
        <w:spacing w:after="0"/>
        <w:ind w:left="851"/>
        <w:jc w:val="both"/>
        <w:rPr>
          <w:rFonts w:ascii="Times New Roman" w:hAnsi="Times New Roman" w:cs="Times New Roman"/>
          <w:b/>
          <w:sz w:val="20"/>
          <w:szCs w:val="20"/>
        </w:rPr>
      </w:pPr>
      <w:r>
        <w:rPr>
          <w:rFonts w:ascii="Times New Roman" w:hAnsi="Times New Roman" w:cs="Times New Roman"/>
          <w:b/>
          <w:sz w:val="20"/>
          <w:szCs w:val="20"/>
        </w:rPr>
        <w:t>Filtros Activos Sallen Key:</w:t>
      </w:r>
    </w:p>
    <w:p w:rsidR="00B04674" w:rsidRDefault="00B04674" w:rsidP="00B04674">
      <w:pPr>
        <w:pStyle w:val="Prrafodelista"/>
        <w:spacing w:after="0"/>
        <w:ind w:left="851"/>
        <w:jc w:val="both"/>
        <w:rPr>
          <w:rFonts w:ascii="Times New Roman" w:hAnsi="Times New Roman" w:cs="Times New Roman"/>
          <w:b/>
          <w:sz w:val="20"/>
          <w:szCs w:val="20"/>
        </w:rPr>
      </w:pPr>
    </w:p>
    <w:p w:rsidR="00B04674" w:rsidRDefault="00B04674" w:rsidP="00B04674">
      <w:pPr>
        <w:pStyle w:val="Prrafodelista"/>
        <w:spacing w:after="0"/>
        <w:ind w:left="851"/>
        <w:jc w:val="both"/>
        <w:rPr>
          <w:rFonts w:ascii="Times New Roman" w:hAnsi="Times New Roman" w:cs="Times New Roman"/>
          <w:sz w:val="20"/>
          <w:szCs w:val="20"/>
        </w:rPr>
      </w:pPr>
      <w:r w:rsidRPr="00B04674">
        <w:rPr>
          <w:rFonts w:ascii="Times New Roman" w:hAnsi="Times New Roman" w:cs="Times New Roman"/>
          <w:sz w:val="20"/>
          <w:szCs w:val="20"/>
        </w:rPr>
        <w:t>Las redes Sallen-Key son un tipo de filtros electrónicos particularmente valiosos por su simplicidad. Para obtener un filtro de orden mayor se pueden poner en cascada varias etapas. Para su implementación se utilizan filtros estándar que permiten diseñar de forma rápida y mecánica. Teniendo en cuenta el diseño de las impedancias de las redes Sallen-Key, es posible obtener filtros pasa bajos o pasa altos de dos polos usando dos resistencias, dos condensadores y un amplificador.</w:t>
      </w:r>
    </w:p>
    <w:p w:rsidR="00B04674" w:rsidRDefault="00B04674" w:rsidP="00B04674">
      <w:pPr>
        <w:pStyle w:val="Prrafodelista"/>
        <w:spacing w:after="0"/>
        <w:ind w:left="851"/>
        <w:jc w:val="both"/>
        <w:rPr>
          <w:rFonts w:ascii="Times New Roman" w:hAnsi="Times New Roman" w:cs="Times New Roman"/>
          <w:sz w:val="20"/>
          <w:szCs w:val="20"/>
        </w:rPr>
      </w:pPr>
    </w:p>
    <w:p w:rsidR="00B04674" w:rsidRDefault="00B04674" w:rsidP="00B04674">
      <w:pPr>
        <w:pStyle w:val="Prrafodelista"/>
        <w:numPr>
          <w:ilvl w:val="0"/>
          <w:numId w:val="5"/>
        </w:numPr>
        <w:spacing w:after="0"/>
        <w:jc w:val="both"/>
        <w:rPr>
          <w:rFonts w:ascii="Times New Roman" w:hAnsi="Times New Roman" w:cs="Times New Roman"/>
          <w:b/>
          <w:sz w:val="20"/>
          <w:szCs w:val="20"/>
        </w:rPr>
      </w:pPr>
      <w:r>
        <w:rPr>
          <w:rFonts w:ascii="Times New Roman" w:hAnsi="Times New Roman" w:cs="Times New Roman"/>
          <w:b/>
          <w:sz w:val="20"/>
          <w:szCs w:val="20"/>
        </w:rPr>
        <w:t>Materiales</w:t>
      </w:r>
      <w:r w:rsidRPr="00B04674">
        <w:rPr>
          <w:rFonts w:ascii="Times New Roman" w:hAnsi="Times New Roman" w:cs="Times New Roman"/>
          <w:b/>
          <w:sz w:val="20"/>
          <w:szCs w:val="20"/>
        </w:rPr>
        <w:t>:</w:t>
      </w:r>
    </w:p>
    <w:p w:rsidR="00B04674" w:rsidRPr="00B04674" w:rsidRDefault="00B04674" w:rsidP="00B04674">
      <w:pPr>
        <w:pStyle w:val="Prrafodelista"/>
        <w:spacing w:after="0"/>
        <w:ind w:left="851"/>
        <w:jc w:val="both"/>
        <w:rPr>
          <w:rFonts w:ascii="Times New Roman" w:hAnsi="Times New Roman" w:cs="Times New Roman"/>
          <w:sz w:val="20"/>
          <w:szCs w:val="20"/>
        </w:rPr>
      </w:pPr>
      <w:r w:rsidRPr="00B04674">
        <w:rPr>
          <w:rFonts w:ascii="Times New Roman" w:hAnsi="Times New Roman" w:cs="Times New Roman"/>
          <w:sz w:val="20"/>
          <w:szCs w:val="20"/>
        </w:rPr>
        <w:t xml:space="preserve">Fuente simétrica (±9V) </w:t>
      </w:r>
      <w:proofErr w:type="spellStart"/>
      <w:r w:rsidRPr="00B04674">
        <w:rPr>
          <w:rFonts w:ascii="Times New Roman" w:hAnsi="Times New Roman" w:cs="Times New Roman"/>
          <w:sz w:val="20"/>
          <w:szCs w:val="20"/>
        </w:rPr>
        <w:t>Oscilloscopio</w:t>
      </w:r>
      <w:proofErr w:type="spellEnd"/>
    </w:p>
    <w:p w:rsidR="00B04674" w:rsidRPr="00B04674" w:rsidRDefault="00B04674" w:rsidP="00B04674">
      <w:pPr>
        <w:pStyle w:val="Prrafodelista"/>
        <w:spacing w:after="0"/>
        <w:ind w:left="851"/>
        <w:jc w:val="both"/>
        <w:rPr>
          <w:rFonts w:ascii="Times New Roman" w:hAnsi="Times New Roman" w:cs="Times New Roman"/>
          <w:sz w:val="20"/>
          <w:szCs w:val="20"/>
          <w:lang w:val="es-BO"/>
        </w:rPr>
      </w:pPr>
      <w:r w:rsidRPr="00B04674">
        <w:rPr>
          <w:rFonts w:ascii="Times New Roman" w:hAnsi="Times New Roman" w:cs="Times New Roman"/>
          <w:sz w:val="20"/>
          <w:szCs w:val="20"/>
          <w:lang w:val="es-BO"/>
        </w:rPr>
        <w:t>Generador de señal</w:t>
      </w:r>
    </w:p>
    <w:p w:rsidR="00B04674" w:rsidRPr="00B04674" w:rsidRDefault="00B04674" w:rsidP="00B04674">
      <w:pPr>
        <w:pStyle w:val="Prrafodelista"/>
        <w:spacing w:after="0"/>
        <w:ind w:left="851"/>
        <w:jc w:val="both"/>
        <w:rPr>
          <w:rFonts w:ascii="Times New Roman" w:hAnsi="Times New Roman" w:cs="Times New Roman"/>
          <w:sz w:val="20"/>
          <w:szCs w:val="20"/>
          <w:lang w:val="en-US"/>
        </w:rPr>
      </w:pPr>
      <w:r w:rsidRPr="00B04674">
        <w:rPr>
          <w:rFonts w:ascii="Times New Roman" w:hAnsi="Times New Roman" w:cs="Times New Roman"/>
          <w:sz w:val="20"/>
          <w:szCs w:val="20"/>
          <w:lang w:val="en-US"/>
        </w:rPr>
        <w:t>Op-Amp LM358</w:t>
      </w:r>
    </w:p>
    <w:p w:rsidR="00B04674" w:rsidRPr="00B04674" w:rsidRDefault="00B04674" w:rsidP="00B04674">
      <w:pPr>
        <w:pStyle w:val="Prrafodelista"/>
        <w:spacing w:after="0"/>
        <w:ind w:left="851"/>
        <w:jc w:val="both"/>
        <w:rPr>
          <w:rFonts w:ascii="Times New Roman" w:hAnsi="Times New Roman" w:cs="Times New Roman"/>
          <w:sz w:val="20"/>
          <w:szCs w:val="20"/>
          <w:lang w:val="en-US"/>
        </w:rPr>
      </w:pPr>
      <w:r w:rsidRPr="00B04674">
        <w:rPr>
          <w:rFonts w:ascii="Times New Roman" w:hAnsi="Times New Roman" w:cs="Times New Roman"/>
          <w:sz w:val="20"/>
          <w:szCs w:val="20"/>
          <w:lang w:val="en-US"/>
        </w:rPr>
        <w:t>Resistors</w:t>
      </w:r>
      <w:proofErr w:type="gramStart"/>
      <w:r w:rsidRPr="00B04674">
        <w:rPr>
          <w:rFonts w:ascii="Times New Roman" w:hAnsi="Times New Roman" w:cs="Times New Roman"/>
          <w:sz w:val="20"/>
          <w:szCs w:val="20"/>
          <w:lang w:val="en-US"/>
        </w:rPr>
        <w:t>:10</w:t>
      </w:r>
      <w:proofErr w:type="gramEnd"/>
      <w:r w:rsidRPr="00B04674">
        <w:rPr>
          <w:rFonts w:ascii="Times New Roman" w:hAnsi="Times New Roman" w:cs="Times New Roman"/>
          <w:sz w:val="20"/>
          <w:szCs w:val="20"/>
          <w:lang w:val="en-US"/>
        </w:rPr>
        <w:t>Ω×1,10kΩ×,</w:t>
      </w:r>
      <w:r>
        <w:rPr>
          <w:rFonts w:ascii="Times New Roman" w:hAnsi="Times New Roman" w:cs="Times New Roman"/>
          <w:sz w:val="20"/>
          <w:szCs w:val="20"/>
          <w:lang w:val="en-US"/>
        </w:rPr>
        <w:t xml:space="preserve">3.25kΩ×1, </w:t>
      </w:r>
      <w:r w:rsidRPr="00B04674">
        <w:rPr>
          <w:rFonts w:ascii="Times New Roman" w:hAnsi="Times New Roman" w:cs="Times New Roman"/>
          <w:sz w:val="20"/>
          <w:szCs w:val="20"/>
          <w:lang w:val="en-US"/>
        </w:rPr>
        <w:t>100kΩ×1</w:t>
      </w:r>
      <w:r>
        <w:rPr>
          <w:rFonts w:ascii="Times New Roman" w:hAnsi="Times New Roman" w:cs="Times New Roman"/>
          <w:sz w:val="20"/>
          <w:szCs w:val="20"/>
          <w:lang w:val="en-US"/>
        </w:rPr>
        <w:t>.</w:t>
      </w:r>
    </w:p>
    <w:p w:rsidR="00B04674" w:rsidRPr="00B04674" w:rsidRDefault="00B04674" w:rsidP="00B04674">
      <w:pPr>
        <w:pStyle w:val="Prrafodelista"/>
        <w:spacing w:after="0"/>
        <w:ind w:left="851"/>
        <w:jc w:val="both"/>
        <w:rPr>
          <w:rFonts w:ascii="Times New Roman" w:hAnsi="Times New Roman" w:cs="Times New Roman"/>
          <w:b/>
          <w:sz w:val="20"/>
          <w:szCs w:val="20"/>
          <w:lang w:val="en-US"/>
        </w:rPr>
      </w:pPr>
      <w:r w:rsidRPr="00B04674">
        <w:rPr>
          <w:rFonts w:ascii="Times New Roman" w:hAnsi="Times New Roman" w:cs="Times New Roman"/>
          <w:sz w:val="20"/>
          <w:szCs w:val="20"/>
          <w:lang w:val="en-US"/>
        </w:rPr>
        <w:t>Capacitors: 10nF×2</w:t>
      </w:r>
    </w:p>
    <w:p w:rsidR="00A77F81" w:rsidRPr="00B04674" w:rsidRDefault="00A77F81" w:rsidP="00A77F81">
      <w:pPr>
        <w:spacing w:after="0"/>
        <w:ind w:left="709"/>
        <w:jc w:val="both"/>
        <w:rPr>
          <w:rFonts w:ascii="Times New Roman" w:hAnsi="Times New Roman" w:cs="Times New Roman"/>
          <w:sz w:val="20"/>
          <w:szCs w:val="20"/>
          <w:lang w:val="en-US"/>
        </w:rPr>
      </w:pPr>
    </w:p>
    <w:p w:rsidR="00C02B1F" w:rsidRPr="00B04674" w:rsidRDefault="00C02B1F" w:rsidP="00C02B1F">
      <w:pPr>
        <w:jc w:val="both"/>
        <w:rPr>
          <w:rFonts w:ascii="Times New Roman" w:eastAsiaTheme="minorEastAsia" w:hAnsi="Times New Roman" w:cs="Times New Roman"/>
          <w:sz w:val="20"/>
          <w:szCs w:val="20"/>
          <w:lang w:val="en-US"/>
        </w:rPr>
      </w:pPr>
      <w:r w:rsidRPr="00B04674">
        <w:rPr>
          <w:rFonts w:ascii="Times New Roman" w:eastAsiaTheme="minorEastAsia" w:hAnsi="Times New Roman" w:cs="Times New Roman"/>
          <w:sz w:val="20"/>
          <w:szCs w:val="20"/>
          <w:lang w:val="en-US"/>
        </w:rPr>
        <w:t xml:space="preserve">       </w:t>
      </w:r>
      <w:r w:rsidRPr="00B04674">
        <w:rPr>
          <w:rFonts w:ascii="Times New Roman" w:eastAsiaTheme="minorEastAsia" w:hAnsi="Times New Roman" w:cs="Times New Roman"/>
          <w:sz w:val="20"/>
          <w:szCs w:val="20"/>
          <w:lang w:val="en-US"/>
        </w:rPr>
        <w:tab/>
      </w:r>
    </w:p>
    <w:p w:rsidR="00B04674" w:rsidRDefault="00B04674" w:rsidP="0026496F">
      <w:pPr>
        <w:pStyle w:val="Prrafodelista"/>
        <w:numPr>
          <w:ilvl w:val="0"/>
          <w:numId w:val="5"/>
        </w:numPr>
        <w:spacing w:after="0"/>
        <w:ind w:left="709" w:hanging="283"/>
        <w:jc w:val="both"/>
        <w:rPr>
          <w:rFonts w:ascii="Times New Roman" w:hAnsi="Times New Roman" w:cs="Times New Roman"/>
          <w:b/>
          <w:sz w:val="20"/>
          <w:szCs w:val="20"/>
        </w:rPr>
      </w:pPr>
      <w:r>
        <w:rPr>
          <w:rFonts w:ascii="Times New Roman" w:hAnsi="Times New Roman" w:cs="Times New Roman"/>
          <w:b/>
          <w:sz w:val="20"/>
          <w:szCs w:val="20"/>
        </w:rPr>
        <w:lastRenderedPageBreak/>
        <w:t>Procedimiento</w:t>
      </w:r>
    </w:p>
    <w:p w:rsidR="0026496F" w:rsidRDefault="0026496F" w:rsidP="0026496F">
      <w:pPr>
        <w:pStyle w:val="Prrafodelista"/>
        <w:spacing w:after="0"/>
        <w:ind w:left="1080"/>
        <w:jc w:val="both"/>
        <w:rPr>
          <w:rFonts w:ascii="Times New Roman" w:hAnsi="Times New Roman" w:cs="Times New Roman"/>
          <w:b/>
          <w:sz w:val="20"/>
          <w:szCs w:val="20"/>
        </w:rPr>
      </w:pPr>
    </w:p>
    <w:p w:rsidR="0026496F" w:rsidRPr="0026496F" w:rsidRDefault="0026496F" w:rsidP="0026496F">
      <w:pPr>
        <w:pStyle w:val="Prrafodelista"/>
        <w:spacing w:after="0"/>
        <w:ind w:left="709"/>
        <w:jc w:val="both"/>
        <w:rPr>
          <w:rFonts w:ascii="Times New Roman" w:hAnsi="Times New Roman" w:cs="Times New Roman"/>
          <w:sz w:val="20"/>
          <w:szCs w:val="20"/>
        </w:rPr>
      </w:pPr>
      <w:r w:rsidRPr="0026496F">
        <w:rPr>
          <w:rFonts w:ascii="Times New Roman" w:hAnsi="Times New Roman" w:cs="Times New Roman"/>
          <w:noProof/>
          <w:sz w:val="20"/>
          <w:szCs w:val="20"/>
          <w:lang w:val="es-BO" w:eastAsia="es-BO"/>
        </w:rPr>
        <w:drawing>
          <wp:anchor distT="0" distB="0" distL="114300" distR="114300" simplePos="0" relativeHeight="251658240" behindDoc="1" locked="0" layoutInCell="1" allowOverlap="1">
            <wp:simplePos x="0" y="0"/>
            <wp:positionH relativeFrom="column">
              <wp:posOffset>-508635</wp:posOffset>
            </wp:positionH>
            <wp:positionV relativeFrom="paragraph">
              <wp:posOffset>378460</wp:posOffset>
            </wp:positionV>
            <wp:extent cx="3314700" cy="3401695"/>
            <wp:effectExtent l="19050" t="0" r="0" b="0"/>
            <wp:wrapNone/>
            <wp:docPr id="1" name="0 Imagen" descr="sallen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lenkey.png"/>
                    <pic:cNvPicPr/>
                  </pic:nvPicPr>
                  <pic:blipFill>
                    <a:blip r:embed="rId6"/>
                    <a:stretch>
                      <a:fillRect/>
                    </a:stretch>
                  </pic:blipFill>
                  <pic:spPr>
                    <a:xfrm>
                      <a:off x="0" y="0"/>
                      <a:ext cx="3314700" cy="3401695"/>
                    </a:xfrm>
                    <a:prstGeom prst="rect">
                      <a:avLst/>
                    </a:prstGeom>
                  </pic:spPr>
                </pic:pic>
              </a:graphicData>
            </a:graphic>
          </wp:anchor>
        </w:drawing>
      </w:r>
      <w:r w:rsidRPr="0026496F">
        <w:rPr>
          <w:rFonts w:ascii="Times New Roman" w:hAnsi="Times New Roman" w:cs="Times New Roman"/>
          <w:sz w:val="20"/>
          <w:szCs w:val="20"/>
        </w:rPr>
        <w:t>Para la implementación del sistema considere la siguiente figura:</w:t>
      </w:r>
    </w:p>
    <w:p w:rsidR="0026496F" w:rsidRDefault="0026496F" w:rsidP="0026496F">
      <w:pPr>
        <w:pStyle w:val="Prrafodelista"/>
        <w:spacing w:after="0"/>
        <w:ind w:left="851"/>
        <w:jc w:val="both"/>
      </w:pPr>
    </w:p>
    <w:p w:rsidR="0026496F" w:rsidRDefault="0026496F" w:rsidP="0026496F">
      <w:pPr>
        <w:pStyle w:val="Prrafodelista"/>
        <w:spacing w:after="0"/>
        <w:ind w:left="851"/>
        <w:jc w:val="both"/>
      </w:pPr>
    </w:p>
    <w:p w:rsidR="0026496F" w:rsidRDefault="0026496F" w:rsidP="0026496F">
      <w:pPr>
        <w:pStyle w:val="Prrafodelista"/>
        <w:spacing w:after="0"/>
        <w:ind w:left="851"/>
        <w:jc w:val="both"/>
      </w:pPr>
    </w:p>
    <w:p w:rsidR="0026496F" w:rsidRDefault="0026496F" w:rsidP="0026496F">
      <w:pPr>
        <w:pStyle w:val="Prrafodelista"/>
        <w:spacing w:after="0"/>
        <w:ind w:left="851"/>
        <w:jc w:val="both"/>
      </w:pPr>
    </w:p>
    <w:p w:rsidR="0026496F" w:rsidRDefault="0026496F" w:rsidP="0026496F">
      <w:pPr>
        <w:pStyle w:val="Prrafodelista"/>
        <w:spacing w:after="0"/>
        <w:ind w:left="851"/>
        <w:jc w:val="both"/>
      </w:pPr>
    </w:p>
    <w:p w:rsidR="0026496F" w:rsidRDefault="0026496F" w:rsidP="0026496F">
      <w:pPr>
        <w:pStyle w:val="Prrafodelista"/>
        <w:spacing w:after="0"/>
        <w:ind w:left="851"/>
        <w:jc w:val="both"/>
      </w:pPr>
    </w:p>
    <w:p w:rsidR="0026496F" w:rsidRDefault="0026496F" w:rsidP="0026496F">
      <w:pPr>
        <w:pStyle w:val="Prrafodelista"/>
        <w:spacing w:after="0"/>
        <w:ind w:left="851"/>
        <w:jc w:val="both"/>
      </w:pPr>
    </w:p>
    <w:p w:rsidR="0026496F" w:rsidRDefault="0026496F" w:rsidP="0026496F">
      <w:pPr>
        <w:pStyle w:val="Prrafodelista"/>
        <w:spacing w:after="0"/>
        <w:ind w:left="851"/>
        <w:jc w:val="both"/>
      </w:pPr>
    </w:p>
    <w:p w:rsidR="0026496F" w:rsidRDefault="0026496F" w:rsidP="0026496F">
      <w:pPr>
        <w:pStyle w:val="Prrafodelista"/>
        <w:spacing w:after="0"/>
        <w:ind w:left="851"/>
        <w:jc w:val="both"/>
      </w:pPr>
    </w:p>
    <w:p w:rsidR="0026496F" w:rsidRDefault="0026496F" w:rsidP="0026496F">
      <w:pPr>
        <w:pStyle w:val="Prrafodelista"/>
        <w:spacing w:after="0"/>
        <w:ind w:left="851"/>
        <w:jc w:val="both"/>
      </w:pPr>
    </w:p>
    <w:p w:rsidR="0026496F" w:rsidRDefault="0026496F" w:rsidP="0026496F">
      <w:pPr>
        <w:pStyle w:val="Prrafodelista"/>
        <w:spacing w:after="0"/>
        <w:ind w:left="851"/>
        <w:jc w:val="both"/>
      </w:pPr>
    </w:p>
    <w:p w:rsidR="0026496F" w:rsidRDefault="0026496F" w:rsidP="0026496F">
      <w:pPr>
        <w:pStyle w:val="Prrafodelista"/>
        <w:spacing w:after="0"/>
        <w:ind w:left="851"/>
        <w:jc w:val="both"/>
      </w:pPr>
    </w:p>
    <w:p w:rsidR="0026496F" w:rsidRDefault="0026496F" w:rsidP="0026496F">
      <w:pPr>
        <w:pStyle w:val="Prrafodelista"/>
        <w:spacing w:after="0"/>
        <w:ind w:left="851"/>
        <w:jc w:val="both"/>
      </w:pPr>
    </w:p>
    <w:p w:rsidR="0026496F" w:rsidRDefault="0026496F" w:rsidP="0026496F">
      <w:pPr>
        <w:pStyle w:val="Prrafodelista"/>
        <w:spacing w:after="0"/>
        <w:ind w:left="851"/>
        <w:jc w:val="both"/>
      </w:pPr>
    </w:p>
    <w:p w:rsidR="0026496F" w:rsidRDefault="0026496F" w:rsidP="0026496F">
      <w:pPr>
        <w:pStyle w:val="Prrafodelista"/>
        <w:spacing w:after="0"/>
        <w:ind w:left="851"/>
        <w:jc w:val="both"/>
      </w:pPr>
    </w:p>
    <w:p w:rsidR="0026496F" w:rsidRDefault="0026496F" w:rsidP="0026496F">
      <w:pPr>
        <w:pStyle w:val="Prrafodelista"/>
        <w:spacing w:after="0"/>
        <w:ind w:left="851"/>
        <w:jc w:val="both"/>
      </w:pPr>
    </w:p>
    <w:p w:rsidR="0026496F" w:rsidRDefault="0026496F" w:rsidP="0026496F">
      <w:pPr>
        <w:pStyle w:val="Prrafodelista"/>
        <w:spacing w:after="0"/>
        <w:ind w:left="851"/>
        <w:jc w:val="both"/>
      </w:pPr>
    </w:p>
    <w:p w:rsidR="0026496F" w:rsidRPr="0026496F" w:rsidRDefault="0026496F" w:rsidP="0026496F">
      <w:pPr>
        <w:pStyle w:val="Prrafodelista"/>
        <w:spacing w:after="0"/>
        <w:ind w:left="851"/>
        <w:jc w:val="both"/>
        <w:rPr>
          <w:rFonts w:ascii="Times New Roman" w:hAnsi="Times New Roman" w:cs="Times New Roman"/>
          <w:b/>
          <w:sz w:val="20"/>
          <w:szCs w:val="20"/>
        </w:rPr>
      </w:pPr>
    </w:p>
    <w:p w:rsidR="00B04674" w:rsidRPr="0026496F" w:rsidRDefault="0026496F" w:rsidP="0026496F">
      <w:pPr>
        <w:spacing w:after="0"/>
        <w:jc w:val="both"/>
        <w:rPr>
          <w:rFonts w:ascii="Times New Roman" w:hAnsi="Times New Roman" w:cs="Times New Roman"/>
          <w:b/>
          <w:sz w:val="20"/>
          <w:szCs w:val="20"/>
        </w:rPr>
      </w:pPr>
      <w:r w:rsidRPr="0026496F">
        <w:rPr>
          <w:rFonts w:ascii="Times New Roman" w:hAnsi="Times New Roman" w:cs="Times New Roman"/>
          <w:sz w:val="20"/>
          <w:szCs w:val="20"/>
        </w:rPr>
        <w:t xml:space="preserve">Para obtener una ganancia máxima se configurará </w:t>
      </w:r>
      <w:proofErr w:type="gramStart"/>
      <w:r w:rsidRPr="0026496F">
        <w:rPr>
          <w:rFonts w:ascii="Times New Roman" w:hAnsi="Times New Roman" w:cs="Times New Roman"/>
          <w:sz w:val="20"/>
          <w:szCs w:val="20"/>
        </w:rPr>
        <w:t>las resistencia</w:t>
      </w:r>
      <w:proofErr w:type="gramEnd"/>
      <w:r w:rsidRPr="0026496F">
        <w:rPr>
          <w:rFonts w:ascii="Times New Roman" w:hAnsi="Times New Roman" w:cs="Times New Roman"/>
          <w:sz w:val="20"/>
          <w:szCs w:val="20"/>
        </w:rPr>
        <w:t xml:space="preserve"> y capacitores de acuerdo al siguiente esquema:</w:t>
      </w:r>
    </w:p>
    <w:p w:rsidR="00C02B1F" w:rsidRPr="0026496F" w:rsidRDefault="00C02B1F" w:rsidP="0026496F">
      <w:pPr>
        <w:pStyle w:val="NormalWeb"/>
        <w:spacing w:before="0" w:beforeAutospacing="0"/>
        <w:jc w:val="both"/>
        <w:rPr>
          <w:color w:val="000000"/>
          <w:sz w:val="20"/>
          <w:szCs w:val="20"/>
        </w:rPr>
      </w:pPr>
    </w:p>
    <w:p w:rsidR="00C02B1F" w:rsidRPr="0026496F" w:rsidRDefault="00666E70" w:rsidP="0026496F">
      <w:pPr>
        <w:pStyle w:val="NormalWeb"/>
        <w:spacing w:before="0" w:beforeAutospacing="0"/>
        <w:rPr>
          <w:b/>
          <w:color w:val="000000"/>
          <w:sz w:val="20"/>
          <w:szCs w:val="20"/>
          <w:lang w:val="en-US"/>
        </w:rPr>
      </w:pPr>
      <m:oMathPara>
        <m:oMath>
          <m:sSub>
            <m:sSubPr>
              <m:ctrlPr>
                <w:rPr>
                  <w:rFonts w:ascii="Cambria Math" w:hAnsi="Cambria Math"/>
                  <w:b/>
                  <w:i/>
                  <w:color w:val="000000"/>
                  <w:sz w:val="20"/>
                  <w:szCs w:val="20"/>
                </w:rPr>
              </m:ctrlPr>
            </m:sSubPr>
            <m:e>
              <m:r>
                <m:rPr>
                  <m:sty m:val="bi"/>
                </m:rPr>
                <w:rPr>
                  <w:rFonts w:ascii="Cambria Math" w:hAnsi="Cambria Math"/>
                  <w:color w:val="000000"/>
                  <w:sz w:val="20"/>
                  <w:szCs w:val="20"/>
                </w:rPr>
                <m:t>R</m:t>
              </m:r>
            </m:e>
            <m:sub>
              <m:r>
                <m:rPr>
                  <m:sty m:val="bi"/>
                </m:rPr>
                <w:rPr>
                  <w:rFonts w:ascii="Cambria Math" w:hAnsi="Cambria Math"/>
                  <w:color w:val="000000"/>
                  <w:sz w:val="20"/>
                  <w:szCs w:val="20"/>
                </w:rPr>
                <m:t>1</m:t>
              </m:r>
            </m:sub>
          </m:sSub>
          <m:r>
            <m:rPr>
              <m:sty m:val="bi"/>
            </m:rPr>
            <w:rPr>
              <w:rFonts w:ascii="Cambria Math" w:hAnsi="Cambria Math"/>
              <w:color w:val="000000"/>
              <w:sz w:val="20"/>
              <w:szCs w:val="20"/>
              <w:lang w:val="en-US"/>
            </w:rPr>
            <m:t>=</m:t>
          </m:r>
          <m:sSub>
            <m:sSubPr>
              <m:ctrlPr>
                <w:rPr>
                  <w:rFonts w:ascii="Cambria Math" w:hAnsi="Cambria Math"/>
                  <w:b/>
                  <w:i/>
                  <w:color w:val="000000"/>
                  <w:sz w:val="20"/>
                  <w:szCs w:val="20"/>
                  <w:lang w:val="en-US"/>
                </w:rPr>
              </m:ctrlPr>
            </m:sSubPr>
            <m:e>
              <m:r>
                <m:rPr>
                  <m:sty m:val="bi"/>
                </m:rPr>
                <w:rPr>
                  <w:rFonts w:ascii="Cambria Math" w:hAnsi="Cambria Math"/>
                  <w:color w:val="000000"/>
                  <w:sz w:val="20"/>
                  <w:szCs w:val="20"/>
                  <w:lang w:val="en-US"/>
                </w:rPr>
                <m:t>R</m:t>
              </m:r>
            </m:e>
            <m:sub>
              <m:r>
                <m:rPr>
                  <m:sty m:val="bi"/>
                </m:rPr>
                <w:rPr>
                  <w:rFonts w:ascii="Cambria Math" w:hAnsi="Cambria Math"/>
                  <w:color w:val="000000"/>
                  <w:sz w:val="20"/>
                  <w:szCs w:val="20"/>
                  <w:lang w:val="en-US"/>
                </w:rPr>
                <m:t>2</m:t>
              </m:r>
            </m:sub>
          </m:sSub>
          <m:r>
            <m:rPr>
              <m:sty m:val="bi"/>
            </m:rPr>
            <w:rPr>
              <w:rFonts w:ascii="Cambria Math" w:hAnsi="Cambria Math"/>
              <w:color w:val="000000"/>
              <w:sz w:val="20"/>
              <w:szCs w:val="20"/>
              <w:lang w:val="en-US"/>
            </w:rPr>
            <m:t>=R</m:t>
          </m:r>
        </m:oMath>
      </m:oMathPara>
    </w:p>
    <w:p w:rsidR="0026496F" w:rsidRPr="0026496F" w:rsidRDefault="0026496F" w:rsidP="0026496F">
      <w:pPr>
        <w:pStyle w:val="NormalWeb"/>
        <w:spacing w:before="0" w:beforeAutospacing="0"/>
        <w:rPr>
          <w:b/>
          <w:color w:val="000000"/>
          <w:sz w:val="20"/>
          <w:szCs w:val="20"/>
          <w:lang w:val="en-US"/>
        </w:rPr>
      </w:pPr>
      <m:oMathPara>
        <m:oMath>
          <m:r>
            <m:rPr>
              <m:sty m:val="bi"/>
            </m:rPr>
            <w:rPr>
              <w:rFonts w:ascii="Cambria Math" w:hAnsi="Cambria Math"/>
              <w:color w:val="000000"/>
              <w:sz w:val="20"/>
              <w:szCs w:val="20"/>
              <w:lang w:val="en-US"/>
            </w:rPr>
            <m:t xml:space="preserve"> </m:t>
          </m:r>
          <m:sSub>
            <m:sSubPr>
              <m:ctrlPr>
                <w:rPr>
                  <w:rFonts w:ascii="Cambria Math" w:hAnsi="Cambria Math"/>
                  <w:b/>
                  <w:i/>
                  <w:color w:val="000000"/>
                  <w:sz w:val="20"/>
                  <w:szCs w:val="20"/>
                  <w:lang w:val="en-US"/>
                </w:rPr>
              </m:ctrlPr>
            </m:sSubPr>
            <m:e>
              <m:r>
                <m:rPr>
                  <m:sty m:val="bi"/>
                </m:rPr>
                <w:rPr>
                  <w:rFonts w:ascii="Cambria Math" w:hAnsi="Cambria Math"/>
                  <w:color w:val="000000"/>
                  <w:sz w:val="20"/>
                  <w:szCs w:val="20"/>
                  <w:lang w:val="en-US"/>
                </w:rPr>
                <m:t>C</m:t>
              </m:r>
            </m:e>
            <m:sub>
              <m:r>
                <m:rPr>
                  <m:sty m:val="bi"/>
                </m:rPr>
                <w:rPr>
                  <w:rFonts w:ascii="Cambria Math" w:hAnsi="Cambria Math"/>
                  <w:color w:val="000000"/>
                  <w:sz w:val="20"/>
                  <w:szCs w:val="20"/>
                  <w:lang w:val="en-US"/>
                </w:rPr>
                <m:t>1</m:t>
              </m:r>
            </m:sub>
          </m:sSub>
          <m:r>
            <m:rPr>
              <m:sty m:val="bi"/>
            </m:rPr>
            <w:rPr>
              <w:rFonts w:ascii="Cambria Math" w:hAnsi="Cambria Math"/>
              <w:color w:val="000000"/>
              <w:sz w:val="20"/>
              <w:szCs w:val="20"/>
              <w:lang w:val="en-US"/>
            </w:rPr>
            <m:t>=</m:t>
          </m:r>
          <m:sSub>
            <m:sSubPr>
              <m:ctrlPr>
                <w:rPr>
                  <w:rFonts w:ascii="Cambria Math" w:hAnsi="Cambria Math"/>
                  <w:b/>
                  <w:i/>
                  <w:color w:val="000000"/>
                  <w:sz w:val="20"/>
                  <w:szCs w:val="20"/>
                  <w:lang w:val="en-US"/>
                </w:rPr>
              </m:ctrlPr>
            </m:sSubPr>
            <m:e>
              <m:r>
                <m:rPr>
                  <m:sty m:val="bi"/>
                </m:rPr>
                <w:rPr>
                  <w:rFonts w:ascii="Cambria Math" w:hAnsi="Cambria Math"/>
                  <w:color w:val="000000"/>
                  <w:sz w:val="20"/>
                  <w:szCs w:val="20"/>
                  <w:lang w:val="en-US"/>
                </w:rPr>
                <m:t>C</m:t>
              </m:r>
            </m:e>
            <m:sub>
              <m:r>
                <m:rPr>
                  <m:sty m:val="bi"/>
                </m:rPr>
                <w:rPr>
                  <w:rFonts w:ascii="Cambria Math" w:hAnsi="Cambria Math"/>
                  <w:color w:val="000000"/>
                  <w:sz w:val="20"/>
                  <w:szCs w:val="20"/>
                  <w:lang w:val="en-US"/>
                </w:rPr>
                <m:t>2</m:t>
              </m:r>
            </m:sub>
          </m:sSub>
          <m:r>
            <m:rPr>
              <m:sty m:val="bi"/>
            </m:rPr>
            <w:rPr>
              <w:rFonts w:ascii="Cambria Math" w:hAnsi="Cambria Math"/>
              <w:color w:val="000000"/>
              <w:sz w:val="20"/>
              <w:szCs w:val="20"/>
              <w:lang w:val="en-US"/>
            </w:rPr>
            <m:t>=C</m:t>
          </m:r>
        </m:oMath>
      </m:oMathPara>
    </w:p>
    <w:p w:rsidR="0026496F" w:rsidRPr="00666E70" w:rsidRDefault="0026496F" w:rsidP="0026496F">
      <w:pPr>
        <w:pStyle w:val="NormalWeb"/>
        <w:spacing w:before="0" w:beforeAutospacing="0"/>
        <w:rPr>
          <w:b/>
          <w:color w:val="000000"/>
          <w:sz w:val="20"/>
          <w:szCs w:val="20"/>
          <w:lang w:val="en-US"/>
        </w:rPr>
      </w:pPr>
      <m:oMathPara>
        <m:oMath>
          <m:r>
            <m:rPr>
              <m:sty m:val="bi"/>
            </m:rPr>
            <w:rPr>
              <w:rFonts w:ascii="Cambria Math" w:hAnsi="Cambria Math"/>
              <w:color w:val="000000"/>
              <w:sz w:val="20"/>
              <w:szCs w:val="20"/>
              <w:lang w:val="en-US"/>
            </w:rPr>
            <m:t>K</m:t>
          </m:r>
          <m:r>
            <m:rPr>
              <m:sty m:val="bi"/>
            </m:rPr>
            <w:rPr>
              <w:rFonts w:ascii="Cambria Math" w:hAnsi="Cambria Math"/>
              <w:color w:val="000000"/>
              <w:sz w:val="20"/>
              <w:szCs w:val="20"/>
              <w:lang w:val="en-US"/>
            </w:rPr>
            <m:t>≈1</m:t>
          </m:r>
        </m:oMath>
      </m:oMathPara>
    </w:p>
    <w:p w:rsidR="00666E70" w:rsidRDefault="00666E70" w:rsidP="0026496F">
      <w:pPr>
        <w:pStyle w:val="NormalWeb"/>
        <w:spacing w:before="0" w:beforeAutospacing="0"/>
        <w:rPr>
          <w:b/>
          <w:color w:val="000000"/>
          <w:sz w:val="20"/>
          <w:szCs w:val="20"/>
          <w:lang w:val="en-US"/>
        </w:rPr>
      </w:pPr>
      <m:oMathPara>
        <m:oMath>
          <m:r>
            <m:rPr>
              <m:sty m:val="bi"/>
            </m:rPr>
            <w:rPr>
              <w:rFonts w:ascii="Cambria Math" w:hAnsi="Cambria Math"/>
              <w:color w:val="000000"/>
              <w:sz w:val="20"/>
              <w:szCs w:val="20"/>
              <w:lang w:val="en-US"/>
            </w:rPr>
            <m:t>Q=</m:t>
          </m:r>
          <m:f>
            <m:fPr>
              <m:type m:val="skw"/>
              <m:ctrlPr>
                <w:rPr>
                  <w:rFonts w:ascii="Cambria Math" w:hAnsi="Cambria Math"/>
                  <w:b/>
                  <w:i/>
                  <w:color w:val="000000"/>
                  <w:sz w:val="20"/>
                  <w:szCs w:val="20"/>
                  <w:lang w:val="en-US"/>
                </w:rPr>
              </m:ctrlPr>
            </m:fPr>
            <m:num>
              <m:r>
                <m:rPr>
                  <m:sty m:val="bi"/>
                </m:rPr>
                <w:rPr>
                  <w:rFonts w:ascii="Cambria Math" w:hAnsi="Cambria Math"/>
                  <w:color w:val="000000"/>
                  <w:sz w:val="20"/>
                  <w:szCs w:val="20"/>
                  <w:lang w:val="en-US"/>
                </w:rPr>
                <m:t>1</m:t>
              </m:r>
            </m:num>
            <m:den>
              <m:r>
                <m:rPr>
                  <m:sty m:val="bi"/>
                </m:rPr>
                <w:rPr>
                  <w:rFonts w:ascii="Cambria Math" w:hAnsi="Cambria Math"/>
                  <w:color w:val="000000"/>
                  <w:sz w:val="20"/>
                  <w:szCs w:val="20"/>
                  <w:lang w:val="en-US"/>
                </w:rPr>
                <m:t>2</m:t>
              </m:r>
            </m:den>
          </m:f>
        </m:oMath>
      </m:oMathPara>
    </w:p>
    <w:p w:rsidR="00C02B1F" w:rsidRPr="00BC46F3" w:rsidRDefault="00C02B1F" w:rsidP="00C02B1F">
      <w:pPr>
        <w:pStyle w:val="NormalWeb"/>
        <w:spacing w:before="0" w:beforeAutospacing="0"/>
        <w:jc w:val="both"/>
        <w:rPr>
          <w:color w:val="000000"/>
          <w:sz w:val="20"/>
          <w:szCs w:val="20"/>
        </w:rPr>
      </w:pPr>
    </w:p>
    <w:p w:rsidR="00C02B1F" w:rsidRDefault="00C02B1F" w:rsidP="00B04674">
      <w:pPr>
        <w:pStyle w:val="NormalWeb"/>
        <w:numPr>
          <w:ilvl w:val="0"/>
          <w:numId w:val="5"/>
        </w:numPr>
        <w:jc w:val="both"/>
        <w:rPr>
          <w:b/>
          <w:sz w:val="20"/>
          <w:szCs w:val="20"/>
        </w:rPr>
      </w:pPr>
      <w:r>
        <w:rPr>
          <w:b/>
          <w:sz w:val="20"/>
          <w:szCs w:val="20"/>
        </w:rPr>
        <w:t xml:space="preserve">Calculo: </w:t>
      </w:r>
    </w:p>
    <w:p w:rsidR="00C02B1F" w:rsidRPr="00074616" w:rsidRDefault="00C02B1F" w:rsidP="00C02B1F">
      <w:pPr>
        <w:pStyle w:val="NormalWeb"/>
        <w:ind w:left="720" w:firstLine="360"/>
        <w:jc w:val="both"/>
        <w:rPr>
          <w:sz w:val="20"/>
          <w:szCs w:val="20"/>
          <w:lang w:val="es-BO"/>
        </w:rPr>
      </w:pPr>
      <w:r>
        <w:rPr>
          <w:sz w:val="20"/>
          <w:szCs w:val="20"/>
          <w:lang w:val="es-BO"/>
        </w:rPr>
        <w:tab/>
      </w:r>
      <w:r w:rsidRPr="00074616">
        <w:rPr>
          <w:sz w:val="20"/>
          <w:szCs w:val="20"/>
          <w:lang w:val="es-BO"/>
        </w:rPr>
        <w:tab/>
      </w:r>
    </w:p>
    <w:p w:rsidR="00C02B1F" w:rsidRPr="00BC46F3" w:rsidRDefault="00C02B1F" w:rsidP="00B04674">
      <w:pPr>
        <w:pStyle w:val="NormalWeb"/>
        <w:numPr>
          <w:ilvl w:val="0"/>
          <w:numId w:val="5"/>
        </w:numPr>
        <w:jc w:val="both"/>
        <w:rPr>
          <w:b/>
          <w:sz w:val="20"/>
          <w:szCs w:val="20"/>
        </w:rPr>
      </w:pPr>
      <w:r w:rsidRPr="00BC46F3">
        <w:rPr>
          <w:b/>
          <w:sz w:val="20"/>
          <w:szCs w:val="20"/>
        </w:rPr>
        <w:t>Conclusiones y observaciones:</w:t>
      </w:r>
    </w:p>
    <w:p w:rsidR="00C02B1F" w:rsidRDefault="00C02B1F" w:rsidP="00666E70">
      <w:pPr>
        <w:pStyle w:val="NormalWeb"/>
        <w:ind w:left="720"/>
        <w:jc w:val="both"/>
        <w:rPr>
          <w:sz w:val="20"/>
          <w:szCs w:val="20"/>
        </w:rPr>
      </w:pPr>
    </w:p>
    <w:p w:rsidR="00C02B1F" w:rsidRDefault="00C02B1F" w:rsidP="00B04674">
      <w:pPr>
        <w:pStyle w:val="NormalWeb"/>
        <w:numPr>
          <w:ilvl w:val="0"/>
          <w:numId w:val="5"/>
        </w:numPr>
        <w:jc w:val="both"/>
        <w:rPr>
          <w:b/>
          <w:sz w:val="20"/>
          <w:szCs w:val="20"/>
        </w:rPr>
      </w:pPr>
      <w:r>
        <w:rPr>
          <w:b/>
          <w:sz w:val="20"/>
          <w:szCs w:val="20"/>
        </w:rPr>
        <w:t>Referencias bibliográficas.</w:t>
      </w:r>
    </w:p>
    <w:p w:rsidR="00C02B1F" w:rsidRDefault="00C02B1F" w:rsidP="00C02B1F">
      <w:pPr>
        <w:pStyle w:val="NormalWeb"/>
        <w:ind w:left="567"/>
        <w:jc w:val="both"/>
      </w:pPr>
      <w:hyperlink r:id="rId7" w:history="1">
        <w:r w:rsidRPr="00B12169">
          <w:rPr>
            <w:rStyle w:val="Hipervnculo"/>
            <w:sz w:val="20"/>
            <w:szCs w:val="20"/>
          </w:rPr>
          <w:t>http://www6.uniovi.es/vision/intro/node17.html</w:t>
        </w:r>
      </w:hyperlink>
    </w:p>
    <w:p w:rsidR="00C02B1F" w:rsidRDefault="00C02B1F" w:rsidP="00C02B1F">
      <w:pPr>
        <w:pStyle w:val="NormalWeb"/>
        <w:ind w:left="567"/>
        <w:jc w:val="both"/>
        <w:rPr>
          <w:sz w:val="20"/>
          <w:szCs w:val="20"/>
        </w:rPr>
      </w:pPr>
      <w:hyperlink r:id="rId8" w:history="1">
        <w:r w:rsidRPr="00D97A31">
          <w:rPr>
            <w:rStyle w:val="Hipervnculo"/>
            <w:sz w:val="20"/>
            <w:szCs w:val="20"/>
          </w:rPr>
          <w:t>http://hyperphysics.phy-astr.gsu.edu/hbasees/electric/serres.html</w:t>
        </w:r>
      </w:hyperlink>
    </w:p>
    <w:p w:rsidR="00C02B1F" w:rsidRDefault="00C02B1F" w:rsidP="00C02B1F">
      <w:pPr>
        <w:pStyle w:val="NormalWeb"/>
        <w:ind w:left="567"/>
        <w:jc w:val="both"/>
        <w:rPr>
          <w:sz w:val="20"/>
          <w:szCs w:val="20"/>
        </w:rPr>
      </w:pPr>
      <w:hyperlink r:id="rId9" w:history="1">
        <w:r w:rsidRPr="00D97A31">
          <w:rPr>
            <w:rStyle w:val="Hipervnculo"/>
            <w:sz w:val="20"/>
            <w:szCs w:val="20"/>
          </w:rPr>
          <w:t>http://www.sc.ehu.es/sbweb/fisica/elecmagnet/induccion/alterna1/alterna1.htm</w:t>
        </w:r>
      </w:hyperlink>
    </w:p>
    <w:p w:rsidR="006B5D2C" w:rsidRDefault="006B5D2C"/>
    <w:sectPr w:rsidR="006B5D2C" w:rsidSect="009170F8">
      <w:type w:val="continuous"/>
      <w:pgSz w:w="12240" w:h="15840"/>
      <w:pgMar w:top="1417" w:right="1701" w:bottom="1417" w:left="1701"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A0080"/>
    <w:multiLevelType w:val="hybridMultilevel"/>
    <w:tmpl w:val="6604FCFE"/>
    <w:lvl w:ilvl="0" w:tplc="CEB6A9D8">
      <w:start w:val="1"/>
      <w:numFmt w:val="lowerLetter"/>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
    <w:nsid w:val="25240CDB"/>
    <w:multiLevelType w:val="hybridMultilevel"/>
    <w:tmpl w:val="9738C782"/>
    <w:lvl w:ilvl="0" w:tplc="0FAC9EC6">
      <w:start w:val="4"/>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2">
    <w:nsid w:val="2E2B75E4"/>
    <w:multiLevelType w:val="multilevel"/>
    <w:tmpl w:val="A97C6F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542555F2"/>
    <w:multiLevelType w:val="hybridMultilevel"/>
    <w:tmpl w:val="FD82FF46"/>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nsid w:val="597109B8"/>
    <w:multiLevelType w:val="hybridMultilevel"/>
    <w:tmpl w:val="1F2C5D18"/>
    <w:lvl w:ilvl="0" w:tplc="E034CEC0">
      <w:start w:val="1"/>
      <w:numFmt w:val="lowerLetter"/>
      <w:lvlText w:val="%1)"/>
      <w:lvlJc w:val="left"/>
      <w:pPr>
        <w:ind w:left="1080" w:hanging="360"/>
      </w:pPr>
      <w:rPr>
        <w:rFonts w:hint="default"/>
        <w:b/>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5">
    <w:nsid w:val="604B64B2"/>
    <w:multiLevelType w:val="hybridMultilevel"/>
    <w:tmpl w:val="582C0264"/>
    <w:lvl w:ilvl="0" w:tplc="295C3D76">
      <w:start w:val="5"/>
      <w:numFmt w:val="decimal"/>
      <w:lvlText w:val="%1."/>
      <w:lvlJc w:val="left"/>
      <w:pPr>
        <w:ind w:left="1080" w:hanging="360"/>
      </w:pPr>
      <w:rPr>
        <w:rFonts w:hint="default"/>
        <w:lang w:val="en-US"/>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02B1F"/>
    <w:rsid w:val="0026496F"/>
    <w:rsid w:val="00666E70"/>
    <w:rsid w:val="006B5D2C"/>
    <w:rsid w:val="00A77F81"/>
    <w:rsid w:val="00B04674"/>
    <w:rsid w:val="00C02B1F"/>
  </w:rsids>
  <m:mathPr>
    <m:mathFont m:val="Cambria Math"/>
    <m:brkBin m:val="before"/>
    <m:brkBinSub m:val="--"/>
    <m:smallFrac m:val="off"/>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B1F"/>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2B1F"/>
    <w:pPr>
      <w:ind w:left="720"/>
      <w:contextualSpacing/>
    </w:pPr>
  </w:style>
  <w:style w:type="paragraph" w:styleId="NormalWeb">
    <w:name w:val="Normal (Web)"/>
    <w:basedOn w:val="Normal"/>
    <w:uiPriority w:val="99"/>
    <w:unhideWhenUsed/>
    <w:rsid w:val="00C02B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C02B1F"/>
    <w:rPr>
      <w:color w:val="0000FF" w:themeColor="hyperlink"/>
      <w:u w:val="single"/>
    </w:rPr>
  </w:style>
  <w:style w:type="table" w:styleId="Tablaconcuadrcula">
    <w:name w:val="Table Grid"/>
    <w:basedOn w:val="Tablanormal"/>
    <w:uiPriority w:val="59"/>
    <w:rsid w:val="00C02B1F"/>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02B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2B1F"/>
    <w:rPr>
      <w:rFonts w:ascii="Tahoma" w:hAnsi="Tahoma" w:cs="Tahoma"/>
      <w:sz w:val="16"/>
      <w:szCs w:val="16"/>
      <w:lang w:val="es-MX"/>
    </w:rPr>
  </w:style>
  <w:style w:type="character" w:styleId="Textodelmarcadordeposicin">
    <w:name w:val="Placeholder Text"/>
    <w:basedOn w:val="Fuentedeprrafopredeter"/>
    <w:uiPriority w:val="99"/>
    <w:semiHidden/>
    <w:rsid w:val="0026496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yperphysics.phy-astr.gsu.edu/hbasees/electric/serres.html" TargetMode="External"/><Relationship Id="rId3" Type="http://schemas.openxmlformats.org/officeDocument/2006/relationships/settings" Target="settings.xml"/><Relationship Id="rId7" Type="http://schemas.openxmlformats.org/officeDocument/2006/relationships/hyperlink" Target="http://www6.uniovi.es/vision/intro/node1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m.okawa.denshi.jp/en/Ffkeisan.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ehu.es/sbweb/fisica/elecmagnet/induccion/alterna1/alterna1.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467</Words>
  <Characters>2569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dc:creator>
  <cp:lastModifiedBy>ROMAN</cp:lastModifiedBy>
  <cp:revision>1</cp:revision>
  <dcterms:created xsi:type="dcterms:W3CDTF">2017-06-15T20:40:00Z</dcterms:created>
  <dcterms:modified xsi:type="dcterms:W3CDTF">2017-06-15T21:27:00Z</dcterms:modified>
</cp:coreProperties>
</file>