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Style w:val="Title"/>
        <w:rPr/>
      </w:pPr>
      <w:bookmarkStart w:colFirst="0" w:colLast="0" w:name="_pji9yfknf65i" w:id="0"/>
      <w:bookmarkEnd w:id="0"/>
      <w:r w:rsidDel="00000000" w:rsidR="00000000" w:rsidRPr="00000000">
        <w:rPr>
          <w:rtl w:val="0"/>
        </w:rPr>
        <w:t xml:space="preserve">S20213 - Ville intelligente</w:t>
      </w:r>
    </w:p>
    <w:p w:rsidR="00000000" w:rsidDel="00000000" w:rsidP="00000000" w:rsidRDefault="00000000" w:rsidRPr="00000000" w14:paraId="00000002">
      <w:pPr>
        <w:pStyle w:val="Subtitle"/>
        <w:rPr/>
      </w:pPr>
      <w:bookmarkStart w:colFirst="0" w:colLast="0" w:name="_onprse4omgpo" w:id="1"/>
      <w:bookmarkEnd w:id="1"/>
      <w:r w:rsidDel="00000000" w:rsidR="00000000" w:rsidRPr="00000000">
        <w:rPr>
          <w:rtl w:val="0"/>
        </w:rPr>
        <w:t xml:space="preserve">Critère d’évaluation qualitatif</w:t>
      </w:r>
    </w:p>
    <w:p w:rsidR="00000000" w:rsidDel="00000000" w:rsidP="00000000" w:rsidRDefault="00000000" w:rsidRPr="00000000" w14:paraId="00000003">
      <w:pPr>
        <w:rPr/>
      </w:pPr>
      <w:r w:rsidDel="00000000" w:rsidR="00000000" w:rsidRPr="00000000">
        <w:rPr>
          <w:rtl w:val="0"/>
        </w:rPr>
        <w:t xml:space="preserve">Ce document contient l’information concernant les critères d’évaluation qualitatifs qui seront utilisés par les évaluateurs du laboratoire de LOG430.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 est disponible en mode commentaire pour tous les étudiants et en mode rédaction pour tous les enseignants, chargés de cours et chargé de laboratoire.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 documents suivant seront utilisés pour aider les évaluateurs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Grille de calcul des notes</w:t>
      </w:r>
    </w:p>
    <w:p w:rsidR="00000000" w:rsidDel="00000000" w:rsidP="00000000" w:rsidRDefault="00000000" w:rsidRPr="00000000" w14:paraId="0000000A">
      <w:pPr>
        <w:rPr/>
      </w:pPr>
      <w:hyperlink r:id="rId7">
        <w:r w:rsidDel="00000000" w:rsidR="00000000" w:rsidRPr="00000000">
          <w:rPr>
            <w:color w:val="1155cc"/>
            <w:u w:val="single"/>
            <w:rtl w:val="0"/>
          </w:rPr>
          <w:t xml:space="preserve">https://docs.google.com/spreadsheets/d/1iPE2LChgUyvL1CnaOpOSfozcux-cAOZGugay02lKS3k/edit?usp=sharing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Appréciation des autres équipes</w:t>
      </w:r>
    </w:p>
    <w:p w:rsidR="00000000" w:rsidDel="00000000" w:rsidP="00000000" w:rsidRDefault="00000000" w:rsidRPr="00000000" w14:paraId="0000000D">
      <w:pPr>
        <w:rPr/>
      </w:pPr>
      <w:hyperlink r:id="rId8">
        <w:r w:rsidDel="00000000" w:rsidR="00000000" w:rsidRPr="00000000">
          <w:rPr>
            <w:color w:val="1155cc"/>
            <w:u w:val="single"/>
            <w:rtl w:val="0"/>
          </w:rPr>
          <w:t xml:space="preserve">https://docs.google.com/spreadsheets/d/1CqcUBI3efbwaRWNLKIFajw2Mt9MZMmJVN2iWDj_TNE0/edit?usp=sharing</w:t>
        </w:r>
      </w:hyperlink>
      <w:r w:rsidDel="00000000" w:rsidR="00000000" w:rsidRPr="00000000">
        <w:rPr>
          <w:rtl w:val="0"/>
        </w:rPr>
      </w:r>
    </w:p>
    <w:p w:rsidR="00000000" w:rsidDel="00000000" w:rsidP="00000000" w:rsidRDefault="00000000" w:rsidRPr="00000000" w14:paraId="0000000E">
      <w:pPr>
        <w:pStyle w:val="Heading1"/>
        <w:rPr/>
      </w:pPr>
      <w:bookmarkStart w:colFirst="0" w:colLast="0" w:name="_wksxegtw4696" w:id="2"/>
      <w:bookmarkEnd w:id="2"/>
      <w:r w:rsidDel="00000000" w:rsidR="00000000" w:rsidRPr="00000000">
        <w:rPr>
          <w:rtl w:val="0"/>
        </w:rPr>
        <w:t xml:space="preserve">Laboratoire #1</w:t>
      </w:r>
    </w:p>
    <w:p w:rsidR="00000000" w:rsidDel="00000000" w:rsidP="00000000" w:rsidRDefault="00000000" w:rsidRPr="00000000" w14:paraId="0000000F">
      <w:pPr>
        <w:pStyle w:val="Heading3"/>
        <w:rPr/>
      </w:pPr>
      <w:bookmarkStart w:colFirst="0" w:colLast="0" w:name="_ybys9ye76ou9" w:id="3"/>
      <w:bookmarkEnd w:id="3"/>
      <w:r w:rsidDel="00000000" w:rsidR="00000000" w:rsidRPr="00000000">
        <w:rPr>
          <w:rtl w:val="0"/>
        </w:rPr>
        <w:t xml:space="preserve">Critère d’évaluation de l’équipe de coordination par le chargé de laboratoire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Traçabilité des responsabilités de chaque équipe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Traçabilité de l’état du travail de chaque équipe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Démontrer le respect des exigences suivantes</w:t>
      </w:r>
    </w:p>
    <w:p w:rsidR="00000000" w:rsidDel="00000000" w:rsidP="00000000" w:rsidRDefault="00000000" w:rsidRPr="00000000" w14:paraId="00000013">
      <w:pPr>
        <w:numPr>
          <w:ilvl w:val="1"/>
          <w:numId w:val="3"/>
        </w:numPr>
        <w:ind w:left="1440" w:hanging="360"/>
      </w:pPr>
      <w:commentRangeStart w:id="0"/>
      <w:r w:rsidDel="00000000" w:rsidR="00000000" w:rsidRPr="00000000">
        <w:rPr>
          <w:rtl w:val="0"/>
        </w:rPr>
        <w:t xml:space="preserve">CU1</w:t>
      </w:r>
      <w:commentRangeEnd w:id="0"/>
      <w:r w:rsidDel="00000000" w:rsidR="00000000" w:rsidRPr="00000000">
        <w:commentReference w:id="0"/>
      </w:r>
      <w:r w:rsidDel="00000000" w:rsidR="00000000" w:rsidRPr="00000000">
        <w:rPr>
          <w:rtl w:val="0"/>
        </w:rPr>
        <w:t xml:space="preserve">. Votre système permettra d’estimer le temps nécessaire pour parcourir la distance à partir des données en temps réel de la ville de Montréal. De l'est vers l'ouest et de l'ouest vers l'est.</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CU2-1 Intégration pour la comparaison des temps de trajet de tous les microservices externes sur une durée de 3h avec le graphique Excel.</w:t>
      </w:r>
    </w:p>
    <w:p w:rsidR="00000000" w:rsidDel="00000000" w:rsidP="00000000" w:rsidRDefault="00000000" w:rsidRPr="00000000" w14:paraId="00000015">
      <w:pPr>
        <w:numPr>
          <w:ilvl w:val="1"/>
          <w:numId w:val="3"/>
        </w:numPr>
        <w:ind w:left="1440" w:hanging="360"/>
      </w:pPr>
      <w:commentRangeStart w:id="1"/>
      <w:r w:rsidDel="00000000" w:rsidR="00000000" w:rsidRPr="00000000">
        <w:rPr>
          <w:rtl w:val="0"/>
        </w:rPr>
        <w:t xml:space="preserve">CU2-2</w:t>
      </w:r>
      <w:commentRangeEnd w:id="1"/>
      <w:r w:rsidDel="00000000" w:rsidR="00000000" w:rsidRPr="00000000">
        <w:commentReference w:id="1"/>
      </w:r>
      <w:r w:rsidDel="00000000" w:rsidR="00000000" w:rsidRPr="00000000">
        <w:rPr>
          <w:rtl w:val="0"/>
        </w:rPr>
        <w:t xml:space="preserve"> Intégration pour la comparaison des temps de trajet de tous les microservices internes et externes sur une période de 24h avec le graphique Excel.</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Documentation de l’architecture globale pour l’équipe de coordination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Respect du template </w:t>
      </w:r>
      <w:hyperlink r:id="rId9">
        <w:r w:rsidDel="00000000" w:rsidR="00000000" w:rsidRPr="00000000">
          <w:rPr>
            <w:color w:val="1155cc"/>
            <w:u w:val="single"/>
            <w:rtl w:val="0"/>
          </w:rPr>
          <w:t xml:space="preserve">https://wiki.sei.cmu.edu/confluence/display/SAD/Software+Architecture+Documentation+Template</w:t>
        </w:r>
      </w:hyperlink>
      <w:r w:rsidDel="00000000" w:rsidR="00000000" w:rsidRPr="00000000">
        <w:rPr>
          <w:rtl w:val="0"/>
        </w:rPr>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Respect du template de documentation d’une vue architecture (</w:t>
      </w:r>
      <w:commentRangeStart w:id="2"/>
      <w:r w:rsidDel="00000000" w:rsidR="00000000" w:rsidRPr="00000000">
        <w:rPr>
          <w:rtl w:val="0"/>
        </w:rPr>
        <w:t xml:space="preserve">vue globale</w:t>
      </w:r>
      <w:commentRangeEnd w:id="2"/>
      <w:r w:rsidDel="00000000" w:rsidR="00000000" w:rsidRPr="00000000">
        <w:commentReference w:id="2"/>
      </w:r>
      <w:r w:rsidDel="00000000" w:rsidR="00000000" w:rsidRPr="00000000">
        <w:rPr>
          <w:rtl w:val="0"/>
        </w:rPr>
        <w:t xml:space="preserve">) </w:t>
      </w:r>
      <w:hyperlink r:id="rId10">
        <w:r w:rsidDel="00000000" w:rsidR="00000000" w:rsidRPr="00000000">
          <w:rPr>
            <w:color w:val="1155cc"/>
            <w:u w:val="single"/>
            <w:rtl w:val="0"/>
          </w:rPr>
          <w:t xml:space="preserve">https://wiki.sei.cmu.edu/confluence/display/SAD/Template%3AArchitectureViewTemplate</w:t>
        </w:r>
      </w:hyperlink>
      <w:r w:rsidDel="00000000" w:rsidR="00000000" w:rsidRPr="00000000">
        <w:rPr>
          <w:rtl w:val="0"/>
        </w:rPr>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Respect du template pour la documentation des interfaces</w:t>
      </w:r>
    </w:p>
    <w:p w:rsidR="00000000" w:rsidDel="00000000" w:rsidP="00000000" w:rsidRDefault="00000000" w:rsidRPr="00000000" w14:paraId="0000001A">
      <w:pPr>
        <w:ind w:left="1440" w:firstLine="0"/>
        <w:rPr/>
      </w:pPr>
      <w:hyperlink r:id="rId11">
        <w:r w:rsidDel="00000000" w:rsidR="00000000" w:rsidRPr="00000000">
          <w:rPr>
            <w:color w:val="1155cc"/>
            <w:u w:val="single"/>
            <w:rtl w:val="0"/>
          </w:rPr>
          <w:t xml:space="preserve">https://wiki.sei.cmu.edu/confluence/display/SAD/Template%3AInterfaceTemplate</w:t>
        </w:r>
      </w:hyperlink>
      <w:r w:rsidDel="00000000" w:rsidR="00000000" w:rsidRPr="00000000">
        <w:rPr>
          <w:rtl w:val="0"/>
        </w:rPr>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inclure la documentation des choix technologiques dans votre document d’architecture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pStyle w:val="Heading3"/>
        <w:rPr/>
      </w:pPr>
      <w:bookmarkStart w:colFirst="0" w:colLast="0" w:name="_2xc9gbdyc73a" w:id="4"/>
      <w:bookmarkEnd w:id="4"/>
      <w:r w:rsidDel="00000000" w:rsidR="00000000" w:rsidRPr="00000000">
        <w:rPr>
          <w:rtl w:val="0"/>
        </w:rPr>
        <w:t xml:space="preserve">Critère d’évaluation des équipes par le chargé de laboratoire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Traçabilité des responsabilités de chaque membre de l’équipe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Couverture/respect des exigences client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Fiabilité des microservices implémentés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Démontrer le respect des exigences suivantes</w:t>
      </w:r>
    </w:p>
    <w:p w:rsidR="00000000" w:rsidDel="00000000" w:rsidP="00000000" w:rsidRDefault="00000000" w:rsidRPr="00000000" w14:paraId="00000023">
      <w:pPr>
        <w:numPr>
          <w:ilvl w:val="1"/>
          <w:numId w:val="1"/>
        </w:numPr>
        <w:ind w:left="1440" w:hanging="360"/>
      </w:pPr>
      <w:commentRangeStart w:id="3"/>
      <w:r w:rsidDel="00000000" w:rsidR="00000000" w:rsidRPr="00000000">
        <w:rPr>
          <w:rtl w:val="0"/>
        </w:rPr>
        <w:t xml:space="preserve">AQD1-1</w:t>
      </w:r>
      <w:commentRangeEnd w:id="3"/>
      <w:r w:rsidDel="00000000" w:rsidR="00000000" w:rsidRPr="00000000">
        <w:commentReference w:id="3"/>
      </w:r>
      <w:r w:rsidDel="00000000" w:rsidR="00000000" w:rsidRPr="00000000">
        <w:rPr>
          <w:rtl w:val="0"/>
        </w:rPr>
        <w:t xml:space="preserve">. Vous devez </w:t>
      </w:r>
      <w:r w:rsidDel="00000000" w:rsidR="00000000" w:rsidRPr="00000000">
        <w:rPr>
          <w:rtl w:val="0"/>
          <w:rPrChange w:author="Ludovic Bouvier-Johnston" w:id="1" w:date="2021-10-06T17:12:16Z">
            <w:rPr/>
          </w:rPrChange>
        </w:rPr>
        <w:t xml:space="preserve">implémenter</w:t>
      </w:r>
      <w:r w:rsidDel="00000000" w:rsidR="00000000" w:rsidRPr="00000000">
        <w:rPr>
          <w:rtl w:val="0"/>
        </w:rPr>
        <w:t xml:space="preserve"> un mécanisme de monitorage pour tous les microservices.</w:t>
      </w:r>
    </w:p>
    <w:p w:rsidR="00000000" w:rsidDel="00000000" w:rsidP="00000000" w:rsidRDefault="00000000" w:rsidRPr="00000000" w14:paraId="00000024">
      <w:pPr>
        <w:numPr>
          <w:ilvl w:val="1"/>
          <w:numId w:val="1"/>
        </w:numPr>
        <w:ind w:left="1440" w:hanging="360"/>
      </w:pPr>
      <w:commentRangeStart w:id="4"/>
      <w:r w:rsidDel="00000000" w:rsidR="00000000" w:rsidRPr="00000000">
        <w:rPr>
          <w:rtl w:val="0"/>
        </w:rPr>
        <w:t xml:space="preserve">AQD1-2</w:t>
      </w:r>
      <w:commentRangeEnd w:id="4"/>
      <w:r w:rsidDel="00000000" w:rsidR="00000000" w:rsidRPr="00000000">
        <w:commentReference w:id="4"/>
      </w:r>
      <w:r w:rsidDel="00000000" w:rsidR="00000000" w:rsidRPr="00000000">
        <w:rPr>
          <w:rtl w:val="0"/>
        </w:rPr>
        <w:t xml:space="preserve">. Chaque microservice doit supporter le mode écho (echo).</w:t>
      </w:r>
    </w:p>
    <w:p w:rsidR="00000000" w:rsidDel="00000000" w:rsidP="00000000" w:rsidRDefault="00000000" w:rsidRPr="00000000" w14:paraId="00000025">
      <w:pPr>
        <w:numPr>
          <w:ilvl w:val="1"/>
          <w:numId w:val="1"/>
        </w:numPr>
        <w:ind w:left="1440" w:hanging="360"/>
      </w:pPr>
      <w:commentRangeStart w:id="5"/>
      <w:r w:rsidDel="00000000" w:rsidR="00000000" w:rsidRPr="00000000">
        <w:rPr>
          <w:rtl w:val="0"/>
        </w:rPr>
        <w:t xml:space="preserve">AQD1-3</w:t>
      </w:r>
      <w:commentRangeEnd w:id="5"/>
      <w:r w:rsidDel="00000000" w:rsidR="00000000" w:rsidRPr="00000000">
        <w:commentReference w:id="5"/>
      </w:r>
      <w:r w:rsidDel="00000000" w:rsidR="00000000" w:rsidRPr="00000000">
        <w:rPr>
          <w:rtl w:val="0"/>
        </w:rPr>
        <w:t xml:space="preserve">. Chaque microservice doit supporter le mode heartbeat.</w:t>
      </w:r>
    </w:p>
    <w:p w:rsidR="00000000" w:rsidDel="00000000" w:rsidP="00000000" w:rsidRDefault="00000000" w:rsidRPr="00000000" w14:paraId="00000026">
      <w:pPr>
        <w:numPr>
          <w:ilvl w:val="1"/>
          <w:numId w:val="1"/>
        </w:numPr>
        <w:ind w:left="1440" w:hanging="360"/>
      </w:pPr>
      <w:commentRangeStart w:id="6"/>
      <w:r w:rsidDel="00000000" w:rsidR="00000000" w:rsidRPr="00000000">
        <w:rPr>
          <w:rtl w:val="0"/>
        </w:rPr>
        <w:t xml:space="preserve">AQM1-1.</w:t>
      </w:r>
      <w:commentRangeEnd w:id="6"/>
      <w:r w:rsidDel="00000000" w:rsidR="00000000" w:rsidRPr="00000000">
        <w:commentReference w:id="6"/>
      </w:r>
      <w:r w:rsidDel="00000000" w:rsidR="00000000" w:rsidRPr="00000000">
        <w:rPr>
          <w:rtl w:val="0"/>
        </w:rPr>
        <w:t xml:space="preserve">  Vous devez être en mesure de modifier les intersections utilisées (ajouter ou retrait) seulement en modifiant le fichier de configuration (RouteConfigurationData)».  L’application des changements à votre solution ne devrait pas prendre plus de 15 secondes une fois le fichier de configuration complété.</w:t>
      </w:r>
    </w:p>
    <w:p w:rsidR="00000000" w:rsidDel="00000000" w:rsidP="00000000" w:rsidRDefault="00000000" w:rsidRPr="00000000" w14:paraId="00000027">
      <w:pPr>
        <w:numPr>
          <w:ilvl w:val="1"/>
          <w:numId w:val="1"/>
        </w:numPr>
        <w:ind w:left="1440" w:hanging="360"/>
      </w:pPr>
      <w:commentRangeStart w:id="7"/>
      <w:r w:rsidDel="00000000" w:rsidR="00000000" w:rsidRPr="00000000">
        <w:rPr>
          <w:rtl w:val="0"/>
        </w:rPr>
        <w:t xml:space="preserve">AQT1-1</w:t>
      </w:r>
      <w:commentRangeEnd w:id="7"/>
      <w:r w:rsidDel="00000000" w:rsidR="00000000" w:rsidRPr="00000000">
        <w:commentReference w:id="7"/>
      </w:r>
      <w:r w:rsidDel="00000000" w:rsidR="00000000" w:rsidRPr="00000000">
        <w:rPr>
          <w:rtl w:val="0"/>
        </w:rPr>
        <w:t xml:space="preserve">. Vous devez être en mesure de modifier dynamiquement la latence des microservices de votre architecture pour pouvoir tester comment celui-ci réagit.</w:t>
      </w:r>
    </w:p>
    <w:p w:rsidR="00000000" w:rsidDel="00000000" w:rsidP="00000000" w:rsidRDefault="00000000" w:rsidRPr="00000000" w14:paraId="00000028">
      <w:pPr>
        <w:numPr>
          <w:ilvl w:val="1"/>
          <w:numId w:val="1"/>
        </w:numPr>
        <w:ind w:left="1440" w:hanging="360"/>
      </w:pPr>
      <w:commentRangeStart w:id="8"/>
      <w:r w:rsidDel="00000000" w:rsidR="00000000" w:rsidRPr="00000000">
        <w:rPr>
          <w:rtl w:val="0"/>
        </w:rPr>
        <w:t xml:space="preserve">AQT1-2</w:t>
      </w:r>
      <w:commentRangeEnd w:id="8"/>
      <w:r w:rsidDel="00000000" w:rsidR="00000000" w:rsidRPr="00000000">
        <w:commentReference w:id="8"/>
      </w:r>
      <w:r w:rsidDel="00000000" w:rsidR="00000000" w:rsidRPr="00000000">
        <w:rPr>
          <w:rtl w:val="0"/>
        </w:rPr>
        <w:t xml:space="preserve">. Comparez les données de votre service externe à au moins un service externe implémenté par une autre équipe durant une période d'au moins une heure à l’aide d’un graphique Excel. </w:t>
      </w:r>
    </w:p>
    <w:p w:rsidR="00000000" w:rsidDel="00000000" w:rsidP="00000000" w:rsidRDefault="00000000" w:rsidRPr="00000000" w14:paraId="00000029">
      <w:pPr>
        <w:numPr>
          <w:ilvl w:val="1"/>
          <w:numId w:val="1"/>
        </w:numPr>
        <w:ind w:left="1440" w:hanging="360"/>
      </w:pPr>
      <w:commentRangeStart w:id="9"/>
      <w:r w:rsidDel="00000000" w:rsidR="00000000" w:rsidRPr="00000000">
        <w:rPr>
          <w:rtl w:val="0"/>
        </w:rPr>
        <w:t xml:space="preserve">AQT1-3</w:t>
      </w:r>
      <w:commentRangeEnd w:id="9"/>
      <w:r w:rsidDel="00000000" w:rsidR="00000000" w:rsidRPr="00000000">
        <w:commentReference w:id="9"/>
      </w:r>
      <w:r w:rsidDel="00000000" w:rsidR="00000000" w:rsidRPr="00000000">
        <w:rPr>
          <w:rtl w:val="0"/>
        </w:rPr>
        <w:t xml:space="preserve">. Utiliser le microservice LOG430ServiceDiscovery pour récupérer la liste de vos microservices en opération et modifier de façon spécifique ou aléatoire la latence de ceux-ci. Démonter quel est l'impact des changements de latence avec des chiffres à l'appui.</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Documentation de l’architecture des microservices implémenté par l’équipe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Respect du template de documentation d’une vue architecture (1 ou plusieurs vues selon vos besoin pour documenter tous vos microservice)</w:t>
      </w:r>
    </w:p>
    <w:p w:rsidR="00000000" w:rsidDel="00000000" w:rsidP="00000000" w:rsidRDefault="00000000" w:rsidRPr="00000000" w14:paraId="0000002C">
      <w:pPr>
        <w:numPr>
          <w:ilvl w:val="1"/>
          <w:numId w:val="1"/>
        </w:numPr>
        <w:ind w:left="1440" w:hanging="360"/>
        <w:rPr>
          <w:u w:val="none"/>
        </w:rPr>
      </w:pPr>
      <w:hyperlink r:id="rId12">
        <w:r w:rsidDel="00000000" w:rsidR="00000000" w:rsidRPr="00000000">
          <w:rPr>
            <w:color w:val="1155cc"/>
            <w:u w:val="single"/>
            <w:rtl w:val="0"/>
          </w:rPr>
          <w:t xml:space="preserve">https://wiki.sei.cmu.edu/confluence/display/SAD/Template%3AArchitectureViewTemplate</w:t>
        </w:r>
      </w:hyperlink>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Respect du template pour la documentation des interfaces</w:t>
      </w:r>
    </w:p>
    <w:p w:rsidR="00000000" w:rsidDel="00000000" w:rsidP="00000000" w:rsidRDefault="00000000" w:rsidRPr="00000000" w14:paraId="0000002E">
      <w:pPr>
        <w:ind w:left="1440" w:firstLine="0"/>
        <w:rPr/>
      </w:pPr>
      <w:hyperlink r:id="rId13">
        <w:r w:rsidDel="00000000" w:rsidR="00000000" w:rsidRPr="00000000">
          <w:rPr>
            <w:color w:val="1155cc"/>
            <w:u w:val="single"/>
            <w:rtl w:val="0"/>
          </w:rPr>
          <w:t xml:space="preserve">https://wiki.sei.cmu.edu/confluence/display/SAD/Template%3AInterfaceTemplate</w:t>
        </w:r>
      </w:hyperlink>
      <w:r w:rsidDel="00000000" w:rsidR="00000000" w:rsidRPr="00000000">
        <w:rPr>
          <w:rtl w:val="0"/>
        </w:rPr>
      </w:r>
    </w:p>
    <w:p w:rsidR="00000000" w:rsidDel="00000000" w:rsidP="00000000" w:rsidRDefault="00000000" w:rsidRPr="00000000" w14:paraId="0000002F">
      <w:pPr>
        <w:pStyle w:val="Heading3"/>
        <w:rPr/>
      </w:pPr>
      <w:bookmarkStart w:colFirst="0" w:colLast="0" w:name="_u1zoi77o26v3" w:id="5"/>
      <w:bookmarkEnd w:id="5"/>
      <w:r w:rsidDel="00000000" w:rsidR="00000000" w:rsidRPr="00000000">
        <w:rPr>
          <w:rtl w:val="0"/>
        </w:rPr>
        <w:t xml:space="preserve">Critère d’évaluation des équipes par l’équipe de coordonnateur</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Qualité de la communication / interaction avec les équipes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Qualité du travail fait par les équipes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Disponibilité des microservices de chaque équipe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1"/>
        <w:rPr/>
      </w:pPr>
      <w:bookmarkStart w:colFirst="0" w:colLast="0" w:name="_cv5byojazujx" w:id="6"/>
      <w:bookmarkEnd w:id="6"/>
      <w:r w:rsidDel="00000000" w:rsidR="00000000" w:rsidRPr="00000000">
        <w:rPr>
          <w:rtl w:val="0"/>
        </w:rPr>
        <w:t xml:space="preserve">Laboratoire #2</w:t>
      </w:r>
    </w:p>
    <w:p w:rsidR="00000000" w:rsidDel="00000000" w:rsidP="00000000" w:rsidRDefault="00000000" w:rsidRPr="00000000" w14:paraId="00000035">
      <w:pPr>
        <w:pStyle w:val="Heading3"/>
        <w:rPr/>
      </w:pPr>
      <w:bookmarkStart w:colFirst="0" w:colLast="0" w:name="_i3gmflyfea8y" w:id="7"/>
      <w:bookmarkEnd w:id="7"/>
      <w:r w:rsidDel="00000000" w:rsidR="00000000" w:rsidRPr="00000000">
        <w:rPr>
          <w:rtl w:val="0"/>
        </w:rPr>
        <w:t xml:space="preserve">Critère d’évaluation de l’équipe de coordination par le chargé de laboratoire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Démonter les respect des exigences client</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CU1. Votre système permettra d’estimer le temps nécessaire pour parcourir la distance à partir des données en temps réel de la ville de Montréal. De l'est vers l'ouest et de l'ouest vers l'est.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CU2-2 Intégration pour la comparaison des temps de trajet de tous les microservices internes et externes sur une période de 24h avec le graphique Excel.</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Fiabilité du système avec l’utilisation de ChaosMonkey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Capacité d’utiliser les données de simulation</w:t>
      </w:r>
    </w:p>
    <w:p w:rsidR="00000000" w:rsidDel="00000000" w:rsidP="00000000" w:rsidRDefault="00000000" w:rsidRPr="00000000" w14:paraId="0000003B">
      <w:pPr>
        <w:pStyle w:val="Heading3"/>
        <w:rPr/>
      </w:pPr>
      <w:bookmarkStart w:colFirst="0" w:colLast="0" w:name="_yp0vmnvzckog" w:id="8"/>
      <w:bookmarkEnd w:id="8"/>
      <w:r w:rsidDel="00000000" w:rsidR="00000000" w:rsidRPr="00000000">
        <w:rPr>
          <w:rtl w:val="0"/>
        </w:rPr>
        <w:t xml:space="preserve">Critère d’évaluation des équipes par le chargé de laboratoire</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Idem laboratoire #1</w:t>
      </w:r>
    </w:p>
    <w:p w:rsidR="00000000" w:rsidDel="00000000" w:rsidP="00000000" w:rsidRDefault="00000000" w:rsidRPr="00000000" w14:paraId="0000003D">
      <w:pPr>
        <w:numPr>
          <w:ilvl w:val="0"/>
          <w:numId w:val="2"/>
        </w:numPr>
        <w:ind w:left="720" w:hanging="360"/>
      </w:pPr>
      <w:commentRangeStart w:id="10"/>
      <w:r w:rsidDel="00000000" w:rsidR="00000000" w:rsidRPr="00000000">
        <w:rPr>
          <w:rtl w:val="0"/>
        </w:rPr>
        <w:t xml:space="preserve">AQM 1-1.</w:t>
      </w:r>
      <w:commentRangeEnd w:id="10"/>
      <w:r w:rsidDel="00000000" w:rsidR="00000000" w:rsidRPr="00000000">
        <w:commentReference w:id="10"/>
      </w:r>
      <w:r w:rsidDel="00000000" w:rsidR="00000000" w:rsidRPr="00000000">
        <w:rPr>
          <w:rtl w:val="0"/>
        </w:rPr>
        <w:t xml:space="preserve">  Vous devez être en mesure de modifier les intersections utilisées (ajouter ou retrait) seulement en modifiant le fichier de configuration (RouteConfigurationData)».  L’application des changements à votre solution ne devrait pas prendre plus de 15 secondes une fois le fichier de configuration complété.</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Documentation/réalisation de l’architecture pour que vos microservices support les perturbations faites par le microservice ChaosMonkey</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Fiabilité de vos microservices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Capacité d’utiliser les données de simulation</w:t>
      </w:r>
    </w:p>
    <w:p w:rsidR="00000000" w:rsidDel="00000000" w:rsidP="00000000" w:rsidRDefault="00000000" w:rsidRPr="00000000" w14:paraId="00000041">
      <w:pPr>
        <w:pStyle w:val="Heading3"/>
        <w:rPr/>
      </w:pPr>
      <w:bookmarkStart w:colFirst="0" w:colLast="0" w:name="_s917t21x66mm" w:id="9"/>
      <w:bookmarkEnd w:id="9"/>
      <w:r w:rsidDel="00000000" w:rsidR="00000000" w:rsidRPr="00000000">
        <w:rPr>
          <w:rtl w:val="0"/>
        </w:rPr>
        <w:t xml:space="preserve">Critère d’évaluation des équipes par l’équipe de coordonnateur</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Idem laboratoire #1</w:t>
      </w:r>
    </w:p>
    <w:p w:rsidR="00000000" w:rsidDel="00000000" w:rsidP="00000000" w:rsidRDefault="00000000" w:rsidRPr="00000000" w14:paraId="00000043">
      <w:pPr>
        <w:pStyle w:val="Heading1"/>
        <w:rPr>
          <w:strike w:val="1"/>
        </w:rPr>
      </w:pPr>
      <w:bookmarkStart w:colFirst="0" w:colLast="0" w:name="_403opr7igyfx" w:id="10"/>
      <w:bookmarkEnd w:id="10"/>
      <w:r w:rsidDel="00000000" w:rsidR="00000000" w:rsidRPr="00000000">
        <w:rPr>
          <w:rtl w:val="0"/>
        </w:rPr>
        <w:t xml:space="preserve">Laboratoire #3</w:t>
      </w:r>
      <w:r w:rsidDel="00000000" w:rsidR="00000000" w:rsidRPr="00000000">
        <w:rPr>
          <w:rtl w:val="0"/>
        </w:rPr>
      </w:r>
    </w:p>
    <w:p w:rsidR="00000000" w:rsidDel="00000000" w:rsidP="00000000" w:rsidRDefault="00000000" w:rsidRPr="00000000" w14:paraId="00000044">
      <w:pPr>
        <w:pStyle w:val="Heading3"/>
        <w:rPr/>
      </w:pPr>
      <w:bookmarkStart w:colFirst="0" w:colLast="0" w:name="_5f69gmstelba" w:id="11"/>
      <w:bookmarkEnd w:id="11"/>
      <w:r w:rsidDel="00000000" w:rsidR="00000000" w:rsidRPr="00000000">
        <w:rPr>
          <w:rtl w:val="0"/>
        </w:rPr>
        <w:t xml:space="preserve">Critère d’évaluation de l’équipe de coordination par le chargé de laboratoire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Idem laboratoire #2</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Fiabilité du système avec l’utilisation du perturbateur de trafic.</w:t>
      </w:r>
    </w:p>
    <w:p w:rsidR="00000000" w:rsidDel="00000000" w:rsidP="00000000" w:rsidRDefault="00000000" w:rsidRPr="00000000" w14:paraId="00000047">
      <w:pPr>
        <w:numPr>
          <w:ilvl w:val="0"/>
          <w:numId w:val="2"/>
        </w:numPr>
        <w:ind w:left="720" w:hanging="360"/>
        <w:rPr>
          <w:strike w:val="1"/>
        </w:rPr>
      </w:pPr>
      <w:r w:rsidDel="00000000" w:rsidR="00000000" w:rsidRPr="00000000">
        <w:rPr>
          <w:strike w:val="1"/>
          <w:rtl w:val="0"/>
        </w:rPr>
        <w:t xml:space="preserve">Capacité d’utiliser l’application GPS Mobile</w:t>
      </w:r>
    </w:p>
    <w:p w:rsidR="00000000" w:rsidDel="00000000" w:rsidP="00000000" w:rsidRDefault="00000000" w:rsidRPr="00000000" w14:paraId="00000048">
      <w:pPr>
        <w:numPr>
          <w:ilvl w:val="0"/>
          <w:numId w:val="2"/>
        </w:numPr>
        <w:ind w:left="720" w:hanging="360"/>
        <w:rPr>
          <w:strike w:val="1"/>
        </w:rPr>
      </w:pPr>
      <w:r w:rsidDel="00000000" w:rsidR="00000000" w:rsidRPr="00000000">
        <w:rPr>
          <w:strike w:val="1"/>
          <w:rtl w:val="0"/>
        </w:rPr>
        <w:t xml:space="preserve">Capacité d’utiliser la simulation d’application GPS Mobile</w:t>
      </w:r>
    </w:p>
    <w:p w:rsidR="00000000" w:rsidDel="00000000" w:rsidP="00000000" w:rsidRDefault="00000000" w:rsidRPr="00000000" w14:paraId="00000049">
      <w:pPr>
        <w:pStyle w:val="Heading3"/>
        <w:rPr/>
      </w:pPr>
      <w:bookmarkStart w:colFirst="0" w:colLast="0" w:name="_l3mn352ydfwh" w:id="12"/>
      <w:bookmarkEnd w:id="12"/>
      <w:r w:rsidDel="00000000" w:rsidR="00000000" w:rsidRPr="00000000">
        <w:rPr>
          <w:rtl w:val="0"/>
        </w:rPr>
        <w:t xml:space="preserve">Critère d’évaluation des équipes par le chargé de laboratoire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Idem laboratoire #2</w:t>
      </w:r>
    </w:p>
    <w:p w:rsidR="00000000" w:rsidDel="00000000" w:rsidP="00000000" w:rsidRDefault="00000000" w:rsidRPr="00000000" w14:paraId="0000004B">
      <w:pPr>
        <w:pStyle w:val="Heading3"/>
        <w:rPr/>
      </w:pPr>
      <w:bookmarkStart w:colFirst="0" w:colLast="0" w:name="_3ueee0otfd3u" w:id="13"/>
      <w:bookmarkEnd w:id="13"/>
      <w:r w:rsidDel="00000000" w:rsidR="00000000" w:rsidRPr="00000000">
        <w:rPr>
          <w:rtl w:val="0"/>
        </w:rPr>
        <w:t xml:space="preserve">Critère d’évaluation des équipes par l’équipe de coordonnateur</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Idem laboratoire #2</w:t>
      </w:r>
      <w:r w:rsidDel="00000000" w:rsidR="00000000" w:rsidRPr="00000000">
        <w:rPr>
          <w:rtl w:val="0"/>
        </w:rPr>
      </w:r>
    </w:p>
    <w:p w:rsidR="00000000" w:rsidDel="00000000" w:rsidP="00000000" w:rsidRDefault="00000000" w:rsidRPr="00000000" w14:paraId="0000004D">
      <w:pPr>
        <w:pStyle w:val="Heading3"/>
        <w:rPr>
          <w:strike w:val="1"/>
        </w:rPr>
      </w:pPr>
      <w:bookmarkStart w:colFirst="0" w:colLast="0" w:name="_825ik9jrcxom" w:id="14"/>
      <w:bookmarkEnd w:id="14"/>
      <w:r w:rsidDel="00000000" w:rsidR="00000000" w:rsidRPr="00000000">
        <w:rPr>
          <w:strike w:val="1"/>
          <w:rtl w:val="0"/>
        </w:rPr>
        <w:t xml:space="preserve">Critère d’évaluation de l’équipe de test terrain par l’enseignant et/ou les chargés de cours et/ou un évaluateur externe de la ville de Montréal.</w:t>
      </w:r>
    </w:p>
    <w:p w:rsidR="00000000" w:rsidDel="00000000" w:rsidP="00000000" w:rsidRDefault="00000000" w:rsidRPr="00000000" w14:paraId="0000004E">
      <w:pPr>
        <w:numPr>
          <w:ilvl w:val="0"/>
          <w:numId w:val="4"/>
        </w:numPr>
        <w:ind w:left="720" w:hanging="360"/>
        <w:rPr>
          <w:strike w:val="1"/>
        </w:rPr>
      </w:pPr>
      <w:r w:rsidDel="00000000" w:rsidR="00000000" w:rsidRPr="00000000">
        <w:rPr>
          <w:strike w:val="1"/>
          <w:rtl w:val="0"/>
        </w:rPr>
        <w:t xml:space="preserve">Temps d’évaluation nécessaire (objectif maximum 15 minutes)</w:t>
      </w:r>
    </w:p>
    <w:p w:rsidR="00000000" w:rsidDel="00000000" w:rsidP="00000000" w:rsidRDefault="00000000" w:rsidRPr="00000000" w14:paraId="0000004F">
      <w:pPr>
        <w:numPr>
          <w:ilvl w:val="0"/>
          <w:numId w:val="4"/>
        </w:numPr>
        <w:ind w:left="720" w:hanging="360"/>
        <w:rPr>
          <w:strike w:val="1"/>
        </w:rPr>
      </w:pPr>
      <w:r w:rsidDel="00000000" w:rsidR="00000000" w:rsidRPr="00000000">
        <w:rPr>
          <w:strike w:val="1"/>
          <w:rtl w:val="0"/>
        </w:rPr>
        <w:t xml:space="preserve">Documentation de l’architecture de test</w:t>
      </w:r>
    </w:p>
    <w:p w:rsidR="00000000" w:rsidDel="00000000" w:rsidP="00000000" w:rsidRDefault="00000000" w:rsidRPr="00000000" w14:paraId="00000050">
      <w:pPr>
        <w:numPr>
          <w:ilvl w:val="0"/>
          <w:numId w:val="4"/>
        </w:numPr>
        <w:ind w:left="720" w:hanging="360"/>
        <w:rPr>
          <w:strike w:val="1"/>
        </w:rPr>
      </w:pPr>
      <w:r w:rsidDel="00000000" w:rsidR="00000000" w:rsidRPr="00000000">
        <w:rPr>
          <w:strike w:val="1"/>
          <w:rtl w:val="0"/>
        </w:rPr>
        <w:t xml:space="preserve">Documentation du processus de test</w:t>
      </w:r>
    </w:p>
    <w:p w:rsidR="00000000" w:rsidDel="00000000" w:rsidP="00000000" w:rsidRDefault="00000000" w:rsidRPr="00000000" w14:paraId="00000051">
      <w:pPr>
        <w:numPr>
          <w:ilvl w:val="0"/>
          <w:numId w:val="4"/>
        </w:numPr>
        <w:ind w:left="720" w:hanging="360"/>
        <w:rPr>
          <w:strike w:val="1"/>
        </w:rPr>
      </w:pPr>
      <w:r w:rsidDel="00000000" w:rsidR="00000000" w:rsidRPr="00000000">
        <w:rPr>
          <w:strike w:val="1"/>
          <w:rtl w:val="0"/>
        </w:rPr>
        <w:t xml:space="preserve">Documentation des résultats du test</w:t>
      </w:r>
    </w:p>
    <w:p w:rsidR="00000000" w:rsidDel="00000000" w:rsidP="00000000" w:rsidRDefault="00000000" w:rsidRPr="00000000" w14:paraId="00000052">
      <w:pPr>
        <w:numPr>
          <w:ilvl w:val="0"/>
          <w:numId w:val="4"/>
        </w:numPr>
        <w:ind w:left="720" w:hanging="360"/>
        <w:rPr>
          <w:strike w:val="1"/>
        </w:rPr>
      </w:pPr>
      <w:r w:rsidDel="00000000" w:rsidR="00000000" w:rsidRPr="00000000">
        <w:rPr>
          <w:strike w:val="1"/>
          <w:rtl w:val="0"/>
        </w:rPr>
        <w:t xml:space="preserve">Conclusion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14" w:type="default"/>
      <w:pgSz w:h="15840" w:w="12240" w:orient="portrait"/>
      <w:pgMar w:bottom="1440.0000000000002" w:top="1440.0000000000002" w:left="1440.0000000000002" w:right="1445.6692913385832" w:header="720" w:footer="720"/>
      <w:pgNumType w:start="1"/>
      <w:sectPrChange w:author="Sébastien Goulet" w:id="0" w:date="2021-10-12T22:26:05Z">
        <w:sectPr w:rsidR="000000" w:rsidDel="000000" w:rsidRPr="000000" w:rsidSect="000000">
          <w:pgMar w:bottom="1440.0000000000002" w:top="1440.0000000000002" w:left="1440.0000000000002" w:right="1440.0000000000002" w:header="72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S Yvan Ross" w:id="4" w:date="2021-09-29T20:59:1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démonter une semaine après la remise du rapport</w:t>
      </w:r>
    </w:p>
  </w:comment>
  <w:comment w:author="ETS Yvan Ross" w:id="3" w:date="2021-09-29T20:59:07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démonter une semaine après la remise du rapport</w:t>
      </w:r>
    </w:p>
  </w:comment>
  <w:comment w:author="ETS Yvan Ross" w:id="9" w:date="2021-09-29T20:58:3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démonter une semaine après la remise du rapport</w:t>
      </w:r>
    </w:p>
  </w:comment>
  <w:comment w:author="ETS Yvan Ross" w:id="2" w:date="2021-09-29T20:47:1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Respecter ce template pour documenter la vue globale du système. Le diagramme principal de cette vue correspond au diagramme de contexte qui sera utilisé par les équipes.  Cette vue ne contient pas de vue de contexte.</w:t>
      </w:r>
    </w:p>
  </w:comment>
  <w:comment w:author="ETS Yvan Ross" w:id="8" w:date="2021-09-29T20:58:1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démonter une semaine après la remise du rapport</w:t>
      </w:r>
    </w:p>
  </w:comment>
  <w:comment w:author="ETS Yvan Ross" w:id="7" w:date="2021-09-29T20:55:18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démontrer une semaine après la remise du rapport</w:t>
      </w:r>
    </w:p>
  </w:comment>
  <w:comment w:author="ETS Yvan Ross" w:id="6" w:date="2021-09-29T20:54:47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Seulement pour l'équipe qui implémente le microservice de calcul en temps réel. Reporté à l'itération #2</w:t>
      </w:r>
    </w:p>
  </w:comment>
  <w:comment w:author="ETS Yvan Ross" w:id="10" w:date="2021-09-29T20:54:4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Seulement pour l'équipe qui implémente le microservice de calcul en temps réel. Reporté à l'itération #2</w:t>
      </w:r>
    </w:p>
  </w:comment>
  <w:comment w:author="ETS Yvan Ross" w:id="5" w:date="2021-09-29T20:59:2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démonter une semaine après la remise du rapport</w:t>
      </w:r>
    </w:p>
  </w:comment>
  <w:comment w:author="ETS Yvan Ross" w:id="1" w:date="2021-09-29T21:05:3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Reporté à l'itération #2</w:t>
      </w:r>
    </w:p>
  </w:comment>
  <w:comment w:author="ETS Yvan Ross" w:id="0" w:date="2021-09-29T21:05:2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Reporté à l'itération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color w:val="ff0000"/>
        <w:sz w:val="56"/>
        <w:szCs w:val="5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sei.cmu.edu/confluence/display/SAD/Template%3AInterfaceTemplate" TargetMode="External"/><Relationship Id="rId10" Type="http://schemas.openxmlformats.org/officeDocument/2006/relationships/hyperlink" Target="https://wiki.sei.cmu.edu/confluence/display/SAD/Template%3AArchitectureViewTemplate" TargetMode="External"/><Relationship Id="rId13" Type="http://schemas.openxmlformats.org/officeDocument/2006/relationships/hyperlink" Target="https://wiki.sei.cmu.edu/confluence/display/SAD/Template%3AInterfaceTemplate" TargetMode="External"/><Relationship Id="rId12" Type="http://schemas.openxmlformats.org/officeDocument/2006/relationships/hyperlink" Target="https://wiki.sei.cmu.edu/confluence/display/SAD/Template%3AArchitectureViewTempl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sei.cmu.edu/confluence/display/SAD/Software+Architecture+Documentation+Template"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iPE2LChgUyvL1CnaOpOSfozcux-cAOZGugay02lKS3k/edit?usp=sharing" TargetMode="External"/><Relationship Id="rId8" Type="http://schemas.openxmlformats.org/officeDocument/2006/relationships/hyperlink" Target="https://docs.google.com/spreadsheets/d/1CqcUBI3efbwaRWNLKIFajw2Mt9MZMmJVN2iWDj_TNE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