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E1896" w14:textId="77777777" w:rsidR="00B07B4A" w:rsidRPr="00B07B4A" w:rsidRDefault="00B07B4A" w:rsidP="00B07B4A">
      <w:r w:rsidRPr="00B07B4A">
        <w:rPr>
          <w:b/>
          <w:bCs/>
        </w:rPr>
        <w:t>Payment Split Pattern Analysis</w:t>
      </w:r>
    </w:p>
    <w:p w14:paraId="17D210E8" w14:textId="77777777" w:rsidR="00B07B4A" w:rsidRPr="00B07B4A" w:rsidRDefault="00B07B4A" w:rsidP="00B07B4A">
      <w:r w:rsidRPr="00B07B4A">
        <w:pict w14:anchorId="0172269A">
          <v:rect id="_x0000_i1097" style="width:0;height:1.5pt" o:hralign="center" o:hrstd="t" o:hr="t" fillcolor="#a0a0a0" stroked="f"/>
        </w:pict>
      </w:r>
    </w:p>
    <w:p w14:paraId="70DF42A9" w14:textId="77777777" w:rsidR="00B07B4A" w:rsidRPr="00B07B4A" w:rsidRDefault="00B07B4A" w:rsidP="00B07B4A">
      <w:r w:rsidRPr="00B07B4A">
        <w:rPr>
          <w:b/>
          <w:bCs/>
        </w:rPr>
        <w:t>Executive Summary</w:t>
      </w:r>
    </w:p>
    <w:p w14:paraId="400D37F1" w14:textId="77777777" w:rsidR="00B07B4A" w:rsidRPr="00B07B4A" w:rsidRDefault="00B07B4A" w:rsidP="00B07B4A">
      <w:r w:rsidRPr="00B07B4A">
        <w:t>Our analysis has identified a significant anomaly in payment splits beginning July 2024 and escalating dramatically through October–November 2024. The data shows an exponential increase in splits per payment, primarily affecting Type 0 transfers with $0 payment amounts. Although stakeholders implemented a “hidden splits” policy in November 2024 to address this issue, our analysis indicates that the problem persists. The system appears to be generating excessive splits that, while not causing accounting errors, significantly impact system efficiency and data quality.</w:t>
      </w:r>
    </w:p>
    <w:p w14:paraId="573FA457" w14:textId="7E21ED93" w:rsidR="00B07B4A" w:rsidRPr="00B07B4A" w:rsidRDefault="00B07B4A" w:rsidP="00B07B4A">
      <w:r w:rsidRPr="00B07B4A">
        <w:rPr>
          <w:i/>
          <w:iCs/>
        </w:rPr>
        <w:drawing>
          <wp:inline distT="0" distB="0" distL="0" distR="0" wp14:anchorId="76A40A59" wp14:editId="5D3996B0">
            <wp:extent cx="5943600" cy="2739390"/>
            <wp:effectExtent l="0" t="0" r="0" b="3810"/>
            <wp:docPr id="210262178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21785" name="Picture 1" descr="A graph of a graph&#10;&#10;AI-generated content may be incorrect."/>
                    <pic:cNvPicPr/>
                  </pic:nvPicPr>
                  <pic:blipFill>
                    <a:blip r:embed="rId5"/>
                    <a:stretch>
                      <a:fillRect/>
                    </a:stretch>
                  </pic:blipFill>
                  <pic:spPr>
                    <a:xfrm>
                      <a:off x="0" y="0"/>
                      <a:ext cx="5943600" cy="2739390"/>
                    </a:xfrm>
                    <a:prstGeom prst="rect">
                      <a:avLst/>
                    </a:prstGeom>
                  </pic:spPr>
                </pic:pic>
              </a:graphicData>
            </a:graphic>
          </wp:inline>
        </w:drawing>
      </w:r>
      <w:r w:rsidRPr="00B07B4A">
        <w:pict w14:anchorId="133F9B1E">
          <v:rect id="_x0000_i1098" style="width:0;height:1.5pt" o:hralign="center" o:hrstd="t" o:hr="t" fillcolor="#a0a0a0" stroked="f"/>
        </w:pict>
      </w:r>
    </w:p>
    <w:p w14:paraId="3F9090C5" w14:textId="77777777" w:rsidR="00B07B4A" w:rsidRPr="00B07B4A" w:rsidRDefault="00B07B4A" w:rsidP="00B07B4A">
      <w:r w:rsidRPr="00B07B4A">
        <w:rPr>
          <w:b/>
          <w:bCs/>
        </w:rPr>
        <w:t>Key Findings</w:t>
      </w:r>
    </w:p>
    <w:p w14:paraId="280EB660" w14:textId="77777777" w:rsidR="00B07B4A" w:rsidRPr="00B07B4A" w:rsidRDefault="00B07B4A" w:rsidP="00B07B4A">
      <w:pPr>
        <w:numPr>
          <w:ilvl w:val="0"/>
          <w:numId w:val="1"/>
        </w:numPr>
      </w:pPr>
      <w:r w:rsidRPr="00B07B4A">
        <w:rPr>
          <w:b/>
          <w:bCs/>
        </w:rPr>
        <w:t>Pattern Evolution:</w:t>
      </w:r>
    </w:p>
    <w:p w14:paraId="57774E6D" w14:textId="77777777" w:rsidR="00B07B4A" w:rsidRPr="00B07B4A" w:rsidRDefault="00B07B4A" w:rsidP="00B07B4A">
      <w:pPr>
        <w:numPr>
          <w:ilvl w:val="1"/>
          <w:numId w:val="1"/>
        </w:numPr>
      </w:pPr>
      <w:r w:rsidRPr="00B07B4A">
        <w:rPr>
          <w:b/>
          <w:bCs/>
        </w:rPr>
        <w:t>Normal operation (Jan–Jun 2024):</w:t>
      </w:r>
      <w:r w:rsidRPr="00B07B4A">
        <w:t xml:space="preserve"> 2–10 splits per payment</w:t>
      </w:r>
    </w:p>
    <w:p w14:paraId="1708855D" w14:textId="77777777" w:rsidR="00B07B4A" w:rsidRPr="00B07B4A" w:rsidRDefault="00B07B4A" w:rsidP="00B07B4A">
      <w:pPr>
        <w:numPr>
          <w:ilvl w:val="1"/>
          <w:numId w:val="1"/>
        </w:numPr>
      </w:pPr>
      <w:r w:rsidRPr="00B07B4A">
        <w:rPr>
          <w:b/>
          <w:bCs/>
        </w:rPr>
        <w:t>Initial anomalies (Jul 2024):</w:t>
      </w:r>
      <w:r w:rsidRPr="00B07B4A">
        <w:t xml:space="preserve"> Occasional spikes up to 40 splits per payment</w:t>
      </w:r>
    </w:p>
    <w:p w14:paraId="3CF10B7D" w14:textId="77777777" w:rsidR="00B07B4A" w:rsidRPr="00B07B4A" w:rsidRDefault="00B07B4A" w:rsidP="00B07B4A">
      <w:pPr>
        <w:numPr>
          <w:ilvl w:val="1"/>
          <w:numId w:val="1"/>
        </w:numPr>
      </w:pPr>
      <w:r w:rsidRPr="00B07B4A">
        <w:rPr>
          <w:b/>
          <w:bCs/>
        </w:rPr>
        <w:t>Problem escalation (Aug–Oct 2024):</w:t>
      </w:r>
      <w:r w:rsidRPr="00B07B4A">
        <w:t xml:space="preserve"> Regular spikes of 100–400 splits per payment</w:t>
      </w:r>
    </w:p>
    <w:p w14:paraId="065297ED" w14:textId="77777777" w:rsidR="00B07B4A" w:rsidRPr="00B07B4A" w:rsidRDefault="00B07B4A" w:rsidP="00B07B4A">
      <w:pPr>
        <w:numPr>
          <w:ilvl w:val="1"/>
          <w:numId w:val="1"/>
        </w:numPr>
      </w:pPr>
      <w:r w:rsidRPr="00B07B4A">
        <w:rPr>
          <w:b/>
          <w:bCs/>
        </w:rPr>
        <w:t>Peak anomaly (Nov 1, 2024):</w:t>
      </w:r>
      <w:r w:rsidRPr="00B07B4A">
        <w:t xml:space="preserve"> 457.6 splits per payment</w:t>
      </w:r>
    </w:p>
    <w:p w14:paraId="299B0696" w14:textId="77777777" w:rsidR="00B07B4A" w:rsidRPr="00B07B4A" w:rsidRDefault="00B07B4A" w:rsidP="00B07B4A">
      <w:pPr>
        <w:numPr>
          <w:ilvl w:val="1"/>
          <w:numId w:val="1"/>
        </w:numPr>
      </w:pPr>
      <w:r w:rsidRPr="00B07B4A">
        <w:rPr>
          <w:b/>
          <w:bCs/>
        </w:rPr>
        <w:t>Post-policy change (Nov 15–Dec 2024):</w:t>
      </w:r>
      <w:r w:rsidRPr="00B07B4A">
        <w:t xml:space="preserve"> Continued high split counts (avg 35.75)</w:t>
      </w:r>
    </w:p>
    <w:p w14:paraId="3B5877C4" w14:textId="77777777" w:rsidR="00B07B4A" w:rsidRPr="00B07B4A" w:rsidRDefault="00B07B4A" w:rsidP="00B07B4A">
      <w:pPr>
        <w:numPr>
          <w:ilvl w:val="0"/>
          <w:numId w:val="1"/>
        </w:numPr>
      </w:pPr>
      <w:r w:rsidRPr="00B07B4A">
        <w:rPr>
          <w:b/>
          <w:bCs/>
        </w:rPr>
        <w:lastRenderedPageBreak/>
        <w:t>Issue Characteristics:</w:t>
      </w:r>
    </w:p>
    <w:p w14:paraId="4BF77AC9" w14:textId="77777777" w:rsidR="00B07B4A" w:rsidRPr="00B07B4A" w:rsidRDefault="00B07B4A" w:rsidP="00B07B4A">
      <w:pPr>
        <w:numPr>
          <w:ilvl w:val="1"/>
          <w:numId w:val="1"/>
        </w:numPr>
      </w:pPr>
      <w:r w:rsidRPr="00B07B4A">
        <w:t>98.3% of suspicious payments are Type 0 transfers</w:t>
      </w:r>
    </w:p>
    <w:p w14:paraId="702E5007" w14:textId="77777777" w:rsidR="00B07B4A" w:rsidRPr="00B07B4A" w:rsidRDefault="00B07B4A" w:rsidP="00B07B4A">
      <w:pPr>
        <w:numPr>
          <w:ilvl w:val="1"/>
          <w:numId w:val="1"/>
        </w:numPr>
      </w:pPr>
      <w:r w:rsidRPr="00B07B4A">
        <w:t>92.8% of suspicious payments have negative split amounts</w:t>
      </w:r>
    </w:p>
    <w:p w14:paraId="3BC102AC" w14:textId="77777777" w:rsidR="00B07B4A" w:rsidRPr="00B07B4A" w:rsidRDefault="00B07B4A" w:rsidP="00B07B4A">
      <w:pPr>
        <w:numPr>
          <w:ilvl w:val="1"/>
          <w:numId w:val="1"/>
        </w:numPr>
      </w:pPr>
      <w:r w:rsidRPr="00B07B4A">
        <w:t>Most problematic payments show a $0.00 payment amount with massive negative splits</w:t>
      </w:r>
    </w:p>
    <w:p w14:paraId="76904A23" w14:textId="77777777" w:rsidR="00B07B4A" w:rsidRPr="00B07B4A" w:rsidRDefault="00B07B4A" w:rsidP="00B07B4A">
      <w:pPr>
        <w:numPr>
          <w:ilvl w:val="1"/>
          <w:numId w:val="1"/>
        </w:numPr>
      </w:pPr>
      <w:r w:rsidRPr="00B07B4A">
        <w:t>Three specific claims (2536, 2542, 6519) generate the most excessive splits</w:t>
      </w:r>
    </w:p>
    <w:p w14:paraId="18790FC3" w14:textId="77777777" w:rsidR="00B07B4A" w:rsidRPr="00B07B4A" w:rsidRDefault="00B07B4A" w:rsidP="00B07B4A">
      <w:pPr>
        <w:numPr>
          <w:ilvl w:val="1"/>
          <w:numId w:val="1"/>
        </w:numPr>
      </w:pPr>
      <w:r w:rsidRPr="00B07B4A">
        <w:t>Each affected procedure has exactly 10,348 splits with symmetric amounts</w:t>
      </w:r>
    </w:p>
    <w:p w14:paraId="775E66CE" w14:textId="77777777" w:rsidR="00B07B4A" w:rsidRPr="00B07B4A" w:rsidRDefault="00B07B4A" w:rsidP="00B07B4A">
      <w:pPr>
        <w:numPr>
          <w:ilvl w:val="0"/>
          <w:numId w:val="1"/>
        </w:numPr>
      </w:pPr>
      <w:r w:rsidRPr="00B07B4A">
        <w:rPr>
          <w:b/>
          <w:bCs/>
        </w:rPr>
        <w:t>Scale of Impact:</w:t>
      </w:r>
    </w:p>
    <w:p w14:paraId="7B9AEB29" w14:textId="77777777" w:rsidR="00B07B4A" w:rsidRPr="00B07B4A" w:rsidRDefault="00B07B4A" w:rsidP="00B07B4A">
      <w:pPr>
        <w:numPr>
          <w:ilvl w:val="1"/>
          <w:numId w:val="1"/>
        </w:numPr>
      </w:pPr>
      <w:r w:rsidRPr="00B07B4A">
        <w:t>992 payments affected across 29 days</w:t>
      </w:r>
    </w:p>
    <w:p w14:paraId="013C8DB1" w14:textId="77777777" w:rsidR="00B07B4A" w:rsidRPr="00B07B4A" w:rsidRDefault="00B07B4A" w:rsidP="00B07B4A">
      <w:pPr>
        <w:numPr>
          <w:ilvl w:val="1"/>
          <w:numId w:val="1"/>
        </w:numPr>
      </w:pPr>
      <w:r w:rsidRPr="00B07B4A">
        <w:t>250,898 suspicious splits generated</w:t>
      </w:r>
    </w:p>
    <w:p w14:paraId="0B147447" w14:textId="77777777" w:rsidR="00B07B4A" w:rsidRPr="00B07B4A" w:rsidRDefault="00B07B4A" w:rsidP="00B07B4A">
      <w:pPr>
        <w:numPr>
          <w:ilvl w:val="1"/>
          <w:numId w:val="1"/>
        </w:numPr>
      </w:pPr>
      <w:r w:rsidRPr="00B07B4A">
        <w:t xml:space="preserve">Top </w:t>
      </w:r>
      <w:proofErr w:type="gramStart"/>
      <w:r w:rsidRPr="00B07B4A">
        <w:t>payment (#</w:t>
      </w:r>
      <w:proofErr w:type="gramEnd"/>
      <w:r w:rsidRPr="00B07B4A">
        <w:t>915894) generated 5,500 splits</w:t>
      </w:r>
    </w:p>
    <w:p w14:paraId="2ABD8B62" w14:textId="77777777" w:rsidR="00B07B4A" w:rsidRPr="00B07B4A" w:rsidRDefault="00B07B4A" w:rsidP="00B07B4A">
      <w:pPr>
        <w:numPr>
          <w:ilvl w:val="1"/>
          <w:numId w:val="1"/>
        </w:numPr>
      </w:pPr>
      <w:r w:rsidRPr="00B07B4A">
        <w:t>Payment–split discrepancies exceeding $800,000</w:t>
      </w:r>
    </w:p>
    <w:p w14:paraId="4498E76F" w14:textId="77777777" w:rsidR="00B07B4A" w:rsidRPr="00B07B4A" w:rsidRDefault="00B07B4A" w:rsidP="00B07B4A">
      <w:r w:rsidRPr="00B07B4A">
        <w:rPr>
          <w:i/>
          <w:iCs/>
        </w:rPr>
        <w:t>[Insert “Impact of Policy Change” image here]</w:t>
      </w:r>
    </w:p>
    <w:p w14:paraId="38F371B1" w14:textId="77777777" w:rsidR="00B07B4A" w:rsidRPr="00B07B4A" w:rsidRDefault="00B07B4A" w:rsidP="00B07B4A">
      <w:r w:rsidRPr="00B07B4A">
        <w:pict w14:anchorId="0A2E9815">
          <v:rect id="_x0000_i1099" style="width:0;height:1.5pt" o:hralign="center" o:hrstd="t" o:hr="t" fillcolor="#a0a0a0" stroked="f"/>
        </w:pict>
      </w:r>
    </w:p>
    <w:p w14:paraId="6E5D65B8" w14:textId="77777777" w:rsidR="00B07B4A" w:rsidRPr="00B07B4A" w:rsidRDefault="00B07B4A" w:rsidP="00B07B4A">
      <w:r w:rsidRPr="00B07B4A">
        <w:rPr>
          <w:b/>
          <w:bCs/>
        </w:rPr>
        <w:t>Detailed Pattern Analysis</w:t>
      </w:r>
    </w:p>
    <w:p w14:paraId="10143C8E" w14:textId="77777777" w:rsidR="00B07B4A" w:rsidRPr="00B07B4A" w:rsidRDefault="00B07B4A" w:rsidP="00B07B4A">
      <w:r w:rsidRPr="00B07B4A">
        <w:rPr>
          <w:b/>
          <w:bCs/>
        </w:rPr>
        <w:t>Normal vs. Abnormal Transfer Patterns</w:t>
      </w:r>
    </w:p>
    <w:p w14:paraId="7363DF09" w14:textId="77777777" w:rsidR="00B07B4A" w:rsidRPr="00B07B4A" w:rsidRDefault="00B07B4A" w:rsidP="00B07B4A">
      <w:r w:rsidRPr="00B07B4A">
        <w:rPr>
          <w:i/>
          <w:iCs/>
        </w:rPr>
        <w:t xml:space="preserve">Normal Transfer Pattern (Example: </w:t>
      </w:r>
      <w:proofErr w:type="spellStart"/>
      <w:r w:rsidRPr="00B07B4A">
        <w:rPr>
          <w:i/>
          <w:iCs/>
        </w:rPr>
        <w:t>PayNum</w:t>
      </w:r>
      <w:proofErr w:type="spellEnd"/>
      <w:r w:rsidRPr="00B07B4A">
        <w:rPr>
          <w:i/>
          <w:iCs/>
        </w:rPr>
        <w:t xml:space="preserve"> 917342, Dec 27, 2024):</w:t>
      </w:r>
    </w:p>
    <w:p w14:paraId="59705919" w14:textId="77777777" w:rsidR="00B07B4A" w:rsidRPr="00B07B4A" w:rsidRDefault="00B07B4A" w:rsidP="00B07B4A">
      <w:pPr>
        <w:numPr>
          <w:ilvl w:val="0"/>
          <w:numId w:val="2"/>
        </w:numPr>
      </w:pPr>
      <w:r w:rsidRPr="00B07B4A">
        <w:t>12 splits total</w:t>
      </w:r>
    </w:p>
    <w:p w14:paraId="46170599" w14:textId="77777777" w:rsidR="00B07B4A" w:rsidRPr="00B07B4A" w:rsidRDefault="00B07B4A" w:rsidP="00B07B4A">
      <w:pPr>
        <w:numPr>
          <w:ilvl w:val="0"/>
          <w:numId w:val="2"/>
        </w:numPr>
      </w:pPr>
      <w:r w:rsidRPr="00B07B4A">
        <w:t>2.0 splits per procedure</w:t>
      </w:r>
    </w:p>
    <w:p w14:paraId="7C3E9F89" w14:textId="77777777" w:rsidR="00B07B4A" w:rsidRPr="00B07B4A" w:rsidRDefault="00B07B4A" w:rsidP="00B07B4A">
      <w:pPr>
        <w:numPr>
          <w:ilvl w:val="0"/>
          <w:numId w:val="2"/>
        </w:numPr>
      </w:pPr>
      <w:r w:rsidRPr="00B07B4A">
        <w:t>6 procedures involved</w:t>
      </w:r>
    </w:p>
    <w:p w14:paraId="097B4CA0" w14:textId="77777777" w:rsidR="00B07B4A" w:rsidRPr="00B07B4A" w:rsidRDefault="00B07B4A" w:rsidP="00B07B4A">
      <w:pPr>
        <w:numPr>
          <w:ilvl w:val="0"/>
          <w:numId w:val="2"/>
        </w:numPr>
      </w:pPr>
      <w:r w:rsidRPr="00B07B4A">
        <w:t>Typical business transaction pattern</w:t>
      </w:r>
    </w:p>
    <w:p w14:paraId="5A37415B" w14:textId="77777777" w:rsidR="00B07B4A" w:rsidRPr="00B07B4A" w:rsidRDefault="00B07B4A" w:rsidP="00B07B4A">
      <w:r w:rsidRPr="00B07B4A">
        <w:rPr>
          <w:i/>
          <w:iCs/>
        </w:rPr>
        <w:t xml:space="preserve">Abnormal Transfer Pattern (Example: </w:t>
      </w:r>
      <w:proofErr w:type="spellStart"/>
      <w:r w:rsidRPr="00B07B4A">
        <w:rPr>
          <w:i/>
          <w:iCs/>
        </w:rPr>
        <w:t>PayNum</w:t>
      </w:r>
      <w:proofErr w:type="spellEnd"/>
      <w:r w:rsidRPr="00B07B4A">
        <w:rPr>
          <w:i/>
          <w:iCs/>
        </w:rPr>
        <w:t xml:space="preserve"> 915884, Nov 1, 2024):</w:t>
      </w:r>
    </w:p>
    <w:p w14:paraId="14D338D9" w14:textId="77777777" w:rsidR="00B07B4A" w:rsidRPr="00B07B4A" w:rsidRDefault="00B07B4A" w:rsidP="00B07B4A">
      <w:pPr>
        <w:numPr>
          <w:ilvl w:val="0"/>
          <w:numId w:val="3"/>
        </w:numPr>
      </w:pPr>
      <w:r w:rsidRPr="00B07B4A">
        <w:t>4,158 splits</w:t>
      </w:r>
    </w:p>
    <w:p w14:paraId="063888D2" w14:textId="77777777" w:rsidR="00B07B4A" w:rsidRPr="00B07B4A" w:rsidRDefault="00B07B4A" w:rsidP="00B07B4A">
      <w:pPr>
        <w:numPr>
          <w:ilvl w:val="0"/>
          <w:numId w:val="3"/>
        </w:numPr>
      </w:pPr>
      <w:r w:rsidRPr="00B07B4A">
        <w:t>Multiple splits per procedure (often 100+ per procedure)</w:t>
      </w:r>
    </w:p>
    <w:p w14:paraId="41E5854E" w14:textId="77777777" w:rsidR="00B07B4A" w:rsidRPr="00B07B4A" w:rsidRDefault="00B07B4A" w:rsidP="00B07B4A">
      <w:pPr>
        <w:numPr>
          <w:ilvl w:val="0"/>
          <w:numId w:val="3"/>
        </w:numPr>
      </w:pPr>
      <w:r w:rsidRPr="00B07B4A">
        <w:t>Primarily Type 0 transfers with $0 payment amount</w:t>
      </w:r>
    </w:p>
    <w:p w14:paraId="1D37D0D6" w14:textId="77777777" w:rsidR="00B07B4A" w:rsidRPr="00B07B4A" w:rsidRDefault="00B07B4A" w:rsidP="00B07B4A">
      <w:pPr>
        <w:numPr>
          <w:ilvl w:val="0"/>
          <w:numId w:val="3"/>
        </w:numPr>
      </w:pPr>
      <w:r w:rsidRPr="00B07B4A">
        <w:t>Massive negative split amounts</w:t>
      </w:r>
    </w:p>
    <w:p w14:paraId="015370DF" w14:textId="77777777" w:rsidR="00B07B4A" w:rsidRPr="00B07B4A" w:rsidRDefault="00B07B4A" w:rsidP="00B07B4A">
      <w:pPr>
        <w:numPr>
          <w:ilvl w:val="0"/>
          <w:numId w:val="3"/>
        </w:numPr>
      </w:pPr>
      <w:r w:rsidRPr="00B07B4A">
        <w:lastRenderedPageBreak/>
        <w:t>Still nets to $0 as intended</w:t>
      </w:r>
    </w:p>
    <w:p w14:paraId="791DC74B" w14:textId="77777777" w:rsidR="00B07B4A" w:rsidRPr="00B07B4A" w:rsidRDefault="00B07B4A" w:rsidP="00B07B4A">
      <w:r w:rsidRPr="00B07B4A">
        <w:pict w14:anchorId="388D15DD">
          <v:rect id="_x0000_i1100" style="width:0;height:1.5pt" o:hralign="center" o:hrstd="t" o:hr="t" fillcolor="#a0a0a0" stroked="f"/>
        </w:pict>
      </w:r>
    </w:p>
    <w:p w14:paraId="06736F81" w14:textId="77777777" w:rsidR="00B07B4A" w:rsidRPr="00B07B4A" w:rsidRDefault="00B07B4A" w:rsidP="00B07B4A">
      <w:r w:rsidRPr="00B07B4A">
        <w:rPr>
          <w:b/>
          <w:bCs/>
        </w:rPr>
        <w:t>Payment Type Analysis</w:t>
      </w:r>
    </w:p>
    <w:p w14:paraId="15894C0E" w14:textId="77777777" w:rsidR="00B07B4A" w:rsidRPr="00B07B4A" w:rsidRDefault="00B07B4A" w:rsidP="00B07B4A">
      <w:r w:rsidRPr="00B07B4A">
        <w:t>The vast majority (98.3%) of problematic payments are Type 0 transfers: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2931"/>
      </w:tblGrid>
      <w:tr w:rsidR="00B07B4A" w:rsidRPr="00B07B4A" w14:paraId="4D1D12EF" w14:textId="77777777" w:rsidTr="00B07B4A">
        <w:trPr>
          <w:tblHeader/>
          <w:tblCellSpacing w:w="15" w:type="dxa"/>
        </w:trPr>
        <w:tc>
          <w:tcPr>
            <w:tcW w:w="0" w:type="auto"/>
            <w:vAlign w:val="center"/>
            <w:hideMark/>
          </w:tcPr>
          <w:p w14:paraId="4F3784A9" w14:textId="77777777" w:rsidR="00B07B4A" w:rsidRPr="00B07B4A" w:rsidRDefault="00B07B4A" w:rsidP="00B07B4A">
            <w:pPr>
              <w:rPr>
                <w:b/>
                <w:bCs/>
              </w:rPr>
            </w:pPr>
            <w:r w:rsidRPr="00B07B4A">
              <w:rPr>
                <w:b/>
                <w:bCs/>
              </w:rPr>
              <w:t>Payment Type</w:t>
            </w:r>
          </w:p>
        </w:tc>
        <w:tc>
          <w:tcPr>
            <w:tcW w:w="0" w:type="auto"/>
            <w:vAlign w:val="center"/>
            <w:hideMark/>
          </w:tcPr>
          <w:p w14:paraId="1FE91D7D" w14:textId="77777777" w:rsidR="00B07B4A" w:rsidRPr="00B07B4A" w:rsidRDefault="00B07B4A" w:rsidP="00B07B4A">
            <w:pPr>
              <w:rPr>
                <w:b/>
                <w:bCs/>
              </w:rPr>
            </w:pPr>
            <w:r w:rsidRPr="00B07B4A">
              <w:rPr>
                <w:b/>
                <w:bCs/>
              </w:rPr>
              <w:t>% of Suspicious Payments</w:t>
            </w:r>
          </w:p>
        </w:tc>
      </w:tr>
      <w:tr w:rsidR="00B07B4A" w:rsidRPr="00B07B4A" w14:paraId="141D8463" w14:textId="77777777" w:rsidTr="00B07B4A">
        <w:trPr>
          <w:tblCellSpacing w:w="15" w:type="dxa"/>
        </w:trPr>
        <w:tc>
          <w:tcPr>
            <w:tcW w:w="0" w:type="auto"/>
            <w:vAlign w:val="center"/>
            <w:hideMark/>
          </w:tcPr>
          <w:p w14:paraId="6F6C4273" w14:textId="77777777" w:rsidR="00B07B4A" w:rsidRPr="00B07B4A" w:rsidRDefault="00B07B4A" w:rsidP="00B07B4A">
            <w:r w:rsidRPr="00B07B4A">
              <w:t>Type 0</w:t>
            </w:r>
          </w:p>
        </w:tc>
        <w:tc>
          <w:tcPr>
            <w:tcW w:w="0" w:type="auto"/>
            <w:vAlign w:val="center"/>
            <w:hideMark/>
          </w:tcPr>
          <w:p w14:paraId="273E17A3" w14:textId="77777777" w:rsidR="00B07B4A" w:rsidRPr="00B07B4A" w:rsidRDefault="00B07B4A" w:rsidP="00B07B4A">
            <w:r w:rsidRPr="00B07B4A">
              <w:t>98.3%</w:t>
            </w:r>
          </w:p>
        </w:tc>
      </w:tr>
      <w:tr w:rsidR="00B07B4A" w:rsidRPr="00B07B4A" w14:paraId="00DA4595" w14:textId="77777777" w:rsidTr="00B07B4A">
        <w:trPr>
          <w:tblCellSpacing w:w="15" w:type="dxa"/>
        </w:trPr>
        <w:tc>
          <w:tcPr>
            <w:tcW w:w="0" w:type="auto"/>
            <w:vAlign w:val="center"/>
            <w:hideMark/>
          </w:tcPr>
          <w:p w14:paraId="4B6C77F8" w14:textId="77777777" w:rsidR="00B07B4A" w:rsidRPr="00B07B4A" w:rsidRDefault="00B07B4A" w:rsidP="00B07B4A">
            <w:r w:rsidRPr="00B07B4A">
              <w:t>Type 71</w:t>
            </w:r>
          </w:p>
        </w:tc>
        <w:tc>
          <w:tcPr>
            <w:tcW w:w="0" w:type="auto"/>
            <w:vAlign w:val="center"/>
            <w:hideMark/>
          </w:tcPr>
          <w:p w14:paraId="1B43532A" w14:textId="77777777" w:rsidR="00B07B4A" w:rsidRPr="00B07B4A" w:rsidRDefault="00B07B4A" w:rsidP="00B07B4A">
            <w:r w:rsidRPr="00B07B4A">
              <w:t>0.7%</w:t>
            </w:r>
          </w:p>
        </w:tc>
      </w:tr>
      <w:tr w:rsidR="00B07B4A" w:rsidRPr="00B07B4A" w14:paraId="2B9009EA" w14:textId="77777777" w:rsidTr="00B07B4A">
        <w:trPr>
          <w:tblCellSpacing w:w="15" w:type="dxa"/>
        </w:trPr>
        <w:tc>
          <w:tcPr>
            <w:tcW w:w="0" w:type="auto"/>
            <w:vAlign w:val="center"/>
            <w:hideMark/>
          </w:tcPr>
          <w:p w14:paraId="50AC1801" w14:textId="77777777" w:rsidR="00B07B4A" w:rsidRPr="00B07B4A" w:rsidRDefault="00B07B4A" w:rsidP="00B07B4A">
            <w:r w:rsidRPr="00B07B4A">
              <w:t>Other Types</w:t>
            </w:r>
          </w:p>
        </w:tc>
        <w:tc>
          <w:tcPr>
            <w:tcW w:w="0" w:type="auto"/>
            <w:vAlign w:val="center"/>
            <w:hideMark/>
          </w:tcPr>
          <w:p w14:paraId="7521C503" w14:textId="77777777" w:rsidR="00B07B4A" w:rsidRPr="00B07B4A" w:rsidRDefault="00B07B4A" w:rsidP="00B07B4A">
            <w:r w:rsidRPr="00B07B4A">
              <w:t>1.0%</w:t>
            </w:r>
          </w:p>
        </w:tc>
      </w:tr>
    </w:tbl>
    <w:p w14:paraId="4FD9195E" w14:textId="77777777" w:rsidR="00B07B4A" w:rsidRPr="00B07B4A" w:rsidRDefault="00B07B4A" w:rsidP="00B07B4A">
      <w:r w:rsidRPr="00B07B4A">
        <w:pict w14:anchorId="178C9245">
          <v:rect id="_x0000_i1101" style="width:0;height:1.5pt" o:hralign="center" o:hrstd="t" o:hr="t" fillcolor="#a0a0a0" stroked="f"/>
        </w:pict>
      </w:r>
    </w:p>
    <w:p w14:paraId="56AF104D" w14:textId="77777777" w:rsidR="00B07B4A" w:rsidRPr="00B07B4A" w:rsidRDefault="00B07B4A" w:rsidP="00B07B4A">
      <w:r w:rsidRPr="00B07B4A">
        <w:rPr>
          <w:b/>
          <w:bCs/>
        </w:rPr>
        <w:t>Payment–Split Discrepancies</w:t>
      </w:r>
    </w:p>
    <w:p w14:paraId="15113C0F" w14:textId="77777777" w:rsidR="00B07B4A" w:rsidRPr="00B07B4A" w:rsidRDefault="00B07B4A" w:rsidP="00B07B4A">
      <w:r w:rsidRPr="00B07B4A">
        <w:t>Top 5 payment–split discrepancies:</w:t>
      </w:r>
    </w:p>
    <w:p w14:paraId="5139B602" w14:textId="77777777" w:rsidR="00B07B4A" w:rsidRPr="00B07B4A" w:rsidRDefault="00B07B4A" w:rsidP="00B07B4A">
      <w:pPr>
        <w:numPr>
          <w:ilvl w:val="0"/>
          <w:numId w:val="4"/>
        </w:numPr>
      </w:pPr>
      <w:r w:rsidRPr="00B07B4A">
        <w:rPr>
          <w:b/>
          <w:bCs/>
        </w:rPr>
        <w:t>Payment #915434:</w:t>
      </w:r>
    </w:p>
    <w:p w14:paraId="2E084B29" w14:textId="77777777" w:rsidR="00B07B4A" w:rsidRPr="00B07B4A" w:rsidRDefault="00B07B4A" w:rsidP="00B07B4A">
      <w:pPr>
        <w:numPr>
          <w:ilvl w:val="1"/>
          <w:numId w:val="4"/>
        </w:numPr>
      </w:pPr>
      <w:r w:rsidRPr="00B07B4A">
        <w:t>Payment: $0.00</w:t>
      </w:r>
    </w:p>
    <w:p w14:paraId="0F3834F8" w14:textId="77777777" w:rsidR="00B07B4A" w:rsidRPr="00B07B4A" w:rsidRDefault="00B07B4A" w:rsidP="00B07B4A">
      <w:pPr>
        <w:numPr>
          <w:ilvl w:val="1"/>
          <w:numId w:val="4"/>
        </w:numPr>
      </w:pPr>
      <w:r w:rsidRPr="00B07B4A">
        <w:t>Splits: $-859,064.88</w:t>
      </w:r>
    </w:p>
    <w:p w14:paraId="7A54D619" w14:textId="77777777" w:rsidR="00B07B4A" w:rsidRPr="00B07B4A" w:rsidRDefault="00B07B4A" w:rsidP="00B07B4A">
      <w:pPr>
        <w:numPr>
          <w:ilvl w:val="1"/>
          <w:numId w:val="4"/>
        </w:numPr>
      </w:pPr>
      <w:r w:rsidRPr="00B07B4A">
        <w:t>Difference: $859,064.88 (4,946 splits)</w:t>
      </w:r>
    </w:p>
    <w:p w14:paraId="23A66C47" w14:textId="77777777" w:rsidR="00B07B4A" w:rsidRPr="00B07B4A" w:rsidRDefault="00B07B4A" w:rsidP="00B07B4A">
      <w:pPr>
        <w:numPr>
          <w:ilvl w:val="0"/>
          <w:numId w:val="4"/>
        </w:numPr>
      </w:pPr>
      <w:r w:rsidRPr="00B07B4A">
        <w:rPr>
          <w:b/>
          <w:bCs/>
        </w:rPr>
        <w:t>Payment #910740:</w:t>
      </w:r>
    </w:p>
    <w:p w14:paraId="4294A88C" w14:textId="77777777" w:rsidR="00B07B4A" w:rsidRPr="00B07B4A" w:rsidRDefault="00B07B4A" w:rsidP="00B07B4A">
      <w:pPr>
        <w:numPr>
          <w:ilvl w:val="1"/>
          <w:numId w:val="4"/>
        </w:numPr>
      </w:pPr>
      <w:r w:rsidRPr="00B07B4A">
        <w:t>Payment: $49,500.00</w:t>
      </w:r>
    </w:p>
    <w:p w14:paraId="5C12EB02" w14:textId="77777777" w:rsidR="00B07B4A" w:rsidRPr="00B07B4A" w:rsidRDefault="00B07B4A" w:rsidP="00B07B4A">
      <w:pPr>
        <w:numPr>
          <w:ilvl w:val="1"/>
          <w:numId w:val="4"/>
        </w:numPr>
      </w:pPr>
      <w:r w:rsidRPr="00B07B4A">
        <w:t>Splits: $891,000.00</w:t>
      </w:r>
    </w:p>
    <w:p w14:paraId="5CCE97FF" w14:textId="77777777" w:rsidR="00B07B4A" w:rsidRPr="00B07B4A" w:rsidRDefault="00B07B4A" w:rsidP="00B07B4A">
      <w:pPr>
        <w:numPr>
          <w:ilvl w:val="1"/>
          <w:numId w:val="4"/>
        </w:numPr>
      </w:pPr>
      <w:r w:rsidRPr="00B07B4A">
        <w:t>Difference: $841,500.00 (36 splits)</w:t>
      </w:r>
    </w:p>
    <w:p w14:paraId="7CA9FD88" w14:textId="77777777" w:rsidR="00B07B4A" w:rsidRPr="00B07B4A" w:rsidRDefault="00B07B4A" w:rsidP="00B07B4A">
      <w:pPr>
        <w:numPr>
          <w:ilvl w:val="0"/>
          <w:numId w:val="4"/>
        </w:numPr>
      </w:pPr>
      <w:r w:rsidRPr="00B07B4A">
        <w:rPr>
          <w:b/>
          <w:bCs/>
        </w:rPr>
        <w:t>Payment #915873:</w:t>
      </w:r>
    </w:p>
    <w:p w14:paraId="207039D4" w14:textId="77777777" w:rsidR="00B07B4A" w:rsidRPr="00B07B4A" w:rsidRDefault="00B07B4A" w:rsidP="00B07B4A">
      <w:pPr>
        <w:numPr>
          <w:ilvl w:val="1"/>
          <w:numId w:val="4"/>
        </w:numPr>
      </w:pPr>
      <w:r w:rsidRPr="00B07B4A">
        <w:t>Payment: $0.00</w:t>
      </w:r>
    </w:p>
    <w:p w14:paraId="0C673164" w14:textId="77777777" w:rsidR="00B07B4A" w:rsidRPr="00B07B4A" w:rsidRDefault="00B07B4A" w:rsidP="00B07B4A">
      <w:pPr>
        <w:numPr>
          <w:ilvl w:val="1"/>
          <w:numId w:val="4"/>
        </w:numPr>
      </w:pPr>
      <w:r w:rsidRPr="00B07B4A">
        <w:t>Splits: $-804,328.20</w:t>
      </w:r>
    </w:p>
    <w:p w14:paraId="6DDE85B8" w14:textId="77777777" w:rsidR="00B07B4A" w:rsidRPr="00B07B4A" w:rsidRDefault="00B07B4A" w:rsidP="00B07B4A">
      <w:pPr>
        <w:numPr>
          <w:ilvl w:val="1"/>
          <w:numId w:val="4"/>
        </w:numPr>
      </w:pPr>
      <w:r w:rsidRPr="00B07B4A">
        <w:t>Difference: $804,328.20 (3,564 splits)</w:t>
      </w:r>
    </w:p>
    <w:p w14:paraId="0CBCCD1F" w14:textId="77777777" w:rsidR="00B07B4A" w:rsidRPr="00B07B4A" w:rsidRDefault="00B07B4A" w:rsidP="00B07B4A">
      <w:pPr>
        <w:numPr>
          <w:ilvl w:val="0"/>
          <w:numId w:val="4"/>
        </w:numPr>
      </w:pPr>
      <w:r w:rsidRPr="00B07B4A">
        <w:rPr>
          <w:b/>
          <w:bCs/>
        </w:rPr>
        <w:t>Payment #910580:</w:t>
      </w:r>
    </w:p>
    <w:p w14:paraId="4215D9AE" w14:textId="77777777" w:rsidR="00B07B4A" w:rsidRPr="00B07B4A" w:rsidRDefault="00B07B4A" w:rsidP="00B07B4A">
      <w:pPr>
        <w:numPr>
          <w:ilvl w:val="1"/>
          <w:numId w:val="4"/>
        </w:numPr>
      </w:pPr>
      <w:r w:rsidRPr="00B07B4A">
        <w:t>Payment: $47,000.00</w:t>
      </w:r>
    </w:p>
    <w:p w14:paraId="5B4CC39F" w14:textId="77777777" w:rsidR="00B07B4A" w:rsidRPr="00B07B4A" w:rsidRDefault="00B07B4A" w:rsidP="00B07B4A">
      <w:pPr>
        <w:numPr>
          <w:ilvl w:val="1"/>
          <w:numId w:val="4"/>
        </w:numPr>
      </w:pPr>
      <w:r w:rsidRPr="00B07B4A">
        <w:lastRenderedPageBreak/>
        <w:t>Splits: $846,000.00</w:t>
      </w:r>
    </w:p>
    <w:p w14:paraId="2AF99BAE" w14:textId="77777777" w:rsidR="00B07B4A" w:rsidRPr="00B07B4A" w:rsidRDefault="00B07B4A" w:rsidP="00B07B4A">
      <w:pPr>
        <w:numPr>
          <w:ilvl w:val="1"/>
          <w:numId w:val="4"/>
        </w:numPr>
      </w:pPr>
      <w:r w:rsidRPr="00B07B4A">
        <w:t>Difference: $799,000.00 (18 splits)</w:t>
      </w:r>
    </w:p>
    <w:p w14:paraId="44D631C9" w14:textId="77777777" w:rsidR="00B07B4A" w:rsidRPr="00B07B4A" w:rsidRDefault="00B07B4A" w:rsidP="00B07B4A">
      <w:pPr>
        <w:numPr>
          <w:ilvl w:val="0"/>
          <w:numId w:val="4"/>
        </w:numPr>
      </w:pPr>
      <w:r w:rsidRPr="00B07B4A">
        <w:rPr>
          <w:b/>
          <w:bCs/>
        </w:rPr>
        <w:t>Payment #913762:</w:t>
      </w:r>
    </w:p>
    <w:p w14:paraId="6840C21C" w14:textId="77777777" w:rsidR="00B07B4A" w:rsidRPr="00B07B4A" w:rsidRDefault="00B07B4A" w:rsidP="00B07B4A">
      <w:pPr>
        <w:numPr>
          <w:ilvl w:val="1"/>
          <w:numId w:val="4"/>
        </w:numPr>
      </w:pPr>
      <w:r w:rsidRPr="00B07B4A">
        <w:t>Payment: $43,900.00</w:t>
      </w:r>
    </w:p>
    <w:p w14:paraId="1763A110" w14:textId="77777777" w:rsidR="00B07B4A" w:rsidRPr="00B07B4A" w:rsidRDefault="00B07B4A" w:rsidP="00B07B4A">
      <w:pPr>
        <w:numPr>
          <w:ilvl w:val="1"/>
          <w:numId w:val="4"/>
        </w:numPr>
      </w:pPr>
      <w:r w:rsidRPr="00B07B4A">
        <w:t>Splits: $790,200.00</w:t>
      </w:r>
    </w:p>
    <w:p w14:paraId="6426A413" w14:textId="77777777" w:rsidR="00B07B4A" w:rsidRPr="00B07B4A" w:rsidRDefault="00B07B4A" w:rsidP="00B07B4A">
      <w:pPr>
        <w:numPr>
          <w:ilvl w:val="1"/>
          <w:numId w:val="4"/>
        </w:numPr>
      </w:pPr>
      <w:r w:rsidRPr="00B07B4A">
        <w:t>Difference: $746,300.00 (18 splits)</w:t>
      </w:r>
    </w:p>
    <w:p w14:paraId="39714EC2" w14:textId="77777777" w:rsidR="00B07B4A" w:rsidRPr="00B07B4A" w:rsidRDefault="00B07B4A" w:rsidP="00B07B4A">
      <w:r w:rsidRPr="00B07B4A">
        <w:pict w14:anchorId="06D42E19">
          <v:rect id="_x0000_i1102" style="width:0;height:1.5pt" o:hralign="center" o:hrstd="t" o:hr="t" fillcolor="#a0a0a0" stroked="f"/>
        </w:pict>
      </w:r>
    </w:p>
    <w:p w14:paraId="4AE74ADB" w14:textId="77777777" w:rsidR="00B07B4A" w:rsidRPr="00B07B4A" w:rsidRDefault="00B07B4A" w:rsidP="00B07B4A">
      <w:r w:rsidRPr="00B07B4A">
        <w:rPr>
          <w:b/>
          <w:bCs/>
        </w:rPr>
        <w:t>System Behavior Progression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2619"/>
        <w:gridCol w:w="1816"/>
        <w:gridCol w:w="2390"/>
      </w:tblGrid>
      <w:tr w:rsidR="00B07B4A" w:rsidRPr="00B07B4A" w14:paraId="6BBFA153" w14:textId="77777777" w:rsidTr="00B07B4A">
        <w:trPr>
          <w:tblHeader/>
          <w:tblCellSpacing w:w="15" w:type="dxa"/>
        </w:trPr>
        <w:tc>
          <w:tcPr>
            <w:tcW w:w="0" w:type="auto"/>
            <w:vAlign w:val="center"/>
            <w:hideMark/>
          </w:tcPr>
          <w:p w14:paraId="262FA05B" w14:textId="77777777" w:rsidR="00B07B4A" w:rsidRPr="00B07B4A" w:rsidRDefault="00B07B4A" w:rsidP="00B07B4A">
            <w:pPr>
              <w:rPr>
                <w:b/>
                <w:bCs/>
              </w:rPr>
            </w:pPr>
            <w:r w:rsidRPr="00B07B4A">
              <w:rPr>
                <w:b/>
                <w:bCs/>
              </w:rPr>
              <w:t>Time Period</w:t>
            </w:r>
          </w:p>
        </w:tc>
        <w:tc>
          <w:tcPr>
            <w:tcW w:w="0" w:type="auto"/>
            <w:vAlign w:val="center"/>
            <w:hideMark/>
          </w:tcPr>
          <w:p w14:paraId="0C279303" w14:textId="77777777" w:rsidR="00B07B4A" w:rsidRPr="00B07B4A" w:rsidRDefault="00B07B4A" w:rsidP="00B07B4A">
            <w:pPr>
              <w:rPr>
                <w:b/>
                <w:bCs/>
              </w:rPr>
            </w:pPr>
            <w:r w:rsidRPr="00B07B4A">
              <w:rPr>
                <w:b/>
                <w:bCs/>
              </w:rPr>
              <w:t>Avg. Splits per Payment</w:t>
            </w:r>
          </w:p>
        </w:tc>
        <w:tc>
          <w:tcPr>
            <w:tcW w:w="0" w:type="auto"/>
            <w:vAlign w:val="center"/>
            <w:hideMark/>
          </w:tcPr>
          <w:p w14:paraId="653F864C" w14:textId="77777777" w:rsidR="00B07B4A" w:rsidRPr="00B07B4A" w:rsidRDefault="00B07B4A" w:rsidP="00B07B4A">
            <w:pPr>
              <w:rPr>
                <w:b/>
                <w:bCs/>
              </w:rPr>
            </w:pPr>
            <w:r w:rsidRPr="00B07B4A">
              <w:rPr>
                <w:b/>
                <w:bCs/>
              </w:rPr>
              <w:t>Maximum Splits</w:t>
            </w:r>
          </w:p>
        </w:tc>
        <w:tc>
          <w:tcPr>
            <w:tcW w:w="0" w:type="auto"/>
            <w:vAlign w:val="center"/>
            <w:hideMark/>
          </w:tcPr>
          <w:p w14:paraId="510FF1E4" w14:textId="77777777" w:rsidR="00B07B4A" w:rsidRPr="00B07B4A" w:rsidRDefault="00B07B4A" w:rsidP="00B07B4A">
            <w:pPr>
              <w:rPr>
                <w:b/>
                <w:bCs/>
              </w:rPr>
            </w:pPr>
            <w:r w:rsidRPr="00B07B4A">
              <w:rPr>
                <w:b/>
                <w:bCs/>
              </w:rPr>
              <w:t>% of Suspicious Days</w:t>
            </w:r>
          </w:p>
        </w:tc>
      </w:tr>
      <w:tr w:rsidR="00B07B4A" w:rsidRPr="00B07B4A" w14:paraId="58B813B4" w14:textId="77777777" w:rsidTr="00B07B4A">
        <w:trPr>
          <w:tblCellSpacing w:w="15" w:type="dxa"/>
        </w:trPr>
        <w:tc>
          <w:tcPr>
            <w:tcW w:w="0" w:type="auto"/>
            <w:vAlign w:val="center"/>
            <w:hideMark/>
          </w:tcPr>
          <w:p w14:paraId="319CE3C4" w14:textId="77777777" w:rsidR="00B07B4A" w:rsidRPr="00B07B4A" w:rsidRDefault="00B07B4A" w:rsidP="00B07B4A">
            <w:r w:rsidRPr="00B07B4A">
              <w:t>Jan–Jun 2024</w:t>
            </w:r>
          </w:p>
        </w:tc>
        <w:tc>
          <w:tcPr>
            <w:tcW w:w="0" w:type="auto"/>
            <w:vAlign w:val="center"/>
            <w:hideMark/>
          </w:tcPr>
          <w:p w14:paraId="6ADA9E5B" w14:textId="77777777" w:rsidR="00B07B4A" w:rsidRPr="00B07B4A" w:rsidRDefault="00B07B4A" w:rsidP="00B07B4A">
            <w:r w:rsidRPr="00B07B4A">
              <w:t>5.35</w:t>
            </w:r>
          </w:p>
        </w:tc>
        <w:tc>
          <w:tcPr>
            <w:tcW w:w="0" w:type="auto"/>
            <w:vAlign w:val="center"/>
            <w:hideMark/>
          </w:tcPr>
          <w:p w14:paraId="5FFA0630" w14:textId="77777777" w:rsidR="00B07B4A" w:rsidRPr="00B07B4A" w:rsidRDefault="00B07B4A" w:rsidP="00B07B4A">
            <w:r w:rsidRPr="00B07B4A">
              <w:t>15.7</w:t>
            </w:r>
          </w:p>
        </w:tc>
        <w:tc>
          <w:tcPr>
            <w:tcW w:w="0" w:type="auto"/>
            <w:vAlign w:val="center"/>
            <w:hideMark/>
          </w:tcPr>
          <w:p w14:paraId="15CC4678" w14:textId="77777777" w:rsidR="00B07B4A" w:rsidRPr="00B07B4A" w:rsidRDefault="00B07B4A" w:rsidP="00B07B4A">
            <w:r w:rsidRPr="00B07B4A">
              <w:t>0%</w:t>
            </w:r>
          </w:p>
        </w:tc>
      </w:tr>
      <w:tr w:rsidR="00B07B4A" w:rsidRPr="00B07B4A" w14:paraId="2F756B5D" w14:textId="77777777" w:rsidTr="00B07B4A">
        <w:trPr>
          <w:tblCellSpacing w:w="15" w:type="dxa"/>
        </w:trPr>
        <w:tc>
          <w:tcPr>
            <w:tcW w:w="0" w:type="auto"/>
            <w:vAlign w:val="center"/>
            <w:hideMark/>
          </w:tcPr>
          <w:p w14:paraId="28D8BD61" w14:textId="77777777" w:rsidR="00B07B4A" w:rsidRPr="00B07B4A" w:rsidRDefault="00B07B4A" w:rsidP="00B07B4A">
            <w:r w:rsidRPr="00B07B4A">
              <w:t>Jul–Oct 2024</w:t>
            </w:r>
          </w:p>
        </w:tc>
        <w:tc>
          <w:tcPr>
            <w:tcW w:w="0" w:type="auto"/>
            <w:vAlign w:val="center"/>
            <w:hideMark/>
          </w:tcPr>
          <w:p w14:paraId="1DE5F5AD" w14:textId="77777777" w:rsidR="00B07B4A" w:rsidRPr="00B07B4A" w:rsidRDefault="00B07B4A" w:rsidP="00B07B4A">
            <w:r w:rsidRPr="00B07B4A">
              <w:t>20.81</w:t>
            </w:r>
          </w:p>
        </w:tc>
        <w:tc>
          <w:tcPr>
            <w:tcW w:w="0" w:type="auto"/>
            <w:vAlign w:val="center"/>
            <w:hideMark/>
          </w:tcPr>
          <w:p w14:paraId="1A0EB39C" w14:textId="77777777" w:rsidR="00B07B4A" w:rsidRPr="00B07B4A" w:rsidRDefault="00B07B4A" w:rsidP="00B07B4A">
            <w:r w:rsidRPr="00B07B4A">
              <w:t>412.8</w:t>
            </w:r>
          </w:p>
        </w:tc>
        <w:tc>
          <w:tcPr>
            <w:tcW w:w="0" w:type="auto"/>
            <w:vAlign w:val="center"/>
            <w:hideMark/>
          </w:tcPr>
          <w:p w14:paraId="410D1F45" w14:textId="77777777" w:rsidR="00B07B4A" w:rsidRPr="00B07B4A" w:rsidRDefault="00B07B4A" w:rsidP="00B07B4A">
            <w:r w:rsidRPr="00B07B4A">
              <w:t>7.6%</w:t>
            </w:r>
          </w:p>
        </w:tc>
      </w:tr>
      <w:tr w:rsidR="00B07B4A" w:rsidRPr="00B07B4A" w14:paraId="005CD788" w14:textId="77777777" w:rsidTr="00B07B4A">
        <w:trPr>
          <w:tblCellSpacing w:w="15" w:type="dxa"/>
        </w:trPr>
        <w:tc>
          <w:tcPr>
            <w:tcW w:w="0" w:type="auto"/>
            <w:vAlign w:val="center"/>
            <w:hideMark/>
          </w:tcPr>
          <w:p w14:paraId="46A4ABB2" w14:textId="77777777" w:rsidR="00B07B4A" w:rsidRPr="00B07B4A" w:rsidRDefault="00B07B4A" w:rsidP="00B07B4A">
            <w:r w:rsidRPr="00B07B4A">
              <w:t>Nov–Dec 2024</w:t>
            </w:r>
          </w:p>
        </w:tc>
        <w:tc>
          <w:tcPr>
            <w:tcW w:w="0" w:type="auto"/>
            <w:vAlign w:val="center"/>
            <w:hideMark/>
          </w:tcPr>
          <w:p w14:paraId="365BAE7F" w14:textId="77777777" w:rsidR="00B07B4A" w:rsidRPr="00B07B4A" w:rsidRDefault="00B07B4A" w:rsidP="00B07B4A">
            <w:r w:rsidRPr="00B07B4A">
              <w:t>35.75</w:t>
            </w:r>
          </w:p>
        </w:tc>
        <w:tc>
          <w:tcPr>
            <w:tcW w:w="0" w:type="auto"/>
            <w:vAlign w:val="center"/>
            <w:hideMark/>
          </w:tcPr>
          <w:p w14:paraId="76420803" w14:textId="77777777" w:rsidR="00B07B4A" w:rsidRPr="00B07B4A" w:rsidRDefault="00B07B4A" w:rsidP="00B07B4A">
            <w:r w:rsidRPr="00B07B4A">
              <w:t>457.6</w:t>
            </w:r>
          </w:p>
        </w:tc>
        <w:tc>
          <w:tcPr>
            <w:tcW w:w="0" w:type="auto"/>
            <w:vAlign w:val="center"/>
            <w:hideMark/>
          </w:tcPr>
          <w:p w14:paraId="5E3A5F09" w14:textId="77777777" w:rsidR="00B07B4A" w:rsidRPr="00B07B4A" w:rsidRDefault="00B07B4A" w:rsidP="00B07B4A">
            <w:r w:rsidRPr="00B07B4A">
              <w:t>27.3%</w:t>
            </w:r>
          </w:p>
        </w:tc>
      </w:tr>
    </w:tbl>
    <w:p w14:paraId="04C5282B" w14:textId="77777777" w:rsidR="00B07B4A" w:rsidRPr="00B07B4A" w:rsidRDefault="00B07B4A" w:rsidP="00B07B4A">
      <w:r w:rsidRPr="00B07B4A">
        <w:pict w14:anchorId="14F91E12">
          <v:rect id="_x0000_i1103" style="width:0;height:1.5pt" o:hralign="center" o:hrstd="t" o:hr="t" fillcolor="#a0a0a0" stroked="f"/>
        </w:pict>
      </w:r>
    </w:p>
    <w:p w14:paraId="1AA2B019" w14:textId="77777777" w:rsidR="00B07B4A" w:rsidRPr="00B07B4A" w:rsidRDefault="00B07B4A" w:rsidP="00B07B4A">
      <w:r w:rsidRPr="00B07B4A">
        <w:rPr>
          <w:b/>
          <w:bCs/>
        </w:rPr>
        <w:t>Specific Claims Analysis</w:t>
      </w:r>
    </w:p>
    <w:p w14:paraId="6E4A72F3" w14:textId="77777777" w:rsidR="00B07B4A" w:rsidRPr="00B07B4A" w:rsidRDefault="00B07B4A" w:rsidP="00B07B4A">
      <w:r w:rsidRPr="00B07B4A">
        <w:t>Three claims (2536, 2542, 6519) are generating the most excessive splits:</w:t>
      </w:r>
    </w:p>
    <w:p w14:paraId="3928D352" w14:textId="77777777" w:rsidR="00B07B4A" w:rsidRPr="00B07B4A" w:rsidRDefault="00B07B4A" w:rsidP="00B07B4A">
      <w:pPr>
        <w:numPr>
          <w:ilvl w:val="0"/>
          <w:numId w:val="5"/>
        </w:numPr>
      </w:pPr>
      <w:r w:rsidRPr="00B07B4A">
        <w:rPr>
          <w:b/>
          <w:bCs/>
        </w:rPr>
        <w:t>Claim 2536:</w:t>
      </w:r>
    </w:p>
    <w:p w14:paraId="6E3FB665" w14:textId="77777777" w:rsidR="00B07B4A" w:rsidRPr="00B07B4A" w:rsidRDefault="00B07B4A" w:rsidP="00B07B4A">
      <w:pPr>
        <w:numPr>
          <w:ilvl w:val="1"/>
          <w:numId w:val="5"/>
        </w:numPr>
      </w:pPr>
      <w:r w:rsidRPr="00B07B4A">
        <w:t>Procedures: 61980, 108306</w:t>
      </w:r>
    </w:p>
    <w:p w14:paraId="1D453715" w14:textId="77777777" w:rsidR="00B07B4A" w:rsidRPr="00B07B4A" w:rsidRDefault="00B07B4A" w:rsidP="00B07B4A">
      <w:pPr>
        <w:numPr>
          <w:ilvl w:val="1"/>
          <w:numId w:val="5"/>
        </w:numPr>
      </w:pPr>
      <w:r w:rsidRPr="00B07B4A">
        <w:t>Transfer Amount: $122.20</w:t>
      </w:r>
    </w:p>
    <w:p w14:paraId="035ED3CF" w14:textId="77777777" w:rsidR="00B07B4A" w:rsidRPr="00B07B4A" w:rsidRDefault="00B07B4A" w:rsidP="00B07B4A">
      <w:pPr>
        <w:numPr>
          <w:ilvl w:val="1"/>
          <w:numId w:val="5"/>
        </w:numPr>
      </w:pPr>
      <w:r w:rsidRPr="00B07B4A">
        <w:t>Each procedure: 10,348 splits with symmetric amounts (ranging from –$14,530 to +$14,530)</w:t>
      </w:r>
    </w:p>
    <w:p w14:paraId="67F061FF" w14:textId="77777777" w:rsidR="00B07B4A" w:rsidRPr="00B07B4A" w:rsidRDefault="00B07B4A" w:rsidP="00B07B4A">
      <w:pPr>
        <w:numPr>
          <w:ilvl w:val="0"/>
          <w:numId w:val="5"/>
        </w:numPr>
      </w:pPr>
      <w:r w:rsidRPr="00B07B4A">
        <w:rPr>
          <w:b/>
          <w:bCs/>
        </w:rPr>
        <w:t>Claim 2542:</w:t>
      </w:r>
    </w:p>
    <w:p w14:paraId="0BEC5D84" w14:textId="77777777" w:rsidR="00B07B4A" w:rsidRPr="00B07B4A" w:rsidRDefault="00B07B4A" w:rsidP="00B07B4A">
      <w:pPr>
        <w:numPr>
          <w:ilvl w:val="1"/>
          <w:numId w:val="5"/>
        </w:numPr>
      </w:pPr>
      <w:r w:rsidRPr="00B07B4A">
        <w:t>Procedures: 61979, 108309</w:t>
      </w:r>
    </w:p>
    <w:p w14:paraId="05CC3752" w14:textId="77777777" w:rsidR="00B07B4A" w:rsidRPr="00B07B4A" w:rsidRDefault="00B07B4A" w:rsidP="00B07B4A">
      <w:pPr>
        <w:numPr>
          <w:ilvl w:val="1"/>
          <w:numId w:val="5"/>
        </w:numPr>
      </w:pPr>
      <w:r w:rsidRPr="00B07B4A">
        <w:t>Transfer Amount: $189.20</w:t>
      </w:r>
    </w:p>
    <w:p w14:paraId="0672F845" w14:textId="77777777" w:rsidR="00B07B4A" w:rsidRPr="00B07B4A" w:rsidRDefault="00B07B4A" w:rsidP="00B07B4A">
      <w:pPr>
        <w:numPr>
          <w:ilvl w:val="1"/>
          <w:numId w:val="5"/>
        </w:numPr>
      </w:pPr>
      <w:r w:rsidRPr="00B07B4A">
        <w:t>Each procedure: 10,348 splits with symmetric amounts (ranging from –$14,530 to +$14,530)</w:t>
      </w:r>
    </w:p>
    <w:p w14:paraId="03AB1A61" w14:textId="77777777" w:rsidR="00B07B4A" w:rsidRPr="00B07B4A" w:rsidRDefault="00B07B4A" w:rsidP="00B07B4A">
      <w:pPr>
        <w:numPr>
          <w:ilvl w:val="0"/>
          <w:numId w:val="5"/>
        </w:numPr>
      </w:pPr>
      <w:r w:rsidRPr="00B07B4A">
        <w:rPr>
          <w:b/>
          <w:bCs/>
        </w:rPr>
        <w:t>Claim 6519:</w:t>
      </w:r>
    </w:p>
    <w:p w14:paraId="561FAE43" w14:textId="77777777" w:rsidR="00B07B4A" w:rsidRPr="00B07B4A" w:rsidRDefault="00B07B4A" w:rsidP="00B07B4A">
      <w:pPr>
        <w:numPr>
          <w:ilvl w:val="1"/>
          <w:numId w:val="5"/>
        </w:numPr>
      </w:pPr>
      <w:r w:rsidRPr="00B07B4A">
        <w:lastRenderedPageBreak/>
        <w:t>Procedure: 95856</w:t>
      </w:r>
    </w:p>
    <w:p w14:paraId="186D34EE" w14:textId="77777777" w:rsidR="00B07B4A" w:rsidRPr="00B07B4A" w:rsidRDefault="00B07B4A" w:rsidP="00B07B4A">
      <w:pPr>
        <w:numPr>
          <w:ilvl w:val="1"/>
          <w:numId w:val="5"/>
        </w:numPr>
      </w:pPr>
      <w:r w:rsidRPr="00B07B4A">
        <w:t>Transfer Amount: $305.00</w:t>
      </w:r>
    </w:p>
    <w:p w14:paraId="30945A37" w14:textId="77777777" w:rsidR="00B07B4A" w:rsidRPr="00B07B4A" w:rsidRDefault="00B07B4A" w:rsidP="00B07B4A">
      <w:pPr>
        <w:numPr>
          <w:ilvl w:val="1"/>
          <w:numId w:val="5"/>
        </w:numPr>
      </w:pPr>
      <w:r w:rsidRPr="00B07B4A">
        <w:t>10,348 splits with symmetric amounts (ranging from –$14,530 to +$14,530)</w:t>
      </w:r>
    </w:p>
    <w:p w14:paraId="4655BBF5" w14:textId="77777777" w:rsidR="00B07B4A" w:rsidRPr="00B07B4A" w:rsidRDefault="00B07B4A" w:rsidP="00B07B4A">
      <w:r w:rsidRPr="00B07B4A">
        <w:rPr>
          <w:i/>
          <w:iCs/>
        </w:rPr>
        <w:t>Note: Activity was concentrated in a 6-day period (Oct 30 – Nov 5, 2024).</w:t>
      </w:r>
    </w:p>
    <w:p w14:paraId="621886E2" w14:textId="77777777" w:rsidR="00B07B4A" w:rsidRPr="00B07B4A" w:rsidRDefault="00B07B4A" w:rsidP="00B07B4A">
      <w:r w:rsidRPr="00B07B4A">
        <w:pict w14:anchorId="340359BA">
          <v:rect id="_x0000_i1104" style="width:0;height:1.5pt" o:hralign="center" o:hrstd="t" o:hr="t" fillcolor="#a0a0a0" stroked="f"/>
        </w:pict>
      </w:r>
    </w:p>
    <w:p w14:paraId="61FB86FB" w14:textId="77777777" w:rsidR="00B07B4A" w:rsidRPr="00B07B4A" w:rsidRDefault="00B07B4A" w:rsidP="00B07B4A">
      <w:r w:rsidRPr="00B07B4A">
        <w:rPr>
          <w:b/>
          <w:bCs/>
        </w:rPr>
        <w:t>Policy Change Assessment</w:t>
      </w:r>
    </w:p>
    <w:p w14:paraId="09764732" w14:textId="77777777" w:rsidR="00B07B4A" w:rsidRPr="00B07B4A" w:rsidRDefault="00B07B4A" w:rsidP="00B07B4A">
      <w:r w:rsidRPr="00B07B4A">
        <w:t>In November 2024, stakeholders implemented a “hidden splits” policy with stricter enforcement of pay split documentation. Analysis shows:</w:t>
      </w:r>
    </w:p>
    <w:p w14:paraId="1995EDE2" w14:textId="77777777" w:rsidR="00B07B4A" w:rsidRPr="00B07B4A" w:rsidRDefault="00B07B4A" w:rsidP="00B07B4A">
      <w:pPr>
        <w:numPr>
          <w:ilvl w:val="0"/>
          <w:numId w:val="6"/>
        </w:numPr>
      </w:pPr>
      <w:r w:rsidRPr="00B07B4A">
        <w:rPr>
          <w:b/>
          <w:bCs/>
        </w:rPr>
        <w:t>Suspicious Days:</w:t>
      </w:r>
      <w:r w:rsidRPr="00B07B4A">
        <w:t xml:space="preserve"> Increased from 7.6% pre-policy to 27.3% post-policy</w:t>
      </w:r>
    </w:p>
    <w:p w14:paraId="27D3AABB" w14:textId="77777777" w:rsidR="00B07B4A" w:rsidRPr="00B07B4A" w:rsidRDefault="00B07B4A" w:rsidP="00B07B4A">
      <w:pPr>
        <w:numPr>
          <w:ilvl w:val="0"/>
          <w:numId w:val="6"/>
        </w:numPr>
      </w:pPr>
      <w:r w:rsidRPr="00B07B4A">
        <w:rPr>
          <w:b/>
          <w:bCs/>
        </w:rPr>
        <w:t>Average Splits per Payment:</w:t>
      </w:r>
      <w:r w:rsidRPr="00B07B4A">
        <w:t xml:space="preserve"> Increased by 71.7% (from 20.81 to 35.75)</w:t>
      </w:r>
    </w:p>
    <w:p w14:paraId="7E49812D" w14:textId="77777777" w:rsidR="00B07B4A" w:rsidRPr="00B07B4A" w:rsidRDefault="00B07B4A" w:rsidP="00B07B4A">
      <w:pPr>
        <w:numPr>
          <w:ilvl w:val="0"/>
          <w:numId w:val="6"/>
        </w:numPr>
      </w:pPr>
      <w:r w:rsidRPr="00B07B4A">
        <w:rPr>
          <w:b/>
          <w:bCs/>
        </w:rPr>
        <w:t>December 2024:</w:t>
      </w:r>
    </w:p>
    <w:p w14:paraId="64ED92DB" w14:textId="77777777" w:rsidR="00B07B4A" w:rsidRPr="00B07B4A" w:rsidRDefault="00B07B4A" w:rsidP="00B07B4A">
      <w:pPr>
        <w:numPr>
          <w:ilvl w:val="1"/>
          <w:numId w:val="6"/>
        </w:numPr>
      </w:pPr>
      <w:r w:rsidRPr="00B07B4A">
        <w:t>4 suspicious days with a maximum of 278.9 splits per payment</w:t>
      </w:r>
    </w:p>
    <w:p w14:paraId="0927D0FA" w14:textId="77777777" w:rsidR="00B07B4A" w:rsidRPr="00B07B4A" w:rsidRDefault="00B07B4A" w:rsidP="00B07B4A">
      <w:pPr>
        <w:numPr>
          <w:ilvl w:val="1"/>
          <w:numId w:val="6"/>
        </w:numPr>
      </w:pPr>
      <w:r w:rsidRPr="00B07B4A">
        <w:t>9.7% of December payments have over 100 splits</w:t>
      </w:r>
    </w:p>
    <w:p w14:paraId="5788AC22" w14:textId="77777777" w:rsidR="00B07B4A" w:rsidRPr="00B07B4A" w:rsidRDefault="00B07B4A" w:rsidP="00B07B4A">
      <w:pPr>
        <w:numPr>
          <w:ilvl w:val="1"/>
          <w:numId w:val="6"/>
        </w:numPr>
      </w:pPr>
      <w:r w:rsidRPr="00B07B4A">
        <w:t>67.7% of December payments show significant split differences</w:t>
      </w:r>
    </w:p>
    <w:p w14:paraId="31407FBA" w14:textId="77777777" w:rsidR="00B07B4A" w:rsidRPr="00B07B4A" w:rsidRDefault="00B07B4A" w:rsidP="00B07B4A">
      <w:r w:rsidRPr="00B07B4A">
        <w:rPr>
          <w:i/>
          <w:iCs/>
        </w:rPr>
        <w:t>Conclusion: The policy change has altered, but not resolved, the underlying technical issue.</w:t>
      </w:r>
    </w:p>
    <w:p w14:paraId="1270C137" w14:textId="77777777" w:rsidR="00B07B4A" w:rsidRPr="00B07B4A" w:rsidRDefault="00B07B4A" w:rsidP="00B07B4A">
      <w:r w:rsidRPr="00B07B4A">
        <w:pict w14:anchorId="7F960F74">
          <v:rect id="_x0000_i1105" style="width:0;height:1.5pt" o:hralign="center" o:hrstd="t" o:hr="t" fillcolor="#a0a0a0" stroked="f"/>
        </w:pict>
      </w:r>
    </w:p>
    <w:p w14:paraId="0AB108C4" w14:textId="77777777" w:rsidR="00B07B4A" w:rsidRPr="00B07B4A" w:rsidRDefault="00B07B4A" w:rsidP="00B07B4A">
      <w:r w:rsidRPr="00B07B4A">
        <w:rPr>
          <w:b/>
          <w:bCs/>
        </w:rPr>
        <w:t>Business Impact Assessment</w:t>
      </w:r>
    </w:p>
    <w:p w14:paraId="44A9FA01" w14:textId="77777777" w:rsidR="00B07B4A" w:rsidRPr="00B07B4A" w:rsidRDefault="00B07B4A" w:rsidP="00B07B4A">
      <w:pPr>
        <w:numPr>
          <w:ilvl w:val="0"/>
          <w:numId w:val="7"/>
        </w:numPr>
      </w:pPr>
      <w:r w:rsidRPr="00B07B4A">
        <w:rPr>
          <w:b/>
          <w:bCs/>
        </w:rPr>
        <w:t>No Direct Financial Impact:</w:t>
      </w:r>
    </w:p>
    <w:p w14:paraId="47E8D80C" w14:textId="77777777" w:rsidR="00B07B4A" w:rsidRPr="00B07B4A" w:rsidRDefault="00B07B4A" w:rsidP="00B07B4A">
      <w:pPr>
        <w:numPr>
          <w:ilvl w:val="1"/>
          <w:numId w:val="7"/>
        </w:numPr>
      </w:pPr>
      <w:r w:rsidRPr="00B07B4A">
        <w:t>All transfers net to $0 as intended.</w:t>
      </w:r>
    </w:p>
    <w:p w14:paraId="4AB51C7A" w14:textId="77777777" w:rsidR="00B07B4A" w:rsidRPr="00B07B4A" w:rsidRDefault="00B07B4A" w:rsidP="00B07B4A">
      <w:pPr>
        <w:numPr>
          <w:ilvl w:val="1"/>
          <w:numId w:val="7"/>
        </w:numPr>
      </w:pPr>
      <w:r w:rsidRPr="00B07B4A">
        <w:t>Original claim amounts are preserved.</w:t>
      </w:r>
    </w:p>
    <w:p w14:paraId="21123F2D" w14:textId="77777777" w:rsidR="00B07B4A" w:rsidRPr="00B07B4A" w:rsidRDefault="00B07B4A" w:rsidP="00B07B4A">
      <w:pPr>
        <w:numPr>
          <w:ilvl w:val="1"/>
          <w:numId w:val="7"/>
        </w:numPr>
      </w:pPr>
      <w:r w:rsidRPr="00B07B4A">
        <w:t>Final accounting is correct.</w:t>
      </w:r>
    </w:p>
    <w:p w14:paraId="540E666E" w14:textId="77777777" w:rsidR="00B07B4A" w:rsidRPr="00B07B4A" w:rsidRDefault="00B07B4A" w:rsidP="00B07B4A">
      <w:pPr>
        <w:numPr>
          <w:ilvl w:val="1"/>
          <w:numId w:val="7"/>
        </w:numPr>
      </w:pPr>
      <w:r w:rsidRPr="00B07B4A">
        <w:t xml:space="preserve">Staff can complete </w:t>
      </w:r>
      <w:proofErr w:type="gramStart"/>
      <w:r w:rsidRPr="00B07B4A">
        <w:t>intended</w:t>
      </w:r>
      <w:proofErr w:type="gramEnd"/>
      <w:r w:rsidRPr="00B07B4A">
        <w:t xml:space="preserve"> transfers.</w:t>
      </w:r>
    </w:p>
    <w:p w14:paraId="477C75EF" w14:textId="77777777" w:rsidR="00B07B4A" w:rsidRPr="00B07B4A" w:rsidRDefault="00B07B4A" w:rsidP="00B07B4A">
      <w:pPr>
        <w:numPr>
          <w:ilvl w:val="1"/>
          <w:numId w:val="7"/>
        </w:numPr>
      </w:pPr>
      <w:r w:rsidRPr="00B07B4A">
        <w:t>No lost or misallocated funds.</w:t>
      </w:r>
    </w:p>
    <w:p w14:paraId="0CC521DA" w14:textId="77777777" w:rsidR="00B07B4A" w:rsidRPr="00B07B4A" w:rsidRDefault="00B07B4A" w:rsidP="00B07B4A">
      <w:pPr>
        <w:numPr>
          <w:ilvl w:val="0"/>
          <w:numId w:val="7"/>
        </w:numPr>
      </w:pPr>
      <w:r w:rsidRPr="00B07B4A">
        <w:rPr>
          <w:b/>
          <w:bCs/>
        </w:rPr>
        <w:t>Significant System Inefficiency:</w:t>
      </w:r>
    </w:p>
    <w:p w14:paraId="01B05B60" w14:textId="77777777" w:rsidR="00B07B4A" w:rsidRPr="00B07B4A" w:rsidRDefault="00B07B4A" w:rsidP="00B07B4A">
      <w:pPr>
        <w:numPr>
          <w:ilvl w:val="1"/>
          <w:numId w:val="7"/>
        </w:numPr>
      </w:pPr>
      <w:r w:rsidRPr="00B07B4A">
        <w:t>Excessive split generation (250,898+ suspicious splits).</w:t>
      </w:r>
    </w:p>
    <w:p w14:paraId="65AE27AC" w14:textId="77777777" w:rsidR="00B07B4A" w:rsidRPr="00B07B4A" w:rsidRDefault="00B07B4A" w:rsidP="00B07B4A">
      <w:pPr>
        <w:numPr>
          <w:ilvl w:val="1"/>
          <w:numId w:val="7"/>
        </w:numPr>
      </w:pPr>
      <w:r w:rsidRPr="00B07B4A">
        <w:t>Unnecessarily large split amounts.</w:t>
      </w:r>
    </w:p>
    <w:p w14:paraId="6534DB5C" w14:textId="77777777" w:rsidR="00B07B4A" w:rsidRPr="00B07B4A" w:rsidRDefault="00B07B4A" w:rsidP="00B07B4A">
      <w:pPr>
        <w:numPr>
          <w:ilvl w:val="1"/>
          <w:numId w:val="7"/>
        </w:numPr>
      </w:pPr>
      <w:r w:rsidRPr="00B07B4A">
        <w:lastRenderedPageBreak/>
        <w:t>Progressive escalation pattern.</w:t>
      </w:r>
    </w:p>
    <w:p w14:paraId="37D03C27" w14:textId="77777777" w:rsidR="00B07B4A" w:rsidRPr="00B07B4A" w:rsidRDefault="00B07B4A" w:rsidP="00B07B4A">
      <w:pPr>
        <w:numPr>
          <w:ilvl w:val="1"/>
          <w:numId w:val="7"/>
        </w:numPr>
      </w:pPr>
      <w:r w:rsidRPr="00B07B4A">
        <w:t xml:space="preserve">Database </w:t>
      </w:r>
      <w:proofErr w:type="gramStart"/>
      <w:r w:rsidRPr="00B07B4A">
        <w:t>bloat</w:t>
      </w:r>
      <w:proofErr w:type="gramEnd"/>
      <w:r w:rsidRPr="00B07B4A">
        <w:t xml:space="preserve"> due to extra records.</w:t>
      </w:r>
    </w:p>
    <w:p w14:paraId="4AA074F1" w14:textId="77777777" w:rsidR="00B07B4A" w:rsidRPr="00B07B4A" w:rsidRDefault="00B07B4A" w:rsidP="00B07B4A">
      <w:pPr>
        <w:numPr>
          <w:ilvl w:val="1"/>
          <w:numId w:val="7"/>
        </w:numPr>
      </w:pPr>
      <w:r w:rsidRPr="00B07B4A">
        <w:t>Potential performance impacts.</w:t>
      </w:r>
    </w:p>
    <w:p w14:paraId="08B3140D" w14:textId="77777777" w:rsidR="00B07B4A" w:rsidRPr="00B07B4A" w:rsidRDefault="00B07B4A" w:rsidP="00B07B4A">
      <w:r w:rsidRPr="00B07B4A">
        <w:pict w14:anchorId="3ADBE202">
          <v:rect id="_x0000_i1106" style="width:0;height:1.5pt" o:hralign="center" o:hrstd="t" o:hr="t" fillcolor="#a0a0a0" stroked="f"/>
        </w:pict>
      </w:r>
    </w:p>
    <w:p w14:paraId="5914E9AC" w14:textId="77777777" w:rsidR="00B07B4A" w:rsidRPr="00B07B4A" w:rsidRDefault="00B07B4A" w:rsidP="00B07B4A">
      <w:r w:rsidRPr="00B07B4A">
        <w:rPr>
          <w:b/>
          <w:bCs/>
        </w:rPr>
        <w:t>Root Cause Analysis</w:t>
      </w:r>
    </w:p>
    <w:p w14:paraId="1255591C" w14:textId="77777777" w:rsidR="00B07B4A" w:rsidRPr="00B07B4A" w:rsidRDefault="00B07B4A" w:rsidP="00B07B4A">
      <w:r w:rsidRPr="00B07B4A">
        <w:t>Evidence indicates a system processing error specific to transfer payments:</w:t>
      </w:r>
    </w:p>
    <w:p w14:paraId="6F4830AE" w14:textId="77777777" w:rsidR="00B07B4A" w:rsidRPr="00B07B4A" w:rsidRDefault="00B07B4A" w:rsidP="00B07B4A">
      <w:pPr>
        <w:numPr>
          <w:ilvl w:val="0"/>
          <w:numId w:val="8"/>
        </w:numPr>
      </w:pPr>
      <w:r w:rsidRPr="00B07B4A">
        <w:rPr>
          <w:b/>
          <w:bCs/>
        </w:rPr>
        <w:t>Recursive Split Generation:</w:t>
      </w:r>
    </w:p>
    <w:p w14:paraId="3F80752D" w14:textId="77777777" w:rsidR="00B07B4A" w:rsidRPr="00B07B4A" w:rsidRDefault="00B07B4A" w:rsidP="00B07B4A">
      <w:pPr>
        <w:numPr>
          <w:ilvl w:val="1"/>
          <w:numId w:val="8"/>
        </w:numPr>
      </w:pPr>
      <w:r w:rsidRPr="00B07B4A">
        <w:t>Processing Type 0 transfers with $0 amounts appears to trigger recursive or duplicate splits.</w:t>
      </w:r>
    </w:p>
    <w:p w14:paraId="3E1C23D4" w14:textId="77777777" w:rsidR="00B07B4A" w:rsidRPr="00B07B4A" w:rsidRDefault="00B07B4A" w:rsidP="00B07B4A">
      <w:pPr>
        <w:numPr>
          <w:ilvl w:val="0"/>
          <w:numId w:val="8"/>
        </w:numPr>
      </w:pPr>
      <w:r w:rsidRPr="00B07B4A">
        <w:rPr>
          <w:b/>
          <w:bCs/>
        </w:rPr>
        <w:t>Payment–Split Accounting Disconnect:</w:t>
      </w:r>
    </w:p>
    <w:p w14:paraId="589745BE" w14:textId="77777777" w:rsidR="00B07B4A" w:rsidRPr="00B07B4A" w:rsidRDefault="00B07B4A" w:rsidP="00B07B4A">
      <w:pPr>
        <w:numPr>
          <w:ilvl w:val="1"/>
          <w:numId w:val="8"/>
        </w:numPr>
      </w:pPr>
      <w:r w:rsidRPr="00B07B4A">
        <w:t>Negative split amounts are recorded for zero-value payments, leading to massive discrepancies.</w:t>
      </w:r>
    </w:p>
    <w:p w14:paraId="3E5B8009" w14:textId="77777777" w:rsidR="00B07B4A" w:rsidRPr="00B07B4A" w:rsidRDefault="00B07B4A" w:rsidP="00B07B4A">
      <w:pPr>
        <w:numPr>
          <w:ilvl w:val="0"/>
          <w:numId w:val="8"/>
        </w:numPr>
      </w:pPr>
      <w:r w:rsidRPr="00B07B4A">
        <w:rPr>
          <w:b/>
          <w:bCs/>
        </w:rPr>
        <w:t>Configuration Change:</w:t>
      </w:r>
    </w:p>
    <w:p w14:paraId="574BB654" w14:textId="77777777" w:rsidR="00B07B4A" w:rsidRPr="00B07B4A" w:rsidRDefault="00B07B4A" w:rsidP="00B07B4A">
      <w:pPr>
        <w:numPr>
          <w:ilvl w:val="1"/>
          <w:numId w:val="8"/>
        </w:numPr>
      </w:pPr>
      <w:r w:rsidRPr="00B07B4A">
        <w:t>The clear start date (July 1, 2024) suggests a system change or upgrade introduced this behavior.</w:t>
      </w:r>
    </w:p>
    <w:p w14:paraId="0E9EA549" w14:textId="77777777" w:rsidR="00B07B4A" w:rsidRPr="00B07B4A" w:rsidRDefault="00B07B4A" w:rsidP="00B07B4A">
      <w:pPr>
        <w:numPr>
          <w:ilvl w:val="0"/>
          <w:numId w:val="8"/>
        </w:numPr>
      </w:pPr>
      <w:r w:rsidRPr="00B07B4A">
        <w:rPr>
          <w:b/>
          <w:bCs/>
        </w:rPr>
        <w:t>Policy Change Complication:</w:t>
      </w:r>
    </w:p>
    <w:p w14:paraId="7737A327" w14:textId="77777777" w:rsidR="00B07B4A" w:rsidRPr="00B07B4A" w:rsidRDefault="00B07B4A" w:rsidP="00B07B4A">
      <w:pPr>
        <w:numPr>
          <w:ilvl w:val="1"/>
          <w:numId w:val="8"/>
        </w:numPr>
      </w:pPr>
      <w:r w:rsidRPr="00B07B4A">
        <w:t>The November “hidden splits” policy appears to have exacerbated the issue rather than resolving it.</w:t>
      </w:r>
    </w:p>
    <w:p w14:paraId="2C7B13DE" w14:textId="77777777" w:rsidR="00B07B4A" w:rsidRPr="00B07B4A" w:rsidRDefault="00B07B4A" w:rsidP="00B07B4A">
      <w:r w:rsidRPr="00B07B4A">
        <w:pict w14:anchorId="207A2CC9">
          <v:rect id="_x0000_i1107" style="width:0;height:1.5pt" o:hralign="center" o:hrstd="t" o:hr="t" fillcolor="#a0a0a0" stroked="f"/>
        </w:pict>
      </w:r>
    </w:p>
    <w:p w14:paraId="08B5F981" w14:textId="77777777" w:rsidR="00B07B4A" w:rsidRPr="00B07B4A" w:rsidRDefault="00B07B4A" w:rsidP="00B07B4A">
      <w:r w:rsidRPr="00B07B4A">
        <w:rPr>
          <w:b/>
          <w:bCs/>
        </w:rPr>
        <w:t>Recommendations</w:t>
      </w:r>
    </w:p>
    <w:p w14:paraId="483172C6" w14:textId="77777777" w:rsidR="00B07B4A" w:rsidRPr="00B07B4A" w:rsidRDefault="00B07B4A" w:rsidP="00B07B4A">
      <w:r w:rsidRPr="00B07B4A">
        <w:rPr>
          <w:i/>
          <w:iCs/>
        </w:rPr>
        <w:t>Immediate Actions:</w:t>
      </w:r>
    </w:p>
    <w:p w14:paraId="2C0CF684" w14:textId="77777777" w:rsidR="00B07B4A" w:rsidRPr="00B07B4A" w:rsidRDefault="00B07B4A" w:rsidP="00B07B4A">
      <w:pPr>
        <w:numPr>
          <w:ilvl w:val="0"/>
          <w:numId w:val="9"/>
        </w:numPr>
      </w:pPr>
      <w:r w:rsidRPr="00B07B4A">
        <w:rPr>
          <w:b/>
          <w:bCs/>
        </w:rPr>
        <w:t>Implement Emergency Filter:</w:t>
      </w:r>
      <w:r w:rsidRPr="00B07B4A">
        <w:t xml:space="preserve"> Create a validation rule to prevent payments with more than 20 splits from processing automatically.</w:t>
      </w:r>
    </w:p>
    <w:p w14:paraId="0859DE9A" w14:textId="77777777" w:rsidR="00B07B4A" w:rsidRPr="00B07B4A" w:rsidRDefault="00B07B4A" w:rsidP="00B07B4A">
      <w:pPr>
        <w:numPr>
          <w:ilvl w:val="0"/>
          <w:numId w:val="9"/>
        </w:numPr>
      </w:pPr>
      <w:r w:rsidRPr="00B07B4A">
        <w:rPr>
          <w:b/>
          <w:bCs/>
        </w:rPr>
        <w:t>Reassess “Hidden Splits” Implementation:</w:t>
      </w:r>
      <w:r w:rsidRPr="00B07B4A">
        <w:t xml:space="preserve"> Review the technical implementation of the November policy change.</w:t>
      </w:r>
    </w:p>
    <w:p w14:paraId="7ABD79B5" w14:textId="77777777" w:rsidR="00B07B4A" w:rsidRPr="00B07B4A" w:rsidRDefault="00B07B4A" w:rsidP="00B07B4A">
      <w:pPr>
        <w:numPr>
          <w:ilvl w:val="0"/>
          <w:numId w:val="9"/>
        </w:numPr>
      </w:pPr>
      <w:r w:rsidRPr="00B07B4A">
        <w:rPr>
          <w:b/>
          <w:bCs/>
        </w:rPr>
        <w:t>Isolate Type 0 Transfers:</w:t>
      </w:r>
      <w:r w:rsidRPr="00B07B4A">
        <w:t xml:space="preserve"> Add extra validation specifically for Type 0 payments with $0 amounts.</w:t>
      </w:r>
    </w:p>
    <w:p w14:paraId="51F304B2" w14:textId="77777777" w:rsidR="00B07B4A" w:rsidRPr="00B07B4A" w:rsidRDefault="00B07B4A" w:rsidP="00B07B4A">
      <w:r w:rsidRPr="00B07B4A">
        <w:rPr>
          <w:i/>
          <w:iCs/>
        </w:rPr>
        <w:t>System Corrections:</w:t>
      </w:r>
    </w:p>
    <w:p w14:paraId="730808E3" w14:textId="77777777" w:rsidR="00B07B4A" w:rsidRPr="00B07B4A" w:rsidRDefault="00B07B4A" w:rsidP="00B07B4A">
      <w:pPr>
        <w:numPr>
          <w:ilvl w:val="0"/>
          <w:numId w:val="10"/>
        </w:numPr>
      </w:pPr>
      <w:r w:rsidRPr="00B07B4A">
        <w:rPr>
          <w:b/>
          <w:bCs/>
        </w:rPr>
        <w:lastRenderedPageBreak/>
        <w:t>Review Code Changes:</w:t>
      </w:r>
      <w:r w:rsidRPr="00B07B4A">
        <w:t xml:space="preserve"> Examine payment processing code changes implemented before July 1, 2024.</w:t>
      </w:r>
    </w:p>
    <w:p w14:paraId="1649DFB5" w14:textId="77777777" w:rsidR="00B07B4A" w:rsidRPr="00B07B4A" w:rsidRDefault="00B07B4A" w:rsidP="00B07B4A">
      <w:pPr>
        <w:numPr>
          <w:ilvl w:val="0"/>
          <w:numId w:val="10"/>
        </w:numPr>
      </w:pPr>
      <w:r w:rsidRPr="00B07B4A">
        <w:rPr>
          <w:b/>
          <w:bCs/>
        </w:rPr>
        <w:t>Fix Split Logic:</w:t>
      </w:r>
      <w:r w:rsidRPr="00B07B4A">
        <w:t xml:space="preserve"> Correct the logic that allows negative split amounts for zero-value payments.</w:t>
      </w:r>
    </w:p>
    <w:p w14:paraId="2B17E451" w14:textId="77777777" w:rsidR="00B07B4A" w:rsidRPr="00B07B4A" w:rsidRDefault="00B07B4A" w:rsidP="00B07B4A">
      <w:pPr>
        <w:numPr>
          <w:ilvl w:val="0"/>
          <w:numId w:val="10"/>
        </w:numPr>
      </w:pPr>
      <w:r w:rsidRPr="00B07B4A">
        <w:rPr>
          <w:b/>
          <w:bCs/>
        </w:rPr>
        <w:t>Implement Validation Rules:</w:t>
      </w:r>
    </w:p>
    <w:p w14:paraId="4E9ECECB" w14:textId="77777777" w:rsidR="00B07B4A" w:rsidRPr="00B07B4A" w:rsidRDefault="00B07B4A" w:rsidP="00B07B4A">
      <w:pPr>
        <w:numPr>
          <w:ilvl w:val="1"/>
          <w:numId w:val="10"/>
        </w:numPr>
      </w:pPr>
      <w:r w:rsidRPr="00B07B4A">
        <w:t>Ensure the total split amount equals the payment amount.</w:t>
      </w:r>
    </w:p>
    <w:p w14:paraId="3D7013A5" w14:textId="77777777" w:rsidR="00B07B4A" w:rsidRPr="00B07B4A" w:rsidRDefault="00B07B4A" w:rsidP="00B07B4A">
      <w:pPr>
        <w:numPr>
          <w:ilvl w:val="1"/>
          <w:numId w:val="10"/>
        </w:numPr>
      </w:pPr>
      <w:r w:rsidRPr="00B07B4A">
        <w:t>Cap maximum splits per payment (suggested limit: 20).</w:t>
      </w:r>
    </w:p>
    <w:p w14:paraId="0FAE68E0" w14:textId="77777777" w:rsidR="00B07B4A" w:rsidRPr="00B07B4A" w:rsidRDefault="00B07B4A" w:rsidP="00B07B4A">
      <w:pPr>
        <w:numPr>
          <w:ilvl w:val="1"/>
          <w:numId w:val="10"/>
        </w:numPr>
      </w:pPr>
      <w:r w:rsidRPr="00B07B4A">
        <w:t>Establish payment-type specific validation rules.</w:t>
      </w:r>
    </w:p>
    <w:p w14:paraId="30FA1B3D" w14:textId="77777777" w:rsidR="00B07B4A" w:rsidRPr="00B07B4A" w:rsidRDefault="00B07B4A" w:rsidP="00B07B4A">
      <w:r w:rsidRPr="00B07B4A">
        <w:rPr>
          <w:i/>
          <w:iCs/>
        </w:rPr>
        <w:t>Monitoring &amp; Prevention:</w:t>
      </w:r>
    </w:p>
    <w:p w14:paraId="05F3C00A" w14:textId="77777777" w:rsidR="00B07B4A" w:rsidRPr="00B07B4A" w:rsidRDefault="00B07B4A" w:rsidP="00B07B4A">
      <w:pPr>
        <w:numPr>
          <w:ilvl w:val="0"/>
          <w:numId w:val="11"/>
        </w:numPr>
      </w:pPr>
      <w:r w:rsidRPr="00B07B4A">
        <w:rPr>
          <w:b/>
          <w:bCs/>
        </w:rPr>
        <w:t>Develop Monitoring Dashboard:</w:t>
      </w:r>
      <w:r w:rsidRPr="00B07B4A">
        <w:t xml:space="preserve"> Create a daily visualization of split patterns to quickly identify anomalies.</w:t>
      </w:r>
    </w:p>
    <w:p w14:paraId="731B010B" w14:textId="77777777" w:rsidR="00B07B4A" w:rsidRPr="00B07B4A" w:rsidRDefault="00B07B4A" w:rsidP="00B07B4A">
      <w:pPr>
        <w:numPr>
          <w:ilvl w:val="0"/>
          <w:numId w:val="11"/>
        </w:numPr>
      </w:pPr>
      <w:r w:rsidRPr="00B07B4A">
        <w:rPr>
          <w:b/>
          <w:bCs/>
        </w:rPr>
        <w:t>Add System Alerts:</w:t>
      </w:r>
      <w:r w:rsidRPr="00B07B4A">
        <w:t xml:space="preserve"> Implement automatic notifications when payments exceed split thresholds.</w:t>
      </w:r>
    </w:p>
    <w:p w14:paraId="6E03F2C9" w14:textId="77777777" w:rsidR="00B07B4A" w:rsidRPr="00B07B4A" w:rsidRDefault="00B07B4A" w:rsidP="00B07B4A">
      <w:pPr>
        <w:numPr>
          <w:ilvl w:val="0"/>
          <w:numId w:val="11"/>
        </w:numPr>
      </w:pPr>
      <w:r w:rsidRPr="00B07B4A">
        <w:rPr>
          <w:b/>
          <w:bCs/>
        </w:rPr>
        <w:t>Regular Data Quality Checks:</w:t>
      </w:r>
      <w:r w:rsidRPr="00B07B4A">
        <w:t xml:space="preserve"> Establish weekly reviews of split metrics to catch emerging issues.</w:t>
      </w:r>
    </w:p>
    <w:p w14:paraId="28860986" w14:textId="77777777" w:rsidR="00B07B4A" w:rsidRPr="00B07B4A" w:rsidRDefault="00B07B4A" w:rsidP="00B07B4A">
      <w:r w:rsidRPr="00B07B4A">
        <w:pict w14:anchorId="0A14EE7E">
          <v:rect id="_x0000_i1108" style="width:0;height:1.5pt" o:hralign="center" o:hrstd="t" o:hr="t" fillcolor="#a0a0a0" stroked="f"/>
        </w:pict>
      </w:r>
    </w:p>
    <w:p w14:paraId="392820F0" w14:textId="77777777" w:rsidR="00B07B4A" w:rsidRPr="00B07B4A" w:rsidRDefault="00B07B4A" w:rsidP="00B07B4A">
      <w:r w:rsidRPr="00B07B4A">
        <w:rPr>
          <w:b/>
          <w:bCs/>
        </w:rPr>
        <w:t>Conclusion</w:t>
      </w:r>
    </w:p>
    <w:p w14:paraId="5384670F" w14:textId="77777777" w:rsidR="00B07B4A" w:rsidRPr="00B07B4A" w:rsidRDefault="00B07B4A" w:rsidP="00B07B4A">
      <w:r w:rsidRPr="00B07B4A">
        <w:t>The payment split anomaly represents a significant system inefficiency that, while not causing direct financial errors, requires immediate technical attention. The current “hidden splits” policy has not resolved the underlying issue and may be contributing to its persistence. A focused technical intervention targeting the split generation logic—particularly for Type 0 transfers—is needed to restore normal system function.</w:t>
      </w:r>
    </w:p>
    <w:p w14:paraId="665EE56C" w14:textId="77777777" w:rsidR="00E903D1" w:rsidRDefault="00E903D1"/>
    <w:sectPr w:rsidR="00E9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372F1"/>
    <w:multiLevelType w:val="multilevel"/>
    <w:tmpl w:val="8DD8F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7444D"/>
    <w:multiLevelType w:val="multilevel"/>
    <w:tmpl w:val="26665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C62B8"/>
    <w:multiLevelType w:val="multilevel"/>
    <w:tmpl w:val="D1E8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E425E"/>
    <w:multiLevelType w:val="multilevel"/>
    <w:tmpl w:val="8D68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1627D"/>
    <w:multiLevelType w:val="multilevel"/>
    <w:tmpl w:val="597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A310E"/>
    <w:multiLevelType w:val="multilevel"/>
    <w:tmpl w:val="24F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74849"/>
    <w:multiLevelType w:val="multilevel"/>
    <w:tmpl w:val="A5C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A32B5"/>
    <w:multiLevelType w:val="multilevel"/>
    <w:tmpl w:val="2948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53FBC"/>
    <w:multiLevelType w:val="multilevel"/>
    <w:tmpl w:val="98602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50732"/>
    <w:multiLevelType w:val="multilevel"/>
    <w:tmpl w:val="7644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64D8B"/>
    <w:multiLevelType w:val="multilevel"/>
    <w:tmpl w:val="3EB2A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767536">
    <w:abstractNumId w:val="7"/>
  </w:num>
  <w:num w:numId="2" w16cid:durableId="342980230">
    <w:abstractNumId w:val="2"/>
  </w:num>
  <w:num w:numId="3" w16cid:durableId="1787918686">
    <w:abstractNumId w:val="4"/>
  </w:num>
  <w:num w:numId="4" w16cid:durableId="1080447035">
    <w:abstractNumId w:val="0"/>
  </w:num>
  <w:num w:numId="5" w16cid:durableId="40909551">
    <w:abstractNumId w:val="9"/>
  </w:num>
  <w:num w:numId="6" w16cid:durableId="2059087010">
    <w:abstractNumId w:val="3"/>
  </w:num>
  <w:num w:numId="7" w16cid:durableId="1656296018">
    <w:abstractNumId w:val="10"/>
  </w:num>
  <w:num w:numId="8" w16cid:durableId="515004540">
    <w:abstractNumId w:val="1"/>
  </w:num>
  <w:num w:numId="9" w16cid:durableId="1932545261">
    <w:abstractNumId w:val="6"/>
  </w:num>
  <w:num w:numId="10" w16cid:durableId="563948604">
    <w:abstractNumId w:val="8"/>
  </w:num>
  <w:num w:numId="11" w16cid:durableId="129154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4A"/>
    <w:rsid w:val="00116BF2"/>
    <w:rsid w:val="001253CD"/>
    <w:rsid w:val="00B07B4A"/>
    <w:rsid w:val="00E903D1"/>
    <w:rsid w:val="00FF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1A1D"/>
  <w15:chartTrackingRefBased/>
  <w15:docId w15:val="{23A6AE89-43D1-491C-BDC7-5ED1C8CB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4A"/>
    <w:rPr>
      <w:rFonts w:eastAsiaTheme="majorEastAsia" w:cstheme="majorBidi"/>
      <w:color w:val="272727" w:themeColor="text1" w:themeTint="D8"/>
    </w:rPr>
  </w:style>
  <w:style w:type="paragraph" w:styleId="Title">
    <w:name w:val="Title"/>
    <w:basedOn w:val="Normal"/>
    <w:next w:val="Normal"/>
    <w:link w:val="TitleChar"/>
    <w:uiPriority w:val="10"/>
    <w:qFormat/>
    <w:rsid w:val="00B07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B4A"/>
    <w:pPr>
      <w:spacing w:before="160"/>
      <w:jc w:val="center"/>
    </w:pPr>
    <w:rPr>
      <w:i/>
      <w:iCs/>
      <w:color w:val="404040" w:themeColor="text1" w:themeTint="BF"/>
    </w:rPr>
  </w:style>
  <w:style w:type="character" w:customStyle="1" w:styleId="QuoteChar">
    <w:name w:val="Quote Char"/>
    <w:basedOn w:val="DefaultParagraphFont"/>
    <w:link w:val="Quote"/>
    <w:uiPriority w:val="29"/>
    <w:rsid w:val="00B07B4A"/>
    <w:rPr>
      <w:i/>
      <w:iCs/>
      <w:color w:val="404040" w:themeColor="text1" w:themeTint="BF"/>
    </w:rPr>
  </w:style>
  <w:style w:type="paragraph" w:styleId="ListParagraph">
    <w:name w:val="List Paragraph"/>
    <w:basedOn w:val="Normal"/>
    <w:uiPriority w:val="34"/>
    <w:qFormat/>
    <w:rsid w:val="00B07B4A"/>
    <w:pPr>
      <w:ind w:left="720"/>
      <w:contextualSpacing/>
    </w:pPr>
  </w:style>
  <w:style w:type="character" w:styleId="IntenseEmphasis">
    <w:name w:val="Intense Emphasis"/>
    <w:basedOn w:val="DefaultParagraphFont"/>
    <w:uiPriority w:val="21"/>
    <w:qFormat/>
    <w:rsid w:val="00B07B4A"/>
    <w:rPr>
      <w:i/>
      <w:iCs/>
      <w:color w:val="0F4761" w:themeColor="accent1" w:themeShade="BF"/>
    </w:rPr>
  </w:style>
  <w:style w:type="paragraph" w:styleId="IntenseQuote">
    <w:name w:val="Intense Quote"/>
    <w:basedOn w:val="Normal"/>
    <w:next w:val="Normal"/>
    <w:link w:val="IntenseQuoteChar"/>
    <w:uiPriority w:val="30"/>
    <w:qFormat/>
    <w:rsid w:val="00B07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4A"/>
    <w:rPr>
      <w:i/>
      <w:iCs/>
      <w:color w:val="0F4761" w:themeColor="accent1" w:themeShade="BF"/>
    </w:rPr>
  </w:style>
  <w:style w:type="character" w:styleId="IntenseReference">
    <w:name w:val="Intense Reference"/>
    <w:basedOn w:val="DefaultParagraphFont"/>
    <w:uiPriority w:val="32"/>
    <w:qFormat/>
    <w:rsid w:val="00B07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10280">
      <w:bodyDiv w:val="1"/>
      <w:marLeft w:val="0"/>
      <w:marRight w:val="0"/>
      <w:marTop w:val="0"/>
      <w:marBottom w:val="0"/>
      <w:divBdr>
        <w:top w:val="none" w:sz="0" w:space="0" w:color="auto"/>
        <w:left w:val="none" w:sz="0" w:space="0" w:color="auto"/>
        <w:bottom w:val="none" w:sz="0" w:space="0" w:color="auto"/>
        <w:right w:val="none" w:sz="0" w:space="0" w:color="auto"/>
      </w:divBdr>
    </w:div>
    <w:div w:id="18450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Rains</dc:creator>
  <cp:keywords/>
  <dc:description/>
  <cp:lastModifiedBy>Benjamin Rains</cp:lastModifiedBy>
  <cp:revision>1</cp:revision>
  <dcterms:created xsi:type="dcterms:W3CDTF">2025-02-25T04:02:00Z</dcterms:created>
  <dcterms:modified xsi:type="dcterms:W3CDTF">2025-02-25T04:03:00Z</dcterms:modified>
</cp:coreProperties>
</file>