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12" w:rsidRDefault="00A87E2B" w:rsidP="00535A38">
      <w:pPr>
        <w:pStyle w:val="Title"/>
      </w:pPr>
      <w:r>
        <w:rPr>
          <w:noProof/>
        </w:rPr>
        <w:drawing>
          <wp:anchor distT="0" distB="0" distL="114300" distR="114300" simplePos="0" relativeHeight="251657216" behindDoc="1" locked="0" layoutInCell="1" allowOverlap="1">
            <wp:simplePos x="0" y="0"/>
            <wp:positionH relativeFrom="column">
              <wp:posOffset>28575</wp:posOffset>
            </wp:positionH>
            <wp:positionV relativeFrom="paragraph">
              <wp:posOffset>-55245</wp:posOffset>
            </wp:positionV>
            <wp:extent cx="5869305" cy="833120"/>
            <wp:effectExtent l="0" t="0" r="0" b="5080"/>
            <wp:wrapNone/>
            <wp:docPr id="4" name="Picture 4" descr="http://www.stuart.iit.edu/images/global_header.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art.iit.edu/images/global_header.gif">
                      <a:hlinkClick r:id="rId8"/>
                    </pic:cNvPr>
                    <pic:cNvPicPr>
                      <a:picLocks noChangeAspect="1" noChangeArrowheads="1"/>
                    </pic:cNvPicPr>
                  </pic:nvPicPr>
                  <pic:blipFill>
                    <a:blip r:embed="rId9" r:link="rId10" cstate="print"/>
                    <a:srcRect/>
                    <a:stretch>
                      <a:fillRect/>
                    </a:stretch>
                  </pic:blipFill>
                  <pic:spPr bwMode="auto">
                    <a:xfrm>
                      <a:off x="0" y="0"/>
                      <a:ext cx="5869305" cy="833120"/>
                    </a:xfrm>
                    <a:prstGeom prst="rect">
                      <a:avLst/>
                    </a:prstGeom>
                    <a:noFill/>
                    <a:ln w="9525">
                      <a:noFill/>
                      <a:miter lim="800000"/>
                      <a:headEnd/>
                      <a:tailEnd/>
                    </a:ln>
                  </pic:spPr>
                </pic:pic>
              </a:graphicData>
            </a:graphic>
            <wp14:sizeRelV relativeFrom="margin">
              <wp14:pctHeight>0</wp14:pctHeight>
            </wp14:sizeRelV>
          </wp:anchor>
        </w:drawing>
      </w:r>
      <w:r w:rsidR="00C65F18">
        <w:t xml:space="preserve">                      </w:t>
      </w:r>
      <w:r w:rsidR="00C65F18">
        <w:tab/>
      </w:r>
    </w:p>
    <w:p w:rsidR="00C65F18" w:rsidRDefault="005A156F" w:rsidP="00BB5A12">
      <w:pPr>
        <w:pStyle w:val="Title"/>
        <w:ind w:left="720" w:firstLine="720"/>
        <w:rPr>
          <w:sz w:val="32"/>
          <w:szCs w:val="32"/>
        </w:rPr>
      </w:pPr>
      <w:r>
        <w:rPr>
          <w:sz w:val="32"/>
          <w:szCs w:val="32"/>
        </w:rPr>
        <w:t>VPM (MSF 504</w:t>
      </w:r>
      <w:r w:rsidR="009C3414" w:rsidRPr="00C65F18">
        <w:rPr>
          <w:sz w:val="32"/>
          <w:szCs w:val="32"/>
        </w:rPr>
        <w:t>)</w:t>
      </w:r>
    </w:p>
    <w:p w:rsidR="003E00F7" w:rsidRPr="00C65F18" w:rsidRDefault="00C65F18" w:rsidP="00C65F18">
      <w:pPr>
        <w:pStyle w:val="Title"/>
        <w:tabs>
          <w:tab w:val="left" w:pos="4320"/>
        </w:tabs>
        <w:jc w:val="left"/>
        <w:rPr>
          <w:sz w:val="28"/>
          <w:szCs w:val="28"/>
        </w:rPr>
      </w:pPr>
      <w:r>
        <w:rPr>
          <w:sz w:val="32"/>
          <w:szCs w:val="32"/>
        </w:rPr>
        <w:tab/>
      </w:r>
      <w:r w:rsidR="00DB5E8E">
        <w:rPr>
          <w:sz w:val="28"/>
          <w:szCs w:val="28"/>
        </w:rPr>
        <w:t xml:space="preserve">Homework </w:t>
      </w:r>
      <w:r w:rsidR="00F06EBB">
        <w:rPr>
          <w:sz w:val="28"/>
          <w:szCs w:val="28"/>
        </w:rPr>
        <w:t>3</w:t>
      </w:r>
      <w:bookmarkStart w:id="0" w:name="_GoBack"/>
      <w:bookmarkEnd w:id="0"/>
      <w:r w:rsidR="00DB5E8E">
        <w:rPr>
          <w:sz w:val="28"/>
          <w:szCs w:val="28"/>
        </w:rPr>
        <w:t xml:space="preserve">:  </w:t>
      </w:r>
      <w:r w:rsidR="002E2B2D" w:rsidRPr="00FB6BA1">
        <w:rPr>
          <w:color w:val="FF0000"/>
          <w:sz w:val="28"/>
          <w:szCs w:val="28"/>
        </w:rPr>
        <w:t xml:space="preserve">Due </w:t>
      </w:r>
      <w:r w:rsidR="00FB6BA1" w:rsidRPr="00FB6BA1">
        <w:rPr>
          <w:color w:val="FF0000"/>
          <w:sz w:val="28"/>
          <w:szCs w:val="28"/>
        </w:rPr>
        <w:t>Wed, 4/17 midnight</w:t>
      </w:r>
    </w:p>
    <w:p w:rsidR="009C3414" w:rsidRDefault="009C3414" w:rsidP="00C65F18">
      <w:pPr>
        <w:tabs>
          <w:tab w:val="left" w:pos="4320"/>
        </w:tabs>
        <w:rPr>
          <w:b/>
        </w:rPr>
      </w:pPr>
    </w:p>
    <w:p w:rsidR="00C65F18" w:rsidRDefault="00C65F18" w:rsidP="00C65F18">
      <w:pPr>
        <w:tabs>
          <w:tab w:val="left" w:pos="4320"/>
        </w:tabs>
        <w:rPr>
          <w:b/>
        </w:rPr>
      </w:pPr>
    </w:p>
    <w:p w:rsidR="00E1144E" w:rsidRPr="00E1144E" w:rsidRDefault="00E1144E" w:rsidP="00E1144E">
      <w:pPr>
        <w:pStyle w:val="Homework"/>
        <w:ind w:left="0" w:firstLine="0"/>
        <w:rPr>
          <w:b/>
          <w:i/>
        </w:rPr>
      </w:pPr>
      <w:r>
        <w:rPr>
          <w:b/>
        </w:rPr>
        <w:t xml:space="preserve">I want a </w:t>
      </w:r>
      <w:r>
        <w:rPr>
          <w:b/>
          <w:i/>
        </w:rPr>
        <w:t>hard copy</w:t>
      </w:r>
      <w:r w:rsidRPr="00E1144E">
        <w:rPr>
          <w:b/>
        </w:rPr>
        <w:t>!</w:t>
      </w:r>
      <w:r>
        <w:rPr>
          <w:b/>
        </w:rPr>
        <w:t xml:space="preserve">  Y</w:t>
      </w:r>
      <w:r w:rsidR="00E311C8">
        <w:rPr>
          <w:b/>
        </w:rPr>
        <w:t>ou can work in groups of up to 4</w:t>
      </w:r>
      <w:r>
        <w:rPr>
          <w:b/>
        </w:rPr>
        <w:t xml:space="preserve"> people.  Each group turns in only one solution set with all members’ names listed on the front.</w:t>
      </w:r>
    </w:p>
    <w:p w:rsidR="00E1144E" w:rsidRDefault="00E1144E" w:rsidP="009F6645">
      <w:pPr>
        <w:pStyle w:val="Homework"/>
      </w:pPr>
    </w:p>
    <w:p w:rsidR="00241E1A" w:rsidRDefault="00241E1A" w:rsidP="00241E1A">
      <w:pPr>
        <w:pStyle w:val="Homework"/>
        <w:tabs>
          <w:tab w:val="left" w:pos="0"/>
        </w:tabs>
        <w:ind w:left="0" w:firstLine="0"/>
      </w:pPr>
      <w:r w:rsidRPr="00241E1A">
        <w:rPr>
          <w:b/>
        </w:rPr>
        <w:t>Background:</w:t>
      </w:r>
      <w:r>
        <w:t xml:space="preserve">  We know the CAPM has week support empirically.  That’s why we extend it with Fama-French SMB and HML factors.  Yet, these extensions still cannot explain the “momentum effect”.  Let’s try something.  Let us do a study that tries to find out if time-varying betas are the key to the momentum anomaly.  Let us see if betas are functions of the relative volatility of the market.  The hypothesis is that “winner” portfolios command high returns as risk compensation because these assets are hyper </w:t>
      </w:r>
      <w:r w:rsidR="00D66635">
        <w:t>sensitive</w:t>
      </w:r>
      <w:r>
        <w:t xml:space="preserve"> to market risk </w:t>
      </w:r>
      <w:r>
        <w:rPr>
          <w:i/>
        </w:rPr>
        <w:t>when market risk is higher-than-average.</w:t>
      </w:r>
      <w:r>
        <w:t xml:space="preserve">  The “loser” portfolio commands low returns because their asset betas are relatively low </w:t>
      </w:r>
      <w:r>
        <w:rPr>
          <w:i/>
        </w:rPr>
        <w:t>when market risk is higher-than-average</w:t>
      </w:r>
      <w:r>
        <w:t>.  This may not be the case empirically.  But that’s what we are going to try and find out.</w:t>
      </w:r>
    </w:p>
    <w:p w:rsidR="00241E1A" w:rsidRDefault="00241E1A" w:rsidP="00241E1A">
      <w:pPr>
        <w:pStyle w:val="Homework"/>
        <w:tabs>
          <w:tab w:val="left" w:pos="0"/>
        </w:tabs>
        <w:ind w:left="0" w:firstLine="0"/>
      </w:pPr>
    </w:p>
    <w:p w:rsidR="00241E1A" w:rsidRDefault="00241E1A" w:rsidP="00241E1A">
      <w:pPr>
        <w:pStyle w:val="Homework"/>
        <w:tabs>
          <w:tab w:val="left" w:pos="0"/>
        </w:tabs>
        <w:ind w:left="0" w:firstLine="0"/>
      </w:pPr>
      <w:r w:rsidRPr="00241E1A">
        <w:rPr>
          <w:b/>
        </w:rPr>
        <w:t>Data:</w:t>
      </w:r>
      <w:r>
        <w:t xml:space="preserve">  I downloaded </w:t>
      </w:r>
      <w:r w:rsidR="00092565">
        <w:t xml:space="preserve">the </w:t>
      </w:r>
      <w:r w:rsidR="001C3FBE">
        <w:t>following</w:t>
      </w:r>
      <w:r>
        <w:t xml:space="preserve"> portfolios from Ken French’s website</w:t>
      </w:r>
      <w:r w:rsidR="00092565">
        <w:t>:</w:t>
      </w:r>
      <w:r>
        <w:rPr>
          <w:rStyle w:val="FootnoteReference"/>
        </w:rPr>
        <w:footnoteReference w:id="1"/>
      </w:r>
    </w:p>
    <w:p w:rsidR="00092565" w:rsidRDefault="00092565" w:rsidP="00241E1A">
      <w:pPr>
        <w:pStyle w:val="Homework"/>
        <w:tabs>
          <w:tab w:val="left" w:pos="0"/>
        </w:tabs>
        <w:ind w:left="0" w:firstLine="0"/>
      </w:pPr>
    </w:p>
    <w:p w:rsidR="00092565" w:rsidRDefault="00092565" w:rsidP="00241E1A">
      <w:pPr>
        <w:pStyle w:val="Homework"/>
        <w:tabs>
          <w:tab w:val="left" w:pos="0"/>
        </w:tabs>
        <w:ind w:left="0" w:firstLine="0"/>
      </w:pPr>
      <w:r>
        <w:tab/>
      </w:r>
      <w:proofErr w:type="gramStart"/>
      <w:r w:rsidR="001024FB">
        <w:t>25</w:t>
      </w:r>
      <w:proofErr w:type="gramEnd"/>
      <w:r w:rsidR="001024FB">
        <w:t xml:space="preserve"> Portfolios f</w:t>
      </w:r>
      <w:r w:rsidR="002D0038">
        <w:t>ormed on Size and</w:t>
      </w:r>
      <w:r w:rsidR="001C3FBE" w:rsidRPr="001C3FBE">
        <w:t xml:space="preserve"> Book-to-Market</w:t>
      </w:r>
      <w:r w:rsidR="001024FB">
        <w:t xml:space="preserve"> (</w:t>
      </w:r>
      <w:r w:rsidR="001024FB" w:rsidRPr="001024FB">
        <w:rPr>
          <w:i/>
        </w:rPr>
        <w:t>SB11</w:t>
      </w:r>
      <w:r w:rsidR="001024FB">
        <w:t xml:space="preserve"> through </w:t>
      </w:r>
      <w:r w:rsidR="001024FB" w:rsidRPr="001024FB">
        <w:rPr>
          <w:i/>
        </w:rPr>
        <w:t>SB55</w:t>
      </w:r>
      <w:r w:rsidR="001024FB">
        <w:t>)</w:t>
      </w:r>
    </w:p>
    <w:p w:rsidR="001024FB" w:rsidRDefault="00092565" w:rsidP="00241E1A">
      <w:pPr>
        <w:pStyle w:val="Homework"/>
        <w:tabs>
          <w:tab w:val="left" w:pos="0"/>
        </w:tabs>
        <w:ind w:left="0" w:firstLine="0"/>
      </w:pPr>
      <w:r>
        <w:tab/>
      </w:r>
      <w:proofErr w:type="gramStart"/>
      <w:r w:rsidR="001024FB">
        <w:t>5</w:t>
      </w:r>
      <w:proofErr w:type="gramEnd"/>
      <w:r w:rsidR="001024FB">
        <w:t xml:space="preserve"> Portfolios formed on market Betas (</w:t>
      </w:r>
      <w:r w:rsidR="001024FB" w:rsidRPr="001024FB">
        <w:rPr>
          <w:i/>
        </w:rPr>
        <w:t>Beta1</w:t>
      </w:r>
      <w:r w:rsidR="001024FB">
        <w:t xml:space="preserve"> through</w:t>
      </w:r>
      <w:r w:rsidR="001024FB" w:rsidRPr="001024FB">
        <w:rPr>
          <w:i/>
        </w:rPr>
        <w:t xml:space="preserve"> Beta5</w:t>
      </w:r>
      <w:r w:rsidR="001024FB">
        <w:t>)</w:t>
      </w:r>
    </w:p>
    <w:p w:rsidR="001024FB" w:rsidRDefault="00FB6BA1" w:rsidP="00241E1A">
      <w:pPr>
        <w:pStyle w:val="Homework"/>
        <w:tabs>
          <w:tab w:val="left" w:pos="0"/>
        </w:tabs>
        <w:ind w:left="0" w:firstLine="0"/>
      </w:pPr>
      <w:r>
        <w:tab/>
      </w:r>
      <w:proofErr w:type="gramStart"/>
      <w:r>
        <w:t>10</w:t>
      </w:r>
      <w:proofErr w:type="gramEnd"/>
      <w:r w:rsidR="001024FB">
        <w:t xml:space="preserve"> Portfolios formed on </w:t>
      </w:r>
      <w:proofErr w:type="spellStart"/>
      <w:r>
        <w:t>Cashflow</w:t>
      </w:r>
      <w:proofErr w:type="spellEnd"/>
      <w:r>
        <w:t>-to-Price ratios (</w:t>
      </w:r>
      <w:r w:rsidRPr="00FB6BA1">
        <w:rPr>
          <w:i/>
        </w:rPr>
        <w:t>CFtoP1</w:t>
      </w:r>
      <w:r>
        <w:t xml:space="preserve"> through </w:t>
      </w:r>
      <w:r w:rsidRPr="00FB6BA1">
        <w:rPr>
          <w:i/>
        </w:rPr>
        <w:t>CFtoP10</w:t>
      </w:r>
      <w:r>
        <w:t>)</w:t>
      </w:r>
    </w:p>
    <w:p w:rsidR="00092565" w:rsidRDefault="00092565" w:rsidP="00241E1A">
      <w:pPr>
        <w:pStyle w:val="Homework"/>
        <w:tabs>
          <w:tab w:val="left" w:pos="0"/>
        </w:tabs>
        <w:ind w:left="0" w:firstLine="0"/>
      </w:pPr>
      <w:r>
        <w:tab/>
      </w:r>
      <w:proofErr w:type="gramStart"/>
      <w:r>
        <w:t>10</w:t>
      </w:r>
      <w:proofErr w:type="gramEnd"/>
      <w:r>
        <w:t xml:space="preserve"> momentum portfolios </w:t>
      </w:r>
      <w:r w:rsidR="001024FB">
        <w:t>(</w:t>
      </w:r>
      <w:r w:rsidR="001024FB" w:rsidRPr="001024FB">
        <w:rPr>
          <w:i/>
        </w:rPr>
        <w:t>Mom1</w:t>
      </w:r>
      <w:r w:rsidR="001024FB">
        <w:t xml:space="preserve"> through </w:t>
      </w:r>
      <w:r w:rsidR="001024FB" w:rsidRPr="001024FB">
        <w:rPr>
          <w:i/>
        </w:rPr>
        <w:t>Mom10</w:t>
      </w:r>
      <w:r w:rsidR="001024FB">
        <w:t>)</w:t>
      </w:r>
    </w:p>
    <w:p w:rsidR="006F4628" w:rsidRDefault="006F4628" w:rsidP="00241E1A">
      <w:pPr>
        <w:pStyle w:val="Homework"/>
        <w:tabs>
          <w:tab w:val="left" w:pos="0"/>
        </w:tabs>
        <w:ind w:left="0" w:firstLine="0"/>
      </w:pPr>
    </w:p>
    <w:p w:rsidR="006F4628" w:rsidRDefault="006F4628" w:rsidP="00241E1A">
      <w:pPr>
        <w:pStyle w:val="Homework"/>
        <w:tabs>
          <w:tab w:val="left" w:pos="0"/>
        </w:tabs>
        <w:ind w:left="0" w:firstLine="0"/>
      </w:pPr>
      <w:r>
        <w:tab/>
        <w:t>Fama-French 3 factors and Risk free rate</w:t>
      </w:r>
    </w:p>
    <w:p w:rsidR="006F4628" w:rsidRDefault="006F4628" w:rsidP="00241E1A">
      <w:pPr>
        <w:pStyle w:val="Homework"/>
        <w:tabs>
          <w:tab w:val="left" w:pos="0"/>
        </w:tabs>
        <w:ind w:left="0" w:firstLine="0"/>
      </w:pPr>
      <w:r>
        <w:tab/>
        <w:t xml:space="preserve">An Employment Index, </w:t>
      </w:r>
      <w:proofErr w:type="spellStart"/>
      <w:r w:rsidR="004C368E">
        <w:rPr>
          <w:i/>
        </w:rPr>
        <w:t>EmpInd</w:t>
      </w:r>
      <w:proofErr w:type="spellEnd"/>
      <w:r w:rsidR="00CE1A9A">
        <w:t xml:space="preserve"> </w:t>
      </w:r>
      <w:r w:rsidR="00795E16">
        <w:t>(I made this one up myself; let’s see if it works)</w:t>
      </w:r>
    </w:p>
    <w:p w:rsidR="006F4628" w:rsidRDefault="006F4628" w:rsidP="00241E1A">
      <w:pPr>
        <w:pStyle w:val="Homework"/>
        <w:tabs>
          <w:tab w:val="left" w:pos="0"/>
        </w:tabs>
        <w:ind w:left="0" w:firstLine="0"/>
      </w:pPr>
    </w:p>
    <w:p w:rsidR="006F4628" w:rsidRDefault="006F4628" w:rsidP="00241E1A">
      <w:pPr>
        <w:pStyle w:val="Homework"/>
        <w:tabs>
          <w:tab w:val="left" w:pos="0"/>
        </w:tabs>
        <w:ind w:left="0" w:firstLine="0"/>
      </w:pPr>
      <w:r>
        <w:tab/>
        <w:t>All monthly data from July</w:t>
      </w:r>
      <w:r w:rsidR="00795E16">
        <w:t>, 1963 through February, 2017</w:t>
      </w:r>
    </w:p>
    <w:p w:rsidR="00092565" w:rsidRDefault="00092565" w:rsidP="00241E1A">
      <w:pPr>
        <w:pStyle w:val="Homework"/>
        <w:tabs>
          <w:tab w:val="left" w:pos="0"/>
        </w:tabs>
        <w:ind w:left="0" w:firstLine="0"/>
      </w:pPr>
    </w:p>
    <w:p w:rsidR="00092565" w:rsidRDefault="00092565" w:rsidP="00241E1A">
      <w:pPr>
        <w:pStyle w:val="Homework"/>
        <w:tabs>
          <w:tab w:val="left" w:pos="0"/>
        </w:tabs>
        <w:ind w:left="0" w:firstLine="0"/>
      </w:pPr>
      <w:r>
        <w:rPr>
          <w:b/>
        </w:rPr>
        <w:t xml:space="preserve">Project:  </w:t>
      </w:r>
      <w:r>
        <w:t>Conduct a Fama-Macbeth style analysis on this data set.</w:t>
      </w:r>
    </w:p>
    <w:p w:rsidR="00092565" w:rsidRDefault="00092565" w:rsidP="00241E1A">
      <w:pPr>
        <w:pStyle w:val="Homework"/>
        <w:tabs>
          <w:tab w:val="left" w:pos="0"/>
        </w:tabs>
        <w:ind w:left="0" w:firstLine="0"/>
      </w:pPr>
    </w:p>
    <w:p w:rsidR="00092565" w:rsidRDefault="00092565" w:rsidP="00092565">
      <w:pPr>
        <w:pStyle w:val="Homework"/>
        <w:ind w:firstLine="0"/>
      </w:pPr>
      <w:r w:rsidRPr="004C17B9">
        <w:rPr>
          <w:b/>
        </w:rPr>
        <w:t>Step 1:</w:t>
      </w:r>
      <w:r>
        <w:t xml:space="preserve">  Regress Monthly excess returns for each portfolio </w:t>
      </w:r>
    </w:p>
    <w:p w:rsidR="00092565" w:rsidRDefault="00092565" w:rsidP="00092565">
      <w:pPr>
        <w:pStyle w:val="Homework"/>
        <w:ind w:firstLine="0"/>
      </w:pPr>
    </w:p>
    <w:p w:rsidR="00092565" w:rsidRDefault="00092565" w:rsidP="00092565">
      <w:pPr>
        <w:pStyle w:val="Homework"/>
        <w:ind w:firstLine="0"/>
      </w:pPr>
      <w:r>
        <w:tab/>
      </w:r>
      <w:r w:rsidR="00CE1A9A" w:rsidRPr="00092565">
        <w:rPr>
          <w:position w:val="-46"/>
        </w:rPr>
        <w:object w:dxaOrig="462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50.25pt" o:ole="">
            <v:imagedata r:id="rId11" o:title=""/>
          </v:shape>
          <o:OLEObject Type="Embed" ProgID="Equation.3" ShapeID="_x0000_i1025" DrawAspect="Content" ObjectID="_1616230749" r:id="rId12"/>
        </w:object>
      </w:r>
    </w:p>
    <w:p w:rsidR="00092565" w:rsidRDefault="00092565" w:rsidP="00092565">
      <w:pPr>
        <w:pStyle w:val="Homework"/>
        <w:ind w:firstLine="0"/>
      </w:pPr>
    </w:p>
    <w:p w:rsidR="00A67FC6" w:rsidRDefault="00092565" w:rsidP="00092565">
      <w:pPr>
        <w:pStyle w:val="Homework"/>
        <w:ind w:firstLine="0"/>
      </w:pPr>
      <w:proofErr w:type="gramStart"/>
      <w:r>
        <w:t>where</w:t>
      </w:r>
      <w:proofErr w:type="gramEnd"/>
      <w:r>
        <w:t xml:space="preserve"> </w:t>
      </w:r>
      <w:r w:rsidR="00CE1A9A" w:rsidRPr="00795E16">
        <w:rPr>
          <w:position w:val="-10"/>
        </w:rPr>
        <w:object w:dxaOrig="780" w:dyaOrig="300">
          <v:shape id="_x0000_i1026" type="#_x0000_t75" style="width:39.75pt;height:15pt" o:ole="">
            <v:imagedata r:id="rId13" o:title=""/>
          </v:shape>
          <o:OLEObject Type="Embed" ProgID="Equation.3" ShapeID="_x0000_i1026" DrawAspect="Content" ObjectID="_1616230750" r:id="rId14"/>
        </w:object>
      </w:r>
      <w:r w:rsidR="00795E16">
        <w:t xml:space="preserve"> is a rolling z-score, </w:t>
      </w:r>
    </w:p>
    <w:p w:rsidR="00A67FC6" w:rsidRDefault="00A67FC6" w:rsidP="00092565">
      <w:pPr>
        <w:pStyle w:val="Homework"/>
        <w:ind w:firstLine="0"/>
      </w:pPr>
    </w:p>
    <w:p w:rsidR="00092565" w:rsidRDefault="00795E16" w:rsidP="00092565">
      <w:pPr>
        <w:pStyle w:val="Homework"/>
        <w:ind w:firstLine="0"/>
      </w:pPr>
      <w:r w:rsidRPr="00795E16">
        <w:rPr>
          <w:position w:val="-62"/>
        </w:rPr>
        <w:object w:dxaOrig="7339" w:dyaOrig="1400">
          <v:shape id="_x0000_i1027" type="#_x0000_t75" style="width:366.75pt;height:69.75pt" o:ole="">
            <v:imagedata r:id="rId15" o:title=""/>
          </v:shape>
          <o:OLEObject Type="Embed" ProgID="Equation.3" ShapeID="_x0000_i1027" DrawAspect="Content" ObjectID="_1616230751" r:id="rId16"/>
        </w:object>
      </w:r>
    </w:p>
    <w:p w:rsidR="00A67FC6" w:rsidRDefault="00A67FC6" w:rsidP="00092565">
      <w:pPr>
        <w:pStyle w:val="Homework"/>
        <w:ind w:firstLine="0"/>
      </w:pPr>
    </w:p>
    <w:p w:rsidR="00092565" w:rsidRDefault="00092565" w:rsidP="00092565">
      <w:pPr>
        <w:pStyle w:val="Homework"/>
        <w:ind w:firstLine="0"/>
      </w:pPr>
    </w:p>
    <w:p w:rsidR="00E81521" w:rsidRDefault="00092565" w:rsidP="00092565">
      <w:pPr>
        <w:pStyle w:val="Homework"/>
        <w:ind w:firstLine="0"/>
      </w:pPr>
      <w:r>
        <w:t xml:space="preserve">Note </w:t>
      </w:r>
      <w:proofErr w:type="gramStart"/>
      <w:r>
        <w:t xml:space="preserve">that </w:t>
      </w:r>
      <w:proofErr w:type="gramEnd"/>
      <w:r w:rsidR="00CE1A9A" w:rsidRPr="00092565">
        <w:rPr>
          <w:position w:val="-12"/>
        </w:rPr>
        <w:object w:dxaOrig="4860" w:dyaOrig="320">
          <v:shape id="_x0000_i1028" type="#_x0000_t75" style="width:244.5pt;height:15.75pt" o:ole="">
            <v:imagedata r:id="rId17" o:title=""/>
          </v:shape>
          <o:OLEObject Type="Embed" ProgID="Equation.3" ShapeID="_x0000_i1028" DrawAspect="Content" ObjectID="_1616230752" r:id="rId18"/>
        </w:object>
      </w:r>
      <w:r>
        <w:t xml:space="preserve">, so </w:t>
      </w:r>
      <w:proofErr w:type="spellStart"/>
      <w:r>
        <w:t>the</w:t>
      </w:r>
      <w:proofErr w:type="spellEnd"/>
      <w:r>
        <w:t xml:space="preserve"> </w:t>
      </w:r>
      <w:r w:rsidR="00CE1A9A" w:rsidRPr="00345F41">
        <w:rPr>
          <w:position w:val="-10"/>
        </w:rPr>
        <w:object w:dxaOrig="1680" w:dyaOrig="300">
          <v:shape id="_x0000_i1029" type="#_x0000_t75" style="width:83.25pt;height:15pt" o:ole="">
            <v:imagedata r:id="rId19" o:title=""/>
          </v:shape>
          <o:OLEObject Type="Embed" ProgID="Equation.3" ShapeID="_x0000_i1029" DrawAspect="Content" ObjectID="_1616230753" r:id="rId20"/>
        </w:object>
      </w:r>
      <w:r>
        <w:t xml:space="preserve"> can be interpreted as the time-varying market beta, conditional upon </w:t>
      </w:r>
      <w:r w:rsidR="00795E16">
        <w:t xml:space="preserve">last month’s </w:t>
      </w:r>
      <w:r w:rsidR="00CE1A9A" w:rsidRPr="000F531E">
        <w:rPr>
          <w:position w:val="-10"/>
        </w:rPr>
        <w:object w:dxaOrig="740" w:dyaOrig="300">
          <v:shape id="_x0000_i1030" type="#_x0000_t75" style="width:36.75pt;height:15pt" o:ole="">
            <v:imagedata r:id="rId21" o:title=""/>
          </v:shape>
          <o:OLEObject Type="Embed" ProgID="Equation.3" ShapeID="_x0000_i1030" DrawAspect="Content" ObjectID="_1616230754" r:id="rId22"/>
        </w:object>
      </w:r>
      <w:r w:rsidR="00A4224E">
        <w:t>.</w:t>
      </w:r>
      <w:r w:rsidR="00E81521">
        <w:t xml:space="preserve">  </w:t>
      </w:r>
    </w:p>
    <w:p w:rsidR="0063624B" w:rsidRDefault="0063624B" w:rsidP="00092565">
      <w:pPr>
        <w:pStyle w:val="Homework"/>
        <w:ind w:firstLine="0"/>
      </w:pPr>
    </w:p>
    <w:p w:rsidR="004C17B9" w:rsidRDefault="004C17B9">
      <w:r>
        <w:br w:type="page"/>
      </w:r>
    </w:p>
    <w:p w:rsidR="004C17B9" w:rsidRDefault="004C17B9" w:rsidP="004C17B9">
      <w:pPr>
        <w:pStyle w:val="Homework"/>
        <w:ind w:firstLine="0"/>
      </w:pPr>
      <w:r>
        <w:lastRenderedPageBreak/>
        <w:t xml:space="preserve">The chart below shows how </w:t>
      </w:r>
      <w:r w:rsidR="00A631A5">
        <w:t>the Employment Index</w:t>
      </w:r>
      <w:r>
        <w:t xml:space="preserve"> changes over time.</w:t>
      </w:r>
    </w:p>
    <w:p w:rsidR="00795E16" w:rsidRDefault="004C17B9" w:rsidP="009D0F7D">
      <w:pPr>
        <w:ind w:firstLine="450"/>
      </w:pPr>
      <w:r>
        <w:rPr>
          <w:noProof/>
        </w:rPr>
        <w:drawing>
          <wp:inline distT="0" distB="0" distL="0" distR="0" wp14:anchorId="066B9A2E" wp14:editId="690689CF">
            <wp:extent cx="4429125" cy="3209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0894" cy="3218285"/>
                    </a:xfrm>
                    <a:prstGeom prst="rect">
                      <a:avLst/>
                    </a:prstGeom>
                    <a:noFill/>
                  </pic:spPr>
                </pic:pic>
              </a:graphicData>
            </a:graphic>
          </wp:inline>
        </w:drawing>
      </w:r>
    </w:p>
    <w:p w:rsidR="004C17B9" w:rsidRDefault="004C17B9"/>
    <w:p w:rsidR="00E81521" w:rsidRDefault="00E81521" w:rsidP="00371ACE">
      <w:pPr>
        <w:pStyle w:val="Homework"/>
        <w:ind w:firstLine="0"/>
      </w:pPr>
      <w:r w:rsidRPr="004C17B9">
        <w:rPr>
          <w:b/>
        </w:rPr>
        <w:t>Step 2:</w:t>
      </w:r>
      <w:r>
        <w:t xml:space="preserve">  Each Period (from 196</w:t>
      </w:r>
      <w:r w:rsidR="00795E16">
        <w:t>307</w:t>
      </w:r>
      <w:r>
        <w:t xml:space="preserve">, on) regress the cross-sectional returns of the </w:t>
      </w:r>
      <w:r w:rsidR="00FB6BA1">
        <w:t>50</w:t>
      </w:r>
      <w:r>
        <w:t xml:space="preserve"> portfolios against the following portfolio variables to get that period’s beta returns</w:t>
      </w:r>
      <w:r w:rsidR="00371ACE">
        <w:t xml:space="preserve"> as the “x-variables</w:t>
      </w:r>
      <w:r w:rsidR="00433BC5">
        <w:t>”</w:t>
      </w:r>
      <w:r>
        <w:t>:</w:t>
      </w:r>
      <w:r w:rsidRPr="00345F41">
        <w:rPr>
          <w:position w:val="-10"/>
        </w:rPr>
        <w:object w:dxaOrig="240" w:dyaOrig="300">
          <v:shape id="_x0000_i1031" type="#_x0000_t75" style="width:11.25pt;height:15pt" o:ole="">
            <v:imagedata r:id="rId24" o:title=""/>
          </v:shape>
          <o:OLEObject Type="Embed" ProgID="Equation.3" ShapeID="_x0000_i1031" DrawAspect="Content" ObjectID="_1616230755" r:id="rId25"/>
        </w:object>
      </w:r>
      <w:proofErr w:type="gramStart"/>
      <w:r w:rsidR="00433BC5">
        <w:t xml:space="preserve">, </w:t>
      </w:r>
      <w:proofErr w:type="gramEnd"/>
      <w:r w:rsidRPr="00345F41">
        <w:rPr>
          <w:position w:val="-10"/>
        </w:rPr>
        <w:object w:dxaOrig="220" w:dyaOrig="300">
          <v:shape id="_x0000_i1032" type="#_x0000_t75" style="width:11.25pt;height:15pt" o:ole="">
            <v:imagedata r:id="rId26" o:title=""/>
          </v:shape>
          <o:OLEObject Type="Embed" ProgID="Equation.3" ShapeID="_x0000_i1032" DrawAspect="Content" ObjectID="_1616230756" r:id="rId27"/>
        </w:object>
      </w:r>
      <w:r w:rsidR="00433BC5">
        <w:t xml:space="preserve">, </w:t>
      </w:r>
      <w:r w:rsidRPr="00345F41">
        <w:rPr>
          <w:position w:val="-10"/>
        </w:rPr>
        <w:object w:dxaOrig="240" w:dyaOrig="300">
          <v:shape id="_x0000_i1033" type="#_x0000_t75" style="width:11.25pt;height:15pt" o:ole="">
            <v:imagedata r:id="rId28" o:title=""/>
          </v:shape>
          <o:OLEObject Type="Embed" ProgID="Equation.3" ShapeID="_x0000_i1033" DrawAspect="Content" ObjectID="_1616230757" r:id="rId29"/>
        </w:object>
      </w:r>
      <w:r w:rsidR="00433BC5">
        <w:t xml:space="preserve">, </w:t>
      </w:r>
      <w:r w:rsidRPr="00345F41">
        <w:rPr>
          <w:position w:val="-10"/>
        </w:rPr>
        <w:object w:dxaOrig="220" w:dyaOrig="300">
          <v:shape id="_x0000_i1034" type="#_x0000_t75" style="width:11.25pt;height:15pt" o:ole="">
            <v:imagedata r:id="rId30" o:title=""/>
          </v:shape>
          <o:OLEObject Type="Embed" ProgID="Equation.3" ShapeID="_x0000_i1034" DrawAspect="Content" ObjectID="_1616230758" r:id="rId31"/>
        </w:object>
      </w:r>
      <w:r w:rsidR="00433BC5">
        <w:t xml:space="preserve">, </w:t>
      </w:r>
      <w:r w:rsidRPr="00345F41">
        <w:rPr>
          <w:position w:val="-10"/>
        </w:rPr>
        <w:object w:dxaOrig="260" w:dyaOrig="300">
          <v:shape id="_x0000_i1035" type="#_x0000_t75" style="width:13.5pt;height:15pt" o:ole="">
            <v:imagedata r:id="rId32" o:title=""/>
          </v:shape>
          <o:OLEObject Type="Embed" ProgID="Equation.3" ShapeID="_x0000_i1035" DrawAspect="Content" ObjectID="_1616230759" r:id="rId33"/>
        </w:object>
      </w:r>
      <w:r w:rsidR="00433BC5">
        <w:t xml:space="preserve"> and</w:t>
      </w:r>
      <w:r w:rsidRPr="00345F41">
        <w:rPr>
          <w:position w:val="-10"/>
        </w:rPr>
        <w:object w:dxaOrig="240" w:dyaOrig="300">
          <v:shape id="_x0000_i1036" type="#_x0000_t75" style="width:11.25pt;height:15pt" o:ole="">
            <v:imagedata r:id="rId34" o:title=""/>
          </v:shape>
          <o:OLEObject Type="Embed" ProgID="Equation.3" ShapeID="_x0000_i1036" DrawAspect="Content" ObjectID="_1616230760" r:id="rId35"/>
        </w:object>
      </w:r>
      <w:r w:rsidR="00433BC5">
        <w:t>.</w:t>
      </w:r>
    </w:p>
    <w:p w:rsidR="001F1B23" w:rsidRPr="001F1B23" w:rsidRDefault="001F1B23" w:rsidP="001F1B23">
      <w:pPr>
        <w:pStyle w:val="Homework"/>
        <w:ind w:left="1170"/>
      </w:pPr>
    </w:p>
    <w:p w:rsidR="00795E16" w:rsidRDefault="001F1B23" w:rsidP="001F1B23">
      <w:pPr>
        <w:pStyle w:val="Homework"/>
        <w:ind w:firstLine="0"/>
      </w:pPr>
      <w:r>
        <w:t>That is, for each month, regress the 72 portfolio returns, against the “first-pass” factor exposures (</w:t>
      </w:r>
      <w:r w:rsidRPr="001F1B23">
        <w:rPr>
          <w:position w:val="-10"/>
        </w:rPr>
        <w:object w:dxaOrig="240" w:dyaOrig="300">
          <v:shape id="_x0000_i1037" type="#_x0000_t75" style="width:12pt;height:15pt" o:ole="">
            <v:imagedata r:id="rId36" o:title=""/>
          </v:shape>
          <o:OLEObject Type="Embed" ProgID="Equation.3" ShapeID="_x0000_i1037" DrawAspect="Content" ObjectID="_1616230761" r:id="rId37"/>
        </w:object>
      </w:r>
      <w:r>
        <w:t xml:space="preserve"> </w:t>
      </w:r>
      <w:proofErr w:type="gramStart"/>
      <w:r>
        <w:t xml:space="preserve">through </w:t>
      </w:r>
      <w:proofErr w:type="gramEnd"/>
      <w:r w:rsidRPr="001F1B23">
        <w:rPr>
          <w:position w:val="-10"/>
        </w:rPr>
        <w:object w:dxaOrig="240" w:dyaOrig="300">
          <v:shape id="_x0000_i1038" type="#_x0000_t75" style="width:12pt;height:15pt" o:ole="">
            <v:imagedata r:id="rId38" o:title=""/>
          </v:shape>
          <o:OLEObject Type="Embed" ProgID="Equation.3" ShapeID="_x0000_i1038" DrawAspect="Content" ObjectID="_1616230762" r:id="rId39"/>
        </w:object>
      </w:r>
      <w:r>
        <w:t>).</w:t>
      </w:r>
    </w:p>
    <w:p w:rsidR="001F1B23" w:rsidRDefault="001F1B23" w:rsidP="001F1B23">
      <w:pPr>
        <w:pStyle w:val="Homework"/>
        <w:ind w:left="1170"/>
      </w:pPr>
      <w:r w:rsidRPr="001F1B23">
        <w:rPr>
          <w:position w:val="-12"/>
        </w:rPr>
        <w:object w:dxaOrig="4800" w:dyaOrig="320">
          <v:shape id="_x0000_i1039" type="#_x0000_t75" style="width:240pt;height:15.75pt" o:ole="">
            <v:imagedata r:id="rId40" o:title=""/>
          </v:shape>
          <o:OLEObject Type="Embed" ProgID="Equation.3" ShapeID="_x0000_i1039" DrawAspect="Content" ObjectID="_1616230763" r:id="rId41"/>
        </w:object>
      </w:r>
    </w:p>
    <w:p w:rsidR="001F1B23" w:rsidRDefault="001F1B23" w:rsidP="00E81521">
      <w:pPr>
        <w:pStyle w:val="Homework"/>
      </w:pPr>
    </w:p>
    <w:p w:rsidR="00E81521" w:rsidRDefault="00E81521" w:rsidP="004C17B9">
      <w:pPr>
        <w:pStyle w:val="Homework"/>
        <w:ind w:firstLine="0"/>
      </w:pPr>
      <w:r w:rsidRPr="004C17B9">
        <w:rPr>
          <w:b/>
        </w:rPr>
        <w:t>Step 3:</w:t>
      </w:r>
      <w:r>
        <w:t xml:space="preserve">  Find the average factor returns and standard errors for all seven of these variables.</w:t>
      </w:r>
      <w:r w:rsidR="001F1B23">
        <w:t xml:space="preserve">  For example, </w:t>
      </w:r>
    </w:p>
    <w:p w:rsidR="001F1B23" w:rsidRDefault="001F1B23" w:rsidP="004C17B9">
      <w:pPr>
        <w:pStyle w:val="Homework"/>
        <w:ind w:firstLine="0"/>
      </w:pPr>
    </w:p>
    <w:p w:rsidR="001F1B23" w:rsidRDefault="001F1B23" w:rsidP="004C17B9">
      <w:pPr>
        <w:pStyle w:val="Homework"/>
        <w:ind w:firstLine="0"/>
      </w:pPr>
      <w:r>
        <w:tab/>
      </w:r>
      <w:r w:rsidRPr="001F1B23">
        <w:rPr>
          <w:position w:val="-28"/>
        </w:rPr>
        <w:object w:dxaOrig="1500" w:dyaOrig="660">
          <v:shape id="_x0000_i1040" type="#_x0000_t75" style="width:75pt;height:33pt" o:ole="">
            <v:imagedata r:id="rId42" o:title=""/>
          </v:shape>
          <o:OLEObject Type="Embed" ProgID="Equation.3" ShapeID="_x0000_i1040" DrawAspect="Content" ObjectID="_1616230764" r:id="rId43"/>
        </w:object>
      </w:r>
      <w:r>
        <w:t xml:space="preserve">     </w:t>
      </w:r>
      <w:proofErr w:type="gramStart"/>
      <w:r>
        <w:t>and</w:t>
      </w:r>
      <w:proofErr w:type="gramEnd"/>
      <w:r>
        <w:t xml:space="preserve">    </w:t>
      </w:r>
      <w:r w:rsidR="007F1EA7" w:rsidRPr="001F1B23">
        <w:rPr>
          <w:position w:val="-26"/>
        </w:rPr>
        <w:object w:dxaOrig="2240" w:dyaOrig="1020">
          <v:shape id="_x0000_i1041" type="#_x0000_t75" style="width:111.75pt;height:51pt" o:ole="">
            <v:imagedata r:id="rId44" o:title=""/>
          </v:shape>
          <o:OLEObject Type="Embed" ProgID="Equation.3" ShapeID="_x0000_i1041" DrawAspect="Content" ObjectID="_1616230765" r:id="rId45"/>
        </w:object>
      </w:r>
      <w:r w:rsidR="007F1EA7">
        <w:t xml:space="preserve">,   with </w:t>
      </w:r>
      <w:r w:rsidR="00A67FC6" w:rsidRPr="007F1EA7">
        <w:rPr>
          <w:position w:val="-30"/>
        </w:rPr>
        <w:object w:dxaOrig="1960" w:dyaOrig="660">
          <v:shape id="_x0000_i1042" type="#_x0000_t75" style="width:98.25pt;height:33pt" o:ole="">
            <v:imagedata r:id="rId46" o:title=""/>
          </v:shape>
          <o:OLEObject Type="Embed" ProgID="Equation.3" ShapeID="_x0000_i1042" DrawAspect="Content" ObjectID="_1616230766" r:id="rId47"/>
        </w:object>
      </w:r>
    </w:p>
    <w:p w:rsidR="00E81521" w:rsidRDefault="00E81521" w:rsidP="00A4224E">
      <w:pPr>
        <w:pStyle w:val="Homework"/>
        <w:rPr>
          <w:b/>
        </w:rPr>
      </w:pPr>
    </w:p>
    <w:p w:rsidR="00A4224E" w:rsidRDefault="00A4224E" w:rsidP="00A4224E">
      <w:pPr>
        <w:pStyle w:val="Homework"/>
      </w:pPr>
      <w:r>
        <w:rPr>
          <w:b/>
        </w:rPr>
        <w:t xml:space="preserve">Analysis:  </w:t>
      </w:r>
      <w:r w:rsidR="008D2E89">
        <w:t>Answer the follow equations based upon your findings.</w:t>
      </w:r>
    </w:p>
    <w:p w:rsidR="008D2E89" w:rsidRDefault="008D2E89" w:rsidP="00A4224E">
      <w:pPr>
        <w:pStyle w:val="Homework"/>
      </w:pPr>
    </w:p>
    <w:p w:rsidR="008D2E89" w:rsidRDefault="008D2E89" w:rsidP="008D2E89">
      <w:pPr>
        <w:pStyle w:val="Homework"/>
      </w:pPr>
      <w:r>
        <w:t>1.</w:t>
      </w:r>
      <w:r>
        <w:tab/>
        <w:t xml:space="preserve">Are any of the factor returns from Step 3 significantly different from zero?  </w:t>
      </w:r>
    </w:p>
    <w:p w:rsidR="008D2E89" w:rsidRDefault="008D2E89" w:rsidP="008D2E89">
      <w:pPr>
        <w:pStyle w:val="Homework"/>
      </w:pPr>
    </w:p>
    <w:p w:rsidR="008D2E89" w:rsidRDefault="008D2E89" w:rsidP="008D2E89">
      <w:pPr>
        <w:pStyle w:val="Homework"/>
      </w:pPr>
      <w:r>
        <w:t>2.</w:t>
      </w:r>
      <w:r>
        <w:tab/>
        <w:t>Do the signs of the coefficients (plus or minus) make economic sense?  Explain.  (This is an open-ended question.  I just want to know your thoughts.)</w:t>
      </w:r>
    </w:p>
    <w:p w:rsidR="008D2E89" w:rsidRDefault="008D2E89" w:rsidP="008D2E89">
      <w:pPr>
        <w:pStyle w:val="Homework"/>
      </w:pPr>
    </w:p>
    <w:p w:rsidR="008D2E89" w:rsidRDefault="008D2E89" w:rsidP="008D2E89">
      <w:pPr>
        <w:pStyle w:val="Homework"/>
      </w:pPr>
      <w:r>
        <w:t>3.</w:t>
      </w:r>
      <w:r>
        <w:tab/>
        <w:t>Estimate the quasi-R</w:t>
      </w:r>
      <w:r>
        <w:rPr>
          <w:vertAlign w:val="superscript"/>
        </w:rPr>
        <w:t>2</w:t>
      </w:r>
      <w:r>
        <w:t xml:space="preserve"> of the model</w:t>
      </w:r>
      <w:proofErr w:type="gramStart"/>
      <w:r>
        <w:t xml:space="preserve">, </w:t>
      </w:r>
      <w:proofErr w:type="gramEnd"/>
      <w:r w:rsidR="004C368E" w:rsidRPr="00CE1A9A">
        <w:rPr>
          <w:position w:val="-24"/>
        </w:rPr>
        <w:object w:dxaOrig="4400" w:dyaOrig="560">
          <v:shape id="_x0000_i1043" type="#_x0000_t75" style="width:220.5pt;height:28.5pt" o:ole="">
            <v:imagedata r:id="rId48" o:title=""/>
          </v:shape>
          <o:OLEObject Type="Embed" ProgID="Equation.3" ShapeID="_x0000_i1043" DrawAspect="Content" ObjectID="_1616230767" r:id="rId49"/>
        </w:object>
      </w:r>
      <w:r w:rsidR="00E81521">
        <w:t xml:space="preserve">, </w:t>
      </w:r>
      <w:r>
        <w:t xml:space="preserve"> for</w:t>
      </w:r>
      <w:r w:rsidR="00E81521">
        <w:rPr>
          <w:rStyle w:val="FootnoteReference"/>
        </w:rPr>
        <w:footnoteReference w:id="2"/>
      </w:r>
    </w:p>
    <w:p w:rsidR="008D2E89" w:rsidRDefault="008D2E89" w:rsidP="008D2E89">
      <w:pPr>
        <w:pStyle w:val="Homework"/>
        <w:numPr>
          <w:ilvl w:val="0"/>
          <w:numId w:val="9"/>
        </w:numPr>
      </w:pPr>
      <w:r>
        <w:t xml:space="preserve">All </w:t>
      </w:r>
      <w:r w:rsidR="00FB6BA1">
        <w:t>50</w:t>
      </w:r>
      <w:r>
        <w:t xml:space="preserve"> portfolios</w:t>
      </w:r>
    </w:p>
    <w:p w:rsidR="008D2E89" w:rsidRDefault="008D2E89" w:rsidP="008D2E89">
      <w:pPr>
        <w:pStyle w:val="Homework"/>
        <w:numPr>
          <w:ilvl w:val="0"/>
          <w:numId w:val="9"/>
        </w:numPr>
      </w:pPr>
      <w:r>
        <w:t xml:space="preserve">The </w:t>
      </w:r>
      <w:r w:rsidR="007A16B2">
        <w:t>25</w:t>
      </w:r>
      <w:r>
        <w:t xml:space="preserve"> </w:t>
      </w:r>
      <w:r w:rsidR="007A16B2">
        <w:t>size/</w:t>
      </w:r>
      <w:proofErr w:type="spellStart"/>
      <w:r w:rsidR="007A16B2">
        <w:t>bm</w:t>
      </w:r>
      <w:proofErr w:type="spellEnd"/>
      <w:r>
        <w:t xml:space="preserve"> sorted portfolios</w:t>
      </w:r>
    </w:p>
    <w:p w:rsidR="008D2E89" w:rsidRDefault="007A16B2" w:rsidP="008D2E89">
      <w:pPr>
        <w:pStyle w:val="Homework"/>
        <w:numPr>
          <w:ilvl w:val="0"/>
          <w:numId w:val="9"/>
        </w:numPr>
      </w:pPr>
      <w:r>
        <w:t xml:space="preserve">The group of </w:t>
      </w:r>
      <w:r w:rsidR="00FB6BA1">
        <w:t>15</w:t>
      </w:r>
      <w:r w:rsidR="008D2E89">
        <w:t xml:space="preserve"> portfolios</w:t>
      </w:r>
      <w:r>
        <w:t xml:space="preserve"> sorted by, betas</w:t>
      </w:r>
      <w:r w:rsidR="00FB6BA1">
        <w:t xml:space="preserve"> and </w:t>
      </w:r>
      <w:proofErr w:type="spellStart"/>
      <w:r w:rsidR="00FB6BA1">
        <w:t>cashflow</w:t>
      </w:r>
      <w:proofErr w:type="spellEnd"/>
      <w:r w:rsidR="00FB6BA1">
        <w:t>/price</w:t>
      </w:r>
      <w:r>
        <w:t>.</w:t>
      </w:r>
    </w:p>
    <w:p w:rsidR="008D2E89" w:rsidRDefault="008D2E89" w:rsidP="008D2E89">
      <w:pPr>
        <w:pStyle w:val="Homework"/>
        <w:numPr>
          <w:ilvl w:val="0"/>
          <w:numId w:val="9"/>
        </w:numPr>
      </w:pPr>
      <w:r>
        <w:t>The 10 momentum portfolios</w:t>
      </w:r>
    </w:p>
    <w:p w:rsidR="00443651" w:rsidRDefault="00443651" w:rsidP="00443651">
      <w:pPr>
        <w:pStyle w:val="Homework"/>
      </w:pPr>
    </w:p>
    <w:p w:rsidR="00813080" w:rsidRPr="008D2E89" w:rsidRDefault="00443651" w:rsidP="00443651">
      <w:pPr>
        <w:pStyle w:val="Homework"/>
      </w:pPr>
      <w:r>
        <w:t>4.</w:t>
      </w:r>
      <w:r>
        <w:tab/>
        <w:t>How well does this model fit the data</w:t>
      </w:r>
      <w:r w:rsidR="00813080">
        <w:t>?  Explain.</w:t>
      </w:r>
    </w:p>
    <w:sectPr w:rsidR="00813080" w:rsidRPr="008D2E89" w:rsidSect="00F5673B">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C24" w:rsidRDefault="006F6C24" w:rsidP="00241E1A">
      <w:r>
        <w:separator/>
      </w:r>
    </w:p>
  </w:endnote>
  <w:endnote w:type="continuationSeparator" w:id="0">
    <w:p w:rsidR="006F6C24" w:rsidRDefault="006F6C24" w:rsidP="0024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C24" w:rsidRDefault="006F6C24" w:rsidP="00241E1A">
      <w:r>
        <w:separator/>
      </w:r>
    </w:p>
  </w:footnote>
  <w:footnote w:type="continuationSeparator" w:id="0">
    <w:p w:rsidR="006F6C24" w:rsidRDefault="006F6C24" w:rsidP="00241E1A">
      <w:r>
        <w:continuationSeparator/>
      </w:r>
    </w:p>
  </w:footnote>
  <w:footnote w:id="1">
    <w:p w:rsidR="00241E1A" w:rsidRDefault="00241E1A">
      <w:pPr>
        <w:pStyle w:val="FootnoteText"/>
      </w:pPr>
      <w:r>
        <w:rPr>
          <w:rStyle w:val="FootnoteReference"/>
        </w:rPr>
        <w:footnoteRef/>
      </w:r>
      <w:r>
        <w:t xml:space="preserve"> </w:t>
      </w:r>
      <w:hyperlink r:id="rId1" w:history="1">
        <w:r w:rsidRPr="00440DAB">
          <w:rPr>
            <w:rStyle w:val="Hyperlink"/>
            <w:rFonts w:ascii="Times New Roman" w:hAnsi="Times New Roman"/>
            <w:sz w:val="20"/>
            <w:szCs w:val="20"/>
          </w:rPr>
          <w:t>http://mba.tuck.dartmouth.edu/pages/faculty/ken.french/data_library.html</w:t>
        </w:r>
      </w:hyperlink>
      <w:r>
        <w:t xml:space="preserve"> </w:t>
      </w:r>
    </w:p>
  </w:footnote>
  <w:footnote w:id="2">
    <w:p w:rsidR="00E81521" w:rsidRDefault="00E81521">
      <w:pPr>
        <w:pStyle w:val="FootnoteText"/>
      </w:pPr>
      <w:r>
        <w:rPr>
          <w:rStyle w:val="FootnoteReference"/>
        </w:rPr>
        <w:footnoteRef/>
      </w:r>
      <w:r>
        <w:t xml:space="preserve"> Fitted Average </w:t>
      </w:r>
      <w:proofErr w:type="spellStart"/>
      <w:r>
        <w:t>Return</w:t>
      </w:r>
      <w:r>
        <w:rPr>
          <w:vertAlign w:val="subscript"/>
        </w:rPr>
        <w:t>p</w:t>
      </w:r>
      <w:proofErr w:type="spellEnd"/>
      <w:r>
        <w:t xml:space="preserve"> = </w:t>
      </w:r>
      <w:r w:rsidR="00400EEC" w:rsidRPr="00E81521">
        <w:rPr>
          <w:position w:val="-14"/>
        </w:rPr>
        <w:object w:dxaOrig="4900" w:dyaOrig="340">
          <v:shape id="_x0000_i1045" type="#_x0000_t75" style="width:245.25pt;height:16.5pt" o:ole="">
            <v:imagedata r:id="rId2" o:title=""/>
          </v:shape>
          <o:OLEObject Type="Embed" ProgID="Equation.3" ShapeID="_x0000_i1045" DrawAspect="Content" ObjectID="_1616230768" r:id="rId3"/>
        </w:objec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0B4C"/>
    <w:multiLevelType w:val="hybridMultilevel"/>
    <w:tmpl w:val="BAF84C28"/>
    <w:lvl w:ilvl="0" w:tplc="DF8C7E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4775DFB"/>
    <w:multiLevelType w:val="hybridMultilevel"/>
    <w:tmpl w:val="97B44CB6"/>
    <w:lvl w:ilvl="0" w:tplc="0666F6B2">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B387319"/>
    <w:multiLevelType w:val="hybridMultilevel"/>
    <w:tmpl w:val="69823908"/>
    <w:lvl w:ilvl="0" w:tplc="E404FABA">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1F3B4EFA"/>
    <w:multiLevelType w:val="hybridMultilevel"/>
    <w:tmpl w:val="63DEB9B8"/>
    <w:lvl w:ilvl="0" w:tplc="5366E01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C985213"/>
    <w:multiLevelType w:val="hybridMultilevel"/>
    <w:tmpl w:val="339C6AA0"/>
    <w:lvl w:ilvl="0" w:tplc="753E3B3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48033A5"/>
    <w:multiLevelType w:val="hybridMultilevel"/>
    <w:tmpl w:val="5032F7BC"/>
    <w:lvl w:ilvl="0" w:tplc="92B6D8F8">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47B36C51"/>
    <w:multiLevelType w:val="hybridMultilevel"/>
    <w:tmpl w:val="0AACB76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80BC7"/>
    <w:multiLevelType w:val="hybridMultilevel"/>
    <w:tmpl w:val="F25C672C"/>
    <w:lvl w:ilvl="0" w:tplc="E80EDE26">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FE7819"/>
    <w:multiLevelType w:val="hybridMultilevel"/>
    <w:tmpl w:val="43D81762"/>
    <w:lvl w:ilvl="0" w:tplc="BB0090B0">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num w:numId="1">
    <w:abstractNumId w:val="2"/>
  </w:num>
  <w:num w:numId="2">
    <w:abstractNumId w:val="8"/>
  </w:num>
  <w:num w:numId="3">
    <w:abstractNumId w:val="5"/>
  </w:num>
  <w:num w:numId="4">
    <w:abstractNumId w:val="1"/>
  </w:num>
  <w:num w:numId="5">
    <w:abstractNumId w:val="3"/>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DE"/>
    <w:rsid w:val="000506DD"/>
    <w:rsid w:val="00092565"/>
    <w:rsid w:val="00096014"/>
    <w:rsid w:val="000B116A"/>
    <w:rsid w:val="001024FB"/>
    <w:rsid w:val="00167765"/>
    <w:rsid w:val="001A2196"/>
    <w:rsid w:val="001A79DF"/>
    <w:rsid w:val="001C3FBE"/>
    <w:rsid w:val="001E1BBA"/>
    <w:rsid w:val="001F1B23"/>
    <w:rsid w:val="002372B0"/>
    <w:rsid w:val="00241E1A"/>
    <w:rsid w:val="00241FC7"/>
    <w:rsid w:val="00264234"/>
    <w:rsid w:val="002A3D8B"/>
    <w:rsid w:val="002B0239"/>
    <w:rsid w:val="002B16CB"/>
    <w:rsid w:val="002D0038"/>
    <w:rsid w:val="002E2B2D"/>
    <w:rsid w:val="002F33B6"/>
    <w:rsid w:val="00315500"/>
    <w:rsid w:val="00362D9C"/>
    <w:rsid w:val="00371ACE"/>
    <w:rsid w:val="003A42CD"/>
    <w:rsid w:val="003A729C"/>
    <w:rsid w:val="003E00F7"/>
    <w:rsid w:val="00400EEC"/>
    <w:rsid w:val="00433BC5"/>
    <w:rsid w:val="00443651"/>
    <w:rsid w:val="00454211"/>
    <w:rsid w:val="004C17B9"/>
    <w:rsid w:val="004C368E"/>
    <w:rsid w:val="00514C76"/>
    <w:rsid w:val="00535A38"/>
    <w:rsid w:val="005508DA"/>
    <w:rsid w:val="005973CD"/>
    <w:rsid w:val="005A156F"/>
    <w:rsid w:val="005B1EE3"/>
    <w:rsid w:val="00605C7A"/>
    <w:rsid w:val="006206BF"/>
    <w:rsid w:val="00632DDE"/>
    <w:rsid w:val="006353DB"/>
    <w:rsid w:val="0063624B"/>
    <w:rsid w:val="0064418E"/>
    <w:rsid w:val="00650346"/>
    <w:rsid w:val="006D19B3"/>
    <w:rsid w:val="006E494E"/>
    <w:rsid w:val="006F4628"/>
    <w:rsid w:val="006F6186"/>
    <w:rsid w:val="006F6C24"/>
    <w:rsid w:val="007131CD"/>
    <w:rsid w:val="00741011"/>
    <w:rsid w:val="00775A99"/>
    <w:rsid w:val="00785C51"/>
    <w:rsid w:val="00794D3D"/>
    <w:rsid w:val="00795E16"/>
    <w:rsid w:val="007A16B2"/>
    <w:rsid w:val="007F1EA7"/>
    <w:rsid w:val="00813080"/>
    <w:rsid w:val="00846E62"/>
    <w:rsid w:val="00857120"/>
    <w:rsid w:val="00875EDF"/>
    <w:rsid w:val="008B3E93"/>
    <w:rsid w:val="008C5E56"/>
    <w:rsid w:val="008D2E89"/>
    <w:rsid w:val="008E0C68"/>
    <w:rsid w:val="008F1339"/>
    <w:rsid w:val="008F6342"/>
    <w:rsid w:val="00955C4A"/>
    <w:rsid w:val="0096583F"/>
    <w:rsid w:val="009C3414"/>
    <w:rsid w:val="009C403F"/>
    <w:rsid w:val="009D0F7D"/>
    <w:rsid w:val="009E4691"/>
    <w:rsid w:val="009F6645"/>
    <w:rsid w:val="009F6E52"/>
    <w:rsid w:val="00A11C53"/>
    <w:rsid w:val="00A4224E"/>
    <w:rsid w:val="00A51D60"/>
    <w:rsid w:val="00A53620"/>
    <w:rsid w:val="00A611DD"/>
    <w:rsid w:val="00A631A5"/>
    <w:rsid w:val="00A67FC6"/>
    <w:rsid w:val="00A87E2B"/>
    <w:rsid w:val="00B03955"/>
    <w:rsid w:val="00B133A2"/>
    <w:rsid w:val="00B34EF6"/>
    <w:rsid w:val="00B4337C"/>
    <w:rsid w:val="00B51F47"/>
    <w:rsid w:val="00B67C07"/>
    <w:rsid w:val="00BB4074"/>
    <w:rsid w:val="00BB5A12"/>
    <w:rsid w:val="00BF3CC7"/>
    <w:rsid w:val="00C658AD"/>
    <w:rsid w:val="00C65F18"/>
    <w:rsid w:val="00CE1A9A"/>
    <w:rsid w:val="00CF3CAA"/>
    <w:rsid w:val="00D23DEB"/>
    <w:rsid w:val="00D51175"/>
    <w:rsid w:val="00D625CA"/>
    <w:rsid w:val="00D66635"/>
    <w:rsid w:val="00D760D4"/>
    <w:rsid w:val="00DA7136"/>
    <w:rsid w:val="00DB5E8E"/>
    <w:rsid w:val="00E1144E"/>
    <w:rsid w:val="00E311C8"/>
    <w:rsid w:val="00E333B3"/>
    <w:rsid w:val="00E65382"/>
    <w:rsid w:val="00E81521"/>
    <w:rsid w:val="00EE3068"/>
    <w:rsid w:val="00EF3921"/>
    <w:rsid w:val="00F03157"/>
    <w:rsid w:val="00F040D4"/>
    <w:rsid w:val="00F06EBB"/>
    <w:rsid w:val="00F35D80"/>
    <w:rsid w:val="00F5585C"/>
    <w:rsid w:val="00F5673B"/>
    <w:rsid w:val="00F618DB"/>
    <w:rsid w:val="00F959F0"/>
    <w:rsid w:val="00FA1265"/>
    <w:rsid w:val="00FB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32DCA"/>
  <w15:docId w15:val="{475A8C43-33D6-441A-B961-87C66F46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73B"/>
  </w:style>
  <w:style w:type="paragraph" w:styleId="Heading1">
    <w:name w:val="heading 1"/>
    <w:basedOn w:val="Normal"/>
    <w:next w:val="Normal"/>
    <w:qFormat/>
    <w:rsid w:val="00F5673B"/>
    <w:pPr>
      <w:keepNext/>
      <w:outlineLvl w:val="0"/>
    </w:pPr>
    <w:rPr>
      <w:b/>
    </w:rPr>
  </w:style>
  <w:style w:type="paragraph" w:styleId="Heading2">
    <w:name w:val="heading 2"/>
    <w:basedOn w:val="Normal"/>
    <w:next w:val="Normal"/>
    <w:qFormat/>
    <w:rsid w:val="00F5673B"/>
    <w:pPr>
      <w:keepNext/>
      <w:outlineLvl w:val="1"/>
    </w:pPr>
    <w:rPr>
      <w:b/>
      <w:sz w:val="24"/>
      <w:szCs w:val="28"/>
    </w:rPr>
  </w:style>
  <w:style w:type="paragraph" w:styleId="Heading3">
    <w:name w:val="heading 3"/>
    <w:basedOn w:val="Normal"/>
    <w:next w:val="Normal"/>
    <w:qFormat/>
    <w:rsid w:val="00F5673B"/>
    <w:pPr>
      <w:keepNext/>
      <w:ind w:left="162"/>
      <w:outlineLvl w:val="2"/>
    </w:pPr>
    <w:rPr>
      <w:b/>
      <w:bCs/>
    </w:rPr>
  </w:style>
  <w:style w:type="paragraph" w:styleId="Heading5">
    <w:name w:val="heading 5"/>
    <w:basedOn w:val="Normal"/>
    <w:next w:val="Normal"/>
    <w:qFormat/>
    <w:rsid w:val="00F5673B"/>
    <w:pPr>
      <w:keepNext/>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er1">
    <w:name w:val="paper1"/>
    <w:basedOn w:val="DefaultParagraphFont"/>
    <w:rsid w:val="00F5673B"/>
    <w:rPr>
      <w:rFonts w:ascii="Verdana" w:hAnsi="Verdana" w:hint="default"/>
      <w:b/>
      <w:bCs/>
      <w:color w:val="333333"/>
      <w:sz w:val="19"/>
      <w:szCs w:val="19"/>
    </w:rPr>
  </w:style>
  <w:style w:type="paragraph" w:customStyle="1" w:styleId="syllabus">
    <w:name w:val="syllabus"/>
    <w:basedOn w:val="Normal"/>
    <w:rsid w:val="00F5673B"/>
    <w:pPr>
      <w:ind w:left="450" w:hanging="450"/>
    </w:pPr>
  </w:style>
  <w:style w:type="character" w:customStyle="1" w:styleId="body1">
    <w:name w:val="body1"/>
    <w:basedOn w:val="DefaultParagraphFont"/>
    <w:rsid w:val="00F5673B"/>
    <w:rPr>
      <w:rFonts w:ascii="Verdana" w:hAnsi="Verdana" w:hint="default"/>
      <w:color w:val="333333"/>
      <w:sz w:val="19"/>
      <w:szCs w:val="19"/>
    </w:rPr>
  </w:style>
  <w:style w:type="character" w:styleId="Hyperlink">
    <w:name w:val="Hyperlink"/>
    <w:basedOn w:val="DefaultParagraphFont"/>
    <w:rsid w:val="00F5673B"/>
    <w:rPr>
      <w:rFonts w:ascii="Verdana" w:hAnsi="Verdana" w:hint="default"/>
      <w:strike w:val="0"/>
      <w:dstrike w:val="0"/>
      <w:color w:val="666666"/>
      <w:sz w:val="19"/>
      <w:szCs w:val="19"/>
      <w:u w:val="none"/>
      <w:effect w:val="none"/>
    </w:rPr>
  </w:style>
  <w:style w:type="paragraph" w:styleId="NormalWeb">
    <w:name w:val="Normal (Web)"/>
    <w:basedOn w:val="Normal"/>
    <w:rsid w:val="00F5673B"/>
    <w:pPr>
      <w:spacing w:before="100" w:after="100"/>
    </w:pPr>
    <w:rPr>
      <w:sz w:val="24"/>
    </w:rPr>
  </w:style>
  <w:style w:type="paragraph" w:styleId="Title">
    <w:name w:val="Title"/>
    <w:basedOn w:val="Normal"/>
    <w:qFormat/>
    <w:rsid w:val="00F5673B"/>
    <w:pPr>
      <w:jc w:val="center"/>
    </w:pPr>
    <w:rPr>
      <w:b/>
    </w:rPr>
  </w:style>
  <w:style w:type="character" w:styleId="FollowedHyperlink">
    <w:name w:val="FollowedHyperlink"/>
    <w:basedOn w:val="DefaultParagraphFont"/>
    <w:rsid w:val="00F5673B"/>
    <w:rPr>
      <w:color w:val="800080"/>
      <w:u w:val="single"/>
    </w:rPr>
  </w:style>
  <w:style w:type="paragraph" w:styleId="BodyText">
    <w:name w:val="Body Text"/>
    <w:basedOn w:val="Normal"/>
    <w:rsid w:val="00F5673B"/>
    <w:pPr>
      <w:jc w:val="both"/>
    </w:pPr>
  </w:style>
  <w:style w:type="character" w:customStyle="1" w:styleId="small1">
    <w:name w:val="small1"/>
    <w:basedOn w:val="DefaultParagraphFont"/>
    <w:rsid w:val="00F5673B"/>
    <w:rPr>
      <w:rFonts w:ascii="Verdana" w:hAnsi="Verdana" w:hint="default"/>
      <w:sz w:val="20"/>
      <w:szCs w:val="20"/>
    </w:rPr>
  </w:style>
  <w:style w:type="paragraph" w:customStyle="1" w:styleId="Homework">
    <w:name w:val="Homework"/>
    <w:basedOn w:val="Header"/>
    <w:rsid w:val="009F6645"/>
    <w:pPr>
      <w:tabs>
        <w:tab w:val="clear" w:pos="4320"/>
        <w:tab w:val="clear" w:pos="8640"/>
      </w:tabs>
      <w:ind w:left="450" w:hanging="450"/>
    </w:pPr>
  </w:style>
  <w:style w:type="paragraph" w:styleId="Header">
    <w:name w:val="header"/>
    <w:basedOn w:val="Normal"/>
    <w:rsid w:val="009F6645"/>
    <w:pPr>
      <w:tabs>
        <w:tab w:val="center" w:pos="4320"/>
        <w:tab w:val="right" w:pos="8640"/>
      </w:tabs>
    </w:pPr>
  </w:style>
  <w:style w:type="paragraph" w:styleId="BalloonText">
    <w:name w:val="Balloon Text"/>
    <w:basedOn w:val="Normal"/>
    <w:link w:val="BalloonTextChar"/>
    <w:rsid w:val="00241FC7"/>
    <w:rPr>
      <w:rFonts w:ascii="Tahoma" w:hAnsi="Tahoma" w:cs="Tahoma"/>
      <w:sz w:val="16"/>
      <w:szCs w:val="16"/>
    </w:rPr>
  </w:style>
  <w:style w:type="character" w:customStyle="1" w:styleId="BalloonTextChar">
    <w:name w:val="Balloon Text Char"/>
    <w:basedOn w:val="DefaultParagraphFont"/>
    <w:link w:val="BalloonText"/>
    <w:rsid w:val="00241FC7"/>
    <w:rPr>
      <w:rFonts w:ascii="Tahoma" w:hAnsi="Tahoma" w:cs="Tahoma"/>
      <w:sz w:val="16"/>
      <w:szCs w:val="16"/>
    </w:rPr>
  </w:style>
  <w:style w:type="paragraph" w:styleId="ListParagraph">
    <w:name w:val="List Paragraph"/>
    <w:basedOn w:val="Normal"/>
    <w:uiPriority w:val="34"/>
    <w:qFormat/>
    <w:rsid w:val="00775A99"/>
    <w:pPr>
      <w:ind w:left="720"/>
      <w:contextualSpacing/>
    </w:pPr>
  </w:style>
  <w:style w:type="paragraph" w:customStyle="1" w:styleId="LectureNotes">
    <w:name w:val="Lecture Notes"/>
    <w:basedOn w:val="Normal"/>
    <w:rsid w:val="00741011"/>
    <w:pPr>
      <w:tabs>
        <w:tab w:val="left" w:pos="900"/>
        <w:tab w:val="left" w:pos="1260"/>
      </w:tabs>
      <w:ind w:left="450" w:hanging="450"/>
    </w:pPr>
  </w:style>
  <w:style w:type="paragraph" w:styleId="FootnoteText">
    <w:name w:val="footnote text"/>
    <w:basedOn w:val="Normal"/>
    <w:link w:val="FootnoteTextChar"/>
    <w:rsid w:val="00241E1A"/>
  </w:style>
  <w:style w:type="character" w:customStyle="1" w:styleId="FootnoteTextChar">
    <w:name w:val="Footnote Text Char"/>
    <w:basedOn w:val="DefaultParagraphFont"/>
    <w:link w:val="FootnoteText"/>
    <w:rsid w:val="00241E1A"/>
  </w:style>
  <w:style w:type="character" w:styleId="FootnoteReference">
    <w:name w:val="footnote reference"/>
    <w:basedOn w:val="DefaultParagraphFont"/>
    <w:rsid w:val="00241E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89531">
      <w:bodyDiv w:val="1"/>
      <w:marLeft w:val="0"/>
      <w:marRight w:val="0"/>
      <w:marTop w:val="0"/>
      <w:marBottom w:val="0"/>
      <w:divBdr>
        <w:top w:val="none" w:sz="0" w:space="0" w:color="auto"/>
        <w:left w:val="none" w:sz="0" w:space="0" w:color="auto"/>
        <w:bottom w:val="none" w:sz="0" w:space="0" w:color="auto"/>
        <w:right w:val="none" w:sz="0" w:space="0" w:color="auto"/>
      </w:divBdr>
    </w:div>
    <w:div w:id="19217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10" Type="http://schemas.openxmlformats.org/officeDocument/2006/relationships/image" Target="http://www.stuart.iit.edu/images/global_header.gif" TargetMode="External"/><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8" Type="http://schemas.openxmlformats.org/officeDocument/2006/relationships/hyperlink" Target="http://www.stuart.iit.edu/" TargetMode="Externa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oleObject" Target="embeddings/oleObject20.bin"/><Relationship Id="rId2" Type="http://schemas.openxmlformats.org/officeDocument/2006/relationships/image" Target="media/image22.wmf"/><Relationship Id="rId1" Type="http://schemas.openxmlformats.org/officeDocument/2006/relationships/hyperlink" Target="http://mba.tuck.dartmouth.edu/pages/faculty/ken.french/data_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79FF7-34D2-425C-B128-C6AF32BE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None</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audiovisual2</dc:creator>
  <cp:lastModifiedBy>Gregory Chaudoin</cp:lastModifiedBy>
  <cp:revision>3</cp:revision>
  <cp:lastPrinted>2012-02-20T17:43:00Z</cp:lastPrinted>
  <dcterms:created xsi:type="dcterms:W3CDTF">2019-04-08T17:09:00Z</dcterms:created>
  <dcterms:modified xsi:type="dcterms:W3CDTF">2019-04-08T17:12:00Z</dcterms:modified>
</cp:coreProperties>
</file>