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12" w:rsidRDefault="00A87E2B" w:rsidP="00535A38">
      <w:pPr>
        <w:pStyle w:val="Title"/>
      </w:pPr>
      <w:r>
        <w:rPr>
          <w:noProof/>
        </w:rPr>
        <w:drawing>
          <wp:anchor distT="0" distB="0" distL="114300" distR="114300" simplePos="0" relativeHeight="251657216" behindDoc="1" locked="0" layoutInCell="1" allowOverlap="1">
            <wp:simplePos x="0" y="0"/>
            <wp:positionH relativeFrom="column">
              <wp:posOffset>27305</wp:posOffset>
            </wp:positionH>
            <wp:positionV relativeFrom="paragraph">
              <wp:posOffset>0</wp:posOffset>
            </wp:positionV>
            <wp:extent cx="5869305" cy="775970"/>
            <wp:effectExtent l="19050" t="0" r="0" b="0"/>
            <wp:wrapNone/>
            <wp:docPr id="4" name="Picture 4" descr="http://www.stuart.iit.edu/images/global_header.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art.iit.edu/images/global_header.gif">
                      <a:hlinkClick r:id="rId8"/>
                    </pic:cNvPr>
                    <pic:cNvPicPr>
                      <a:picLocks noChangeAspect="1" noChangeArrowheads="1"/>
                    </pic:cNvPicPr>
                  </pic:nvPicPr>
                  <pic:blipFill>
                    <a:blip r:embed="rId9" r:link="rId10" cstate="print"/>
                    <a:srcRect/>
                    <a:stretch>
                      <a:fillRect/>
                    </a:stretch>
                  </pic:blipFill>
                  <pic:spPr bwMode="auto">
                    <a:xfrm>
                      <a:off x="0" y="0"/>
                      <a:ext cx="5869305" cy="775970"/>
                    </a:xfrm>
                    <a:prstGeom prst="rect">
                      <a:avLst/>
                    </a:prstGeom>
                    <a:noFill/>
                    <a:ln w="9525">
                      <a:noFill/>
                      <a:miter lim="800000"/>
                      <a:headEnd/>
                      <a:tailEnd/>
                    </a:ln>
                  </pic:spPr>
                </pic:pic>
              </a:graphicData>
            </a:graphic>
          </wp:anchor>
        </w:drawing>
      </w:r>
      <w:r w:rsidR="00C65F18">
        <w:t xml:space="preserve">                          </w:t>
      </w:r>
      <w:r w:rsidR="00C65F18">
        <w:tab/>
      </w:r>
    </w:p>
    <w:p w:rsidR="00C65F18" w:rsidRDefault="005A156F" w:rsidP="00BB5A12">
      <w:pPr>
        <w:pStyle w:val="Title"/>
        <w:ind w:left="720" w:firstLine="720"/>
        <w:rPr>
          <w:sz w:val="32"/>
          <w:szCs w:val="32"/>
        </w:rPr>
      </w:pPr>
      <w:r>
        <w:rPr>
          <w:sz w:val="32"/>
          <w:szCs w:val="32"/>
        </w:rPr>
        <w:t>VPM (MSF 504</w:t>
      </w:r>
      <w:r w:rsidR="009C3414" w:rsidRPr="00C65F18">
        <w:rPr>
          <w:sz w:val="32"/>
          <w:szCs w:val="32"/>
        </w:rPr>
        <w:t>)</w:t>
      </w:r>
    </w:p>
    <w:p w:rsidR="003E00F7" w:rsidRPr="00C65F18" w:rsidRDefault="00C65F18" w:rsidP="00C65F18">
      <w:pPr>
        <w:pStyle w:val="Title"/>
        <w:tabs>
          <w:tab w:val="left" w:pos="4320"/>
        </w:tabs>
        <w:jc w:val="left"/>
        <w:rPr>
          <w:sz w:val="28"/>
          <w:szCs w:val="28"/>
        </w:rPr>
      </w:pPr>
      <w:r>
        <w:rPr>
          <w:sz w:val="32"/>
          <w:szCs w:val="32"/>
        </w:rPr>
        <w:tab/>
      </w:r>
      <w:r w:rsidR="00DB5E8E">
        <w:rPr>
          <w:sz w:val="28"/>
          <w:szCs w:val="28"/>
        </w:rPr>
        <w:t xml:space="preserve">Homework </w:t>
      </w:r>
      <w:r w:rsidR="00665E00">
        <w:rPr>
          <w:sz w:val="28"/>
          <w:szCs w:val="28"/>
        </w:rPr>
        <w:t>4</w:t>
      </w:r>
      <w:r w:rsidR="00DB5E8E">
        <w:rPr>
          <w:sz w:val="28"/>
          <w:szCs w:val="28"/>
        </w:rPr>
        <w:t xml:space="preserve">:  </w:t>
      </w:r>
      <w:r w:rsidR="002E2B2D">
        <w:rPr>
          <w:sz w:val="28"/>
          <w:szCs w:val="28"/>
        </w:rPr>
        <w:t xml:space="preserve">Due </w:t>
      </w:r>
      <w:r w:rsidR="00BE5CD3">
        <w:rPr>
          <w:sz w:val="28"/>
          <w:szCs w:val="28"/>
        </w:rPr>
        <w:t>May 1</w:t>
      </w:r>
    </w:p>
    <w:p w:rsidR="009C3414" w:rsidRDefault="009C3414" w:rsidP="00C65F18">
      <w:pPr>
        <w:tabs>
          <w:tab w:val="left" w:pos="4320"/>
        </w:tabs>
        <w:rPr>
          <w:b/>
        </w:rPr>
      </w:pPr>
    </w:p>
    <w:p w:rsidR="00C65F18" w:rsidRDefault="00C65F18" w:rsidP="00C65F18">
      <w:pPr>
        <w:tabs>
          <w:tab w:val="left" w:pos="4320"/>
        </w:tabs>
        <w:rPr>
          <w:b/>
        </w:rPr>
      </w:pPr>
    </w:p>
    <w:p w:rsidR="00E1144E" w:rsidRPr="00E1144E" w:rsidRDefault="00BE5CD3" w:rsidP="00E1144E">
      <w:pPr>
        <w:pStyle w:val="Homework"/>
        <w:ind w:left="0" w:firstLine="0"/>
        <w:rPr>
          <w:b/>
          <w:i/>
        </w:rPr>
      </w:pPr>
      <w:r>
        <w:rPr>
          <w:b/>
        </w:rPr>
        <w:t>One submission per group through Blackboard</w:t>
      </w:r>
      <w:r w:rsidR="00E1144E">
        <w:rPr>
          <w:b/>
        </w:rPr>
        <w:t>.  Y</w:t>
      </w:r>
      <w:r w:rsidR="00E311C8">
        <w:rPr>
          <w:b/>
        </w:rPr>
        <w:t>ou can work in groups of up to 4</w:t>
      </w:r>
      <w:r w:rsidR="00E1144E">
        <w:rPr>
          <w:b/>
        </w:rPr>
        <w:t xml:space="preserve"> people.  Each group turns in only one solution set with all members’ names listed on the front.</w:t>
      </w:r>
    </w:p>
    <w:p w:rsidR="00E1144E" w:rsidRDefault="00E1144E" w:rsidP="009F6645">
      <w:pPr>
        <w:pStyle w:val="Homework"/>
      </w:pPr>
    </w:p>
    <w:p w:rsidR="00241E1A" w:rsidRDefault="00665E00" w:rsidP="00241E1A">
      <w:pPr>
        <w:pStyle w:val="Homework"/>
        <w:tabs>
          <w:tab w:val="left" w:pos="0"/>
        </w:tabs>
        <w:ind w:left="0" w:firstLine="0"/>
      </w:pPr>
      <w:r>
        <w:rPr>
          <w:b/>
        </w:rPr>
        <w:t>We are going to have fun with Black-Litterman!</w:t>
      </w:r>
    </w:p>
    <w:p w:rsidR="00241E1A" w:rsidRDefault="00241E1A" w:rsidP="00241E1A">
      <w:pPr>
        <w:pStyle w:val="Homework"/>
        <w:tabs>
          <w:tab w:val="left" w:pos="0"/>
        </w:tabs>
        <w:ind w:left="0" w:firstLine="0"/>
      </w:pPr>
    </w:p>
    <w:p w:rsidR="007F7703" w:rsidRDefault="007F7703" w:rsidP="007F7703">
      <w:r>
        <w:t>We have the set of 60 months of returns for the S&amp;P 500 index and 19 other stocks that we used in Homework 2.  I also have a worksheet called Market Caps.  It gives the market capitalizations of the 19 stocks that are used as the benchmark (or, reference portfolio).</w:t>
      </w:r>
    </w:p>
    <w:p w:rsidR="007F7703" w:rsidRDefault="007F7703" w:rsidP="007F7703">
      <w:pPr>
        <w:jc w:val="center"/>
      </w:pPr>
      <w:r w:rsidRPr="007F7703">
        <w:rPr>
          <w:noProof/>
        </w:rPr>
        <w:drawing>
          <wp:inline distT="0" distB="0" distL="0" distR="0" wp14:anchorId="1B078C7D" wp14:editId="5EDD9C25">
            <wp:extent cx="1636258" cy="316230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6487" cy="3162742"/>
                    </a:xfrm>
                    <a:prstGeom prst="rect">
                      <a:avLst/>
                    </a:prstGeom>
                    <a:ln>
                      <a:solidFill>
                        <a:schemeClr val="accent1"/>
                      </a:solidFill>
                    </a:ln>
                  </pic:spPr>
                </pic:pic>
              </a:graphicData>
            </a:graphic>
          </wp:inline>
        </w:drawing>
      </w:r>
    </w:p>
    <w:p w:rsidR="007F7703" w:rsidRDefault="007F7703" w:rsidP="007F7703">
      <w:pPr>
        <w:pStyle w:val="problems"/>
      </w:pPr>
    </w:p>
    <w:p w:rsidR="007F7703" w:rsidRDefault="007F7703" w:rsidP="007F7703">
      <w:pPr>
        <w:pStyle w:val="problems"/>
      </w:pPr>
      <w:r>
        <w:t>1.</w:t>
      </w:r>
      <w:r>
        <w:tab/>
        <w:t xml:space="preserve">Find the covariance matrix of excess returns using the sample data. Also find the one factor structural covariance matrix, using betas from a regression of stock excess returns against SPY (S&amp;P 500) excess returns.  </w:t>
      </w:r>
      <w:r w:rsidR="00C41CFB">
        <w:t>Multiply the covariance matrix by 12 (to annualize the variances and covariances) and report the annualized covariance matrix</w:t>
      </w:r>
    </w:p>
    <w:p w:rsidR="007F7703" w:rsidRDefault="007F7703" w:rsidP="007F7703">
      <w:pPr>
        <w:pStyle w:val="problems"/>
      </w:pPr>
    </w:p>
    <w:p w:rsidR="007F7703" w:rsidRPr="00C41CFB" w:rsidRDefault="007F7703" w:rsidP="00C41CFB">
      <w:pPr>
        <w:pStyle w:val="problems"/>
        <w:rPr>
          <w:b/>
        </w:rPr>
      </w:pPr>
      <w:r>
        <w:t>2.</w:t>
      </w:r>
      <w:r>
        <w:tab/>
      </w:r>
      <w:r w:rsidR="00C41CFB">
        <w:t>Find the one factor structural covariance matrix, using betas from a regression of stock excess returns against SPY (S&amp;P 500) excess returns.  Estimate</w:t>
      </w:r>
      <w:r>
        <w:t xml:space="preserve"> and report a 19-by-19 covariance matrix of monthly excess returns for the 19 stocks</w:t>
      </w:r>
      <w:r w:rsidR="00C41CFB">
        <w:t xml:space="preserve"> using </w:t>
      </w:r>
      <w:r w:rsidR="00C41CFB" w:rsidRPr="00C41CFB">
        <w:rPr>
          <w:position w:val="-10"/>
        </w:rPr>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7.25pt" o:ole="">
            <v:imagedata r:id="rId12" o:title=""/>
          </v:shape>
          <o:OLEObject Type="Embed" ProgID="Equation.3" ShapeID="_x0000_i1025" DrawAspect="Content" ObjectID="_1617442593" r:id="rId13"/>
        </w:object>
      </w:r>
      <w:r w:rsidR="00C41CFB">
        <w:t xml:space="preserve">, where </w:t>
      </w:r>
      <w:r w:rsidR="00C41CFB" w:rsidRPr="00A6766F">
        <w:rPr>
          <w:position w:val="-10"/>
        </w:rPr>
        <w:object w:dxaOrig="300" w:dyaOrig="300">
          <v:shape id="_x0000_i1026" type="#_x0000_t75" style="width:15pt;height:15pt" o:ole="">
            <v:imagedata r:id="rId14" o:title=""/>
          </v:shape>
          <o:OLEObject Type="Embed" ProgID="Equation.3" ShapeID="_x0000_i1026" DrawAspect="Content" ObjectID="_1617442594" r:id="rId15"/>
        </w:object>
      </w:r>
      <w:r w:rsidR="00C41CFB">
        <w:t xml:space="preserve">is a 19-by-19 matrix of residual returns with all off-diagonals are zeros.  </w:t>
      </w:r>
      <w:r w:rsidR="003A3192">
        <w:t>Multiply the covariance matrix by 12 and r</w:t>
      </w:r>
      <w:r w:rsidR="00C41CFB">
        <w:t xml:space="preserve">eport this </w:t>
      </w:r>
      <w:r w:rsidR="003A3192">
        <w:t xml:space="preserve">annualized structural </w:t>
      </w:r>
      <w:r w:rsidR="00C41CFB">
        <w:t>covariance matrix.</w:t>
      </w:r>
    </w:p>
    <w:p w:rsidR="007F7703" w:rsidRDefault="007F7703" w:rsidP="007F7703">
      <w:pPr>
        <w:pStyle w:val="problems"/>
      </w:pPr>
    </w:p>
    <w:p w:rsidR="00C41CFB" w:rsidRDefault="007F7703" w:rsidP="00C41CFB">
      <w:pPr>
        <w:pStyle w:val="problems"/>
      </w:pPr>
      <w:r>
        <w:t>3.</w:t>
      </w:r>
      <w:r>
        <w:tab/>
      </w:r>
      <w:r w:rsidR="00C41CFB">
        <w:t xml:space="preserve">Shrink the sample covariance matrix by using  </w:t>
      </w:r>
      <w:r w:rsidR="008520F8" w:rsidRPr="00C41CFB">
        <w:rPr>
          <w:position w:val="-14"/>
        </w:rPr>
        <w:object w:dxaOrig="2620" w:dyaOrig="400">
          <v:shape id="_x0000_i1027" type="#_x0000_t75" style="width:131.25pt;height:20.25pt" o:ole="">
            <v:imagedata r:id="rId16" o:title=""/>
          </v:shape>
          <o:OLEObject Type="Embed" ProgID="Equation.3" ShapeID="_x0000_i1027" DrawAspect="Content" ObjectID="_1617442595" r:id="rId17"/>
        </w:object>
      </w:r>
      <w:r w:rsidR="00C41CFB">
        <w:t xml:space="preserve">.  </w:t>
      </w:r>
      <w:r w:rsidR="003A3192">
        <w:t>Yeah, you know the drill:  report this covariance matrix</w:t>
      </w:r>
    </w:p>
    <w:p w:rsidR="007F7703" w:rsidRDefault="007F7703" w:rsidP="007F7703">
      <w:pPr>
        <w:pStyle w:val="problems"/>
      </w:pPr>
    </w:p>
    <w:p w:rsidR="00092565" w:rsidRDefault="007F7703" w:rsidP="003A3192">
      <w:pPr>
        <w:pStyle w:val="problems"/>
      </w:pPr>
      <w:r>
        <w:t>4.</w:t>
      </w:r>
      <w:r>
        <w:tab/>
      </w:r>
      <w:r w:rsidR="003A3192">
        <w:t>We</w:t>
      </w:r>
      <w:r w:rsidR="003F5651">
        <w:t xml:space="preserve"> have annual risk-free rate of 3</w:t>
      </w:r>
      <w:r w:rsidR="003A3192">
        <w:t xml:space="preserve">%, and we expect a </w:t>
      </w:r>
      <w:r w:rsidR="00821F90" w:rsidRPr="00821F90">
        <w:rPr>
          <w:b/>
          <w:color w:val="FF0000"/>
        </w:rPr>
        <w:t>reference portfolio</w:t>
      </w:r>
      <w:r w:rsidR="003F5651">
        <w:t xml:space="preserve"> risk premium of 6</w:t>
      </w:r>
      <w:r w:rsidR="003A3192">
        <w:t>% over the next year</w:t>
      </w:r>
      <w:r w:rsidR="003F5651">
        <w:t xml:space="preserve">.  </w:t>
      </w:r>
      <w:r w:rsidR="003A3192">
        <w:t>Using this information—along with the stocks’ market caps—find the expected returns of the reference portfolio.  Report these expected returns.</w:t>
      </w:r>
    </w:p>
    <w:p w:rsidR="00092565" w:rsidRDefault="00092565" w:rsidP="00092565">
      <w:pPr>
        <w:pStyle w:val="Homework"/>
        <w:ind w:firstLine="0"/>
      </w:pPr>
    </w:p>
    <w:p w:rsidR="003A3192" w:rsidRDefault="00092565" w:rsidP="003A3192">
      <w:pPr>
        <w:pStyle w:val="Homework"/>
        <w:ind w:firstLine="0"/>
      </w:pPr>
      <w:r>
        <w:tab/>
      </w:r>
    </w:p>
    <w:p w:rsidR="003A3192" w:rsidRDefault="003A3192">
      <w:r>
        <w:br w:type="page"/>
      </w:r>
    </w:p>
    <w:p w:rsidR="003A3192" w:rsidRDefault="003A3192" w:rsidP="003A3192">
      <w:pPr>
        <w:pStyle w:val="Homework"/>
      </w:pPr>
      <w:r>
        <w:lastRenderedPageBreak/>
        <w:t>5.</w:t>
      </w:r>
      <w:r>
        <w:tab/>
      </w:r>
      <w:r w:rsidRPr="003A3192">
        <w:rPr>
          <w:b/>
        </w:rPr>
        <w:t>Views</w:t>
      </w:r>
      <w:r>
        <w:rPr>
          <w:b/>
        </w:rPr>
        <w:t>:</w:t>
      </w:r>
      <w:r>
        <w:t xml:space="preserve">  Our crack research </w:t>
      </w:r>
      <w:r w:rsidR="00E7430B">
        <w:t>staff of analysts has</w:t>
      </w:r>
      <w:r>
        <w:t xml:space="preserve"> the following views that we wish to incorporate into our analysis, Black-Litterman style:</w:t>
      </w:r>
    </w:p>
    <w:p w:rsidR="003A3192" w:rsidRDefault="003A3192" w:rsidP="003A3192">
      <w:pPr>
        <w:pStyle w:val="Homework"/>
      </w:pPr>
    </w:p>
    <w:p w:rsidR="003A3192" w:rsidRDefault="003F5651" w:rsidP="003A3192">
      <w:pPr>
        <w:pStyle w:val="Homework"/>
        <w:numPr>
          <w:ilvl w:val="0"/>
          <w:numId w:val="10"/>
        </w:numPr>
      </w:pPr>
      <w:r>
        <w:t>ADM, AMAT</w:t>
      </w:r>
      <w:r w:rsidR="003A3192">
        <w:t xml:space="preserve">, </w:t>
      </w:r>
      <w:r>
        <w:t>and</w:t>
      </w:r>
      <w:r w:rsidR="007B185E" w:rsidRPr="007B185E">
        <w:t xml:space="preserve"> </w:t>
      </w:r>
      <w:r>
        <w:t>DIS</w:t>
      </w:r>
      <w:r w:rsidR="003A3192">
        <w:t xml:space="preserve"> will each under-pe</w:t>
      </w:r>
      <w:r w:rsidR="008520F8">
        <w:t xml:space="preserve">rform </w:t>
      </w:r>
      <w:r>
        <w:t xml:space="preserve">their reference returns </w:t>
      </w:r>
      <w:r w:rsidR="008520F8">
        <w:t>by 3% over the next year, ±</w:t>
      </w:r>
      <w:r>
        <w:t>4</w:t>
      </w:r>
      <w:r w:rsidR="008520F8">
        <w:t xml:space="preserve">% with 90% confidence.  (This is an ex ante alpha for these stocks of </w:t>
      </w:r>
      <w:r w:rsidR="008520F8">
        <w:sym w:font="Symbol" w:char="F02D"/>
      </w:r>
      <w:r w:rsidR="008520F8">
        <w:t>3%, so the view is that the returns on these stocks will be 3% less than the ones you calculated in part (4).</w:t>
      </w:r>
      <w:r w:rsidR="009418E8">
        <w:t xml:space="preserve">  </w:t>
      </w:r>
    </w:p>
    <w:p w:rsidR="008520F8" w:rsidRDefault="008520F8" w:rsidP="008520F8">
      <w:pPr>
        <w:pStyle w:val="Homework"/>
      </w:pPr>
    </w:p>
    <w:p w:rsidR="008520F8" w:rsidRDefault="003F5651" w:rsidP="008520F8">
      <w:pPr>
        <w:pStyle w:val="Homework"/>
        <w:numPr>
          <w:ilvl w:val="0"/>
          <w:numId w:val="10"/>
        </w:numPr>
      </w:pPr>
      <w:r>
        <w:t>AMZN</w:t>
      </w:r>
      <w:r w:rsidR="008520F8">
        <w:t xml:space="preserve"> is expec</w:t>
      </w:r>
      <w:r>
        <w:t>ted to have a total return of 16</w:t>
      </w:r>
      <w:r w:rsidR="008520F8">
        <w:t>% over the next year, ±</w:t>
      </w:r>
      <w:r>
        <w:t>5</w:t>
      </w:r>
      <w:r w:rsidR="008520F8">
        <w:t>%, with 90% confidence.</w:t>
      </w:r>
    </w:p>
    <w:p w:rsidR="008520F8" w:rsidRDefault="008520F8" w:rsidP="008520F8">
      <w:pPr>
        <w:pStyle w:val="ListParagraph"/>
      </w:pPr>
    </w:p>
    <w:p w:rsidR="008520F8" w:rsidRDefault="003F5651" w:rsidP="008520F8">
      <w:pPr>
        <w:pStyle w:val="Homework"/>
        <w:numPr>
          <w:ilvl w:val="0"/>
          <w:numId w:val="10"/>
        </w:numPr>
      </w:pPr>
      <w:r>
        <w:t>LUV</w:t>
      </w:r>
      <w:r w:rsidR="008520F8">
        <w:t xml:space="preserve"> returns will outperform </w:t>
      </w:r>
      <w:r>
        <w:t>UPS</w:t>
      </w:r>
      <w:r w:rsidR="008520F8">
        <w:t xml:space="preserve"> retu</w:t>
      </w:r>
      <w:r>
        <w:t>rns by 4% over the next year, ±5</w:t>
      </w:r>
      <w:r w:rsidR="008520F8">
        <w:t>%, with 90% confidence.</w:t>
      </w:r>
    </w:p>
    <w:p w:rsidR="009418E8" w:rsidRDefault="009418E8" w:rsidP="009418E8">
      <w:pPr>
        <w:pStyle w:val="ListParagraph"/>
      </w:pPr>
    </w:p>
    <w:p w:rsidR="009418E8" w:rsidRDefault="009418E8" w:rsidP="003F5651">
      <w:pPr>
        <w:pStyle w:val="Homework"/>
        <w:ind w:left="900" w:hanging="180"/>
      </w:pPr>
      <w:r>
        <w:t xml:space="preserve">Report the Portfolio of Positions, </w:t>
      </w:r>
      <w:r>
        <w:rPr>
          <w:b/>
        </w:rPr>
        <w:t>P</w:t>
      </w:r>
      <w:r>
        <w:t xml:space="preserve">, </w:t>
      </w:r>
      <w:r w:rsidR="00001544">
        <w:t xml:space="preserve">the view vector of expected returns, </w:t>
      </w:r>
      <w:r w:rsidR="00001544" w:rsidRPr="00001544">
        <w:rPr>
          <w:b/>
        </w:rPr>
        <w:t>v</w:t>
      </w:r>
      <w:r w:rsidR="00001544">
        <w:rPr>
          <w:b/>
        </w:rPr>
        <w:t xml:space="preserve"> </w:t>
      </w:r>
      <w:r w:rsidR="00001544">
        <w:t>(little “v”)</w:t>
      </w:r>
      <w:r w:rsidR="00001544" w:rsidRPr="00001544">
        <w:t>,</w:t>
      </w:r>
      <w:r w:rsidR="00001544" w:rsidRPr="00001544">
        <w:rPr>
          <w:b/>
        </w:rPr>
        <w:t xml:space="preserve"> </w:t>
      </w:r>
      <w:r w:rsidRPr="00001544">
        <w:t>and</w:t>
      </w:r>
      <w:r>
        <w:t xml:space="preserve"> Covariance Matrix of the Views, </w:t>
      </w:r>
      <w:r>
        <w:rPr>
          <w:b/>
        </w:rPr>
        <w:t>V</w:t>
      </w:r>
      <w:r w:rsidR="00001544">
        <w:t xml:space="preserve"> (big “V”)</w:t>
      </w:r>
      <w:r>
        <w:t>.</w:t>
      </w:r>
    </w:p>
    <w:p w:rsidR="009418E8" w:rsidRDefault="009418E8" w:rsidP="009418E8">
      <w:pPr>
        <w:pStyle w:val="Homework"/>
        <w:ind w:left="900"/>
      </w:pPr>
    </w:p>
    <w:p w:rsidR="009418E8" w:rsidRPr="009418E8" w:rsidRDefault="009418E8" w:rsidP="009418E8">
      <w:pPr>
        <w:pStyle w:val="Homework"/>
        <w:ind w:left="900"/>
      </w:pPr>
    </w:p>
    <w:p w:rsidR="008520F8" w:rsidRDefault="008520F8" w:rsidP="008520F8">
      <w:pPr>
        <w:pStyle w:val="ListParagraph"/>
      </w:pPr>
    </w:p>
    <w:p w:rsidR="009418E8" w:rsidRDefault="009418E8" w:rsidP="009418E8">
      <w:pPr>
        <w:pStyle w:val="Homework"/>
      </w:pPr>
      <w:r>
        <w:t>6.</w:t>
      </w:r>
      <w:r>
        <w:tab/>
      </w:r>
      <w:r w:rsidR="008520F8">
        <w:t xml:space="preserve">Use </w:t>
      </w:r>
      <w:r w:rsidR="008520F8" w:rsidRPr="008520F8">
        <w:rPr>
          <w:position w:val="-6"/>
        </w:rPr>
        <w:object w:dxaOrig="620" w:dyaOrig="240">
          <v:shape id="_x0000_i1028" type="#_x0000_t75" style="width:30.75pt;height:12pt" o:ole="">
            <v:imagedata r:id="rId18" o:title=""/>
          </v:shape>
          <o:OLEObject Type="Embed" ProgID="Equation.3" ShapeID="_x0000_i1028" DrawAspect="Content" ObjectID="_1617442596" r:id="rId19"/>
        </w:object>
      </w:r>
      <w:r w:rsidR="008520F8">
        <w:t xml:space="preserve"> and </w:t>
      </w:r>
      <w:r w:rsidRPr="006A76DE">
        <w:rPr>
          <w:position w:val="-10"/>
        </w:rPr>
        <w:object w:dxaOrig="620" w:dyaOrig="360">
          <v:shape id="_x0000_i1029" type="#_x0000_t75" style="width:30.75pt;height:18pt" o:ole="">
            <v:imagedata r:id="rId20" o:title=""/>
          </v:shape>
          <o:OLEObject Type="Embed" ProgID="Equation.3" ShapeID="_x0000_i1029" DrawAspect="Content" ObjectID="_1617442597" r:id="rId21"/>
        </w:object>
      </w:r>
      <w:r w:rsidR="008520F8">
        <w:t xml:space="preserve"> from part (3)—and equation </w:t>
      </w:r>
      <w:r w:rsidRPr="009418E8">
        <w:rPr>
          <w:position w:val="-22"/>
        </w:rPr>
        <w:object w:dxaOrig="4680" w:dyaOrig="600">
          <v:shape id="_x0000_i1030" type="#_x0000_t75" style="width:234pt;height:30pt" o:ole="">
            <v:imagedata r:id="rId22" o:title=""/>
          </v:shape>
          <o:OLEObject Type="Embed" ProgID="Equation.3" ShapeID="_x0000_i1030" DrawAspect="Content" ObjectID="_1617442598" r:id="rId23"/>
        </w:object>
      </w:r>
      <w:r>
        <w:t>—to estimate the Black-Litterman weighted vector of expected returns for all 19 stocks.</w:t>
      </w:r>
    </w:p>
    <w:p w:rsidR="009418E8" w:rsidRDefault="009418E8" w:rsidP="009418E8">
      <w:pPr>
        <w:pStyle w:val="Homework"/>
      </w:pPr>
    </w:p>
    <w:p w:rsidR="009418E8" w:rsidRDefault="009418E8" w:rsidP="009418E8">
      <w:pPr>
        <w:pStyle w:val="Homework"/>
      </w:pPr>
      <w:r>
        <w:t>7.</w:t>
      </w:r>
      <w:r>
        <w:tab/>
        <w:t>The fund manager wants to take the expected returns from part (6), and the covariance matrix from part (3), and find the portfolio weights of the 19 stocks that will maximize it’s Sharpe ratio.  She will the following problem to do this:</w:t>
      </w:r>
    </w:p>
    <w:p w:rsidR="009418E8" w:rsidRDefault="009418E8" w:rsidP="009418E8">
      <w:pPr>
        <w:pStyle w:val="Homework"/>
      </w:pPr>
    </w:p>
    <w:p w:rsidR="009418E8" w:rsidRDefault="009418E8" w:rsidP="009418E8">
      <w:pPr>
        <w:pStyle w:val="Homework"/>
      </w:pPr>
      <w:r>
        <w:tab/>
      </w:r>
      <w:r>
        <w:tab/>
      </w:r>
      <w:r w:rsidR="006B60EE" w:rsidRPr="009418E8">
        <w:rPr>
          <w:position w:val="-20"/>
        </w:rPr>
        <w:object w:dxaOrig="2640" w:dyaOrig="460">
          <v:shape id="_x0000_i1031" type="#_x0000_t75" style="width:132pt;height:23.25pt" o:ole="">
            <v:imagedata r:id="rId24" o:title=""/>
          </v:shape>
          <o:OLEObject Type="Embed" ProgID="Equation.3" ShapeID="_x0000_i1031" DrawAspect="Content" ObjectID="_1617442599" r:id="rId25"/>
        </w:object>
      </w:r>
      <w:r w:rsidR="006B60EE">
        <w:t xml:space="preserve">, for </w:t>
      </w:r>
      <w:r w:rsidR="00AE335F" w:rsidRPr="006B60EE">
        <w:rPr>
          <w:position w:val="-76"/>
        </w:rPr>
        <w:object w:dxaOrig="1760" w:dyaOrig="1600">
          <v:shape id="_x0000_i1032" type="#_x0000_t75" style="width:87.75pt;height:80.25pt" o:ole="">
            <v:imagedata r:id="rId26" o:title=""/>
          </v:shape>
          <o:OLEObject Type="Embed" ProgID="Equation.3" ShapeID="_x0000_i1032" DrawAspect="Content" ObjectID="_1617442600" r:id="rId27"/>
        </w:object>
      </w:r>
    </w:p>
    <w:p w:rsidR="007A0C52" w:rsidRDefault="007A0C52" w:rsidP="009418E8">
      <w:pPr>
        <w:pStyle w:val="Homework"/>
      </w:pPr>
    </w:p>
    <w:p w:rsidR="007A0C52" w:rsidRDefault="007A0C52" w:rsidP="009418E8">
      <w:pPr>
        <w:pStyle w:val="Homework"/>
      </w:pPr>
      <w:r>
        <w:tab/>
        <w:t>She will then find the risk-aversion parameter what set’s the sum of the weights = 1.  That’s the portfolio in which she will invest.</w:t>
      </w:r>
    </w:p>
    <w:p w:rsidR="007A0C52" w:rsidRDefault="007A0C52" w:rsidP="009418E8">
      <w:pPr>
        <w:pStyle w:val="Homework"/>
      </w:pPr>
    </w:p>
    <w:p w:rsidR="007A0C52" w:rsidRDefault="007A0C52" w:rsidP="009418E8">
      <w:pPr>
        <w:pStyle w:val="Homework"/>
      </w:pPr>
      <w:r>
        <w:tab/>
        <w:t>Report:</w:t>
      </w:r>
    </w:p>
    <w:p w:rsidR="007A0C52" w:rsidRDefault="007A0C52" w:rsidP="007A0C52">
      <w:pPr>
        <w:pStyle w:val="Homework"/>
        <w:numPr>
          <w:ilvl w:val="0"/>
          <w:numId w:val="11"/>
        </w:numPr>
      </w:pPr>
      <w:r>
        <w:t>The portfolio weights of the 19 stocks</w:t>
      </w:r>
    </w:p>
    <w:p w:rsidR="007A0C52" w:rsidRDefault="007A0C52" w:rsidP="007A0C52">
      <w:pPr>
        <w:pStyle w:val="Homework"/>
        <w:numPr>
          <w:ilvl w:val="0"/>
          <w:numId w:val="11"/>
        </w:numPr>
      </w:pPr>
      <w:r>
        <w:t>The expected return of the portfolio</w:t>
      </w:r>
    </w:p>
    <w:p w:rsidR="007A0C52" w:rsidRDefault="007A0C52" w:rsidP="007A0C52">
      <w:pPr>
        <w:pStyle w:val="Homework"/>
        <w:numPr>
          <w:ilvl w:val="0"/>
          <w:numId w:val="11"/>
        </w:numPr>
      </w:pPr>
      <w:r>
        <w:t>The volatility of the portfolio</w:t>
      </w:r>
    </w:p>
    <w:p w:rsidR="007A0C52" w:rsidRDefault="007A0C52" w:rsidP="007A0C52">
      <w:pPr>
        <w:pStyle w:val="Homework"/>
        <w:numPr>
          <w:ilvl w:val="0"/>
          <w:numId w:val="11"/>
        </w:numPr>
      </w:pPr>
      <w:r>
        <w:t>The Sharpe Ratio of the portfolio</w:t>
      </w:r>
      <w:r w:rsidR="003F5651">
        <w:t xml:space="preserve"> with Black Litterman Expected returns</w:t>
      </w:r>
      <w:r>
        <w:t>, compared to</w:t>
      </w:r>
      <w:r w:rsidR="003F5651">
        <w:t xml:space="preserve"> </w:t>
      </w:r>
      <w:r w:rsidR="00B818A1">
        <w:t xml:space="preserve">Sharpe Ratio of </w:t>
      </w:r>
      <w:r w:rsidR="003F5651">
        <w:t>the</w:t>
      </w:r>
      <w:r w:rsidR="00B818A1">
        <w:t xml:space="preserve"> </w:t>
      </w:r>
      <w:r w:rsidR="003F5651">
        <w:t xml:space="preserve"> </w:t>
      </w:r>
      <w:r w:rsidR="00B818A1">
        <w:t xml:space="preserve">market-value-weighted </w:t>
      </w:r>
      <w:r w:rsidR="003F5651">
        <w:t xml:space="preserve">portfolio using </w:t>
      </w:r>
      <w:r w:rsidR="00A71015">
        <w:t>R</w:t>
      </w:r>
      <w:r w:rsidR="00E92B99">
        <w:tab/>
      </w:r>
      <w:r w:rsidR="00E92B99">
        <w:tab/>
      </w:r>
      <w:bookmarkStart w:id="0" w:name="_GoBack"/>
      <w:bookmarkEnd w:id="0"/>
      <w:r w:rsidR="003F5651">
        <w:t>eference Expected returns.</w:t>
      </w:r>
    </w:p>
    <w:p w:rsidR="003F5651" w:rsidRDefault="003F5651" w:rsidP="003F5651">
      <w:pPr>
        <w:pStyle w:val="Homework"/>
      </w:pPr>
    </w:p>
    <w:p w:rsidR="003F5651" w:rsidRDefault="003F5651" w:rsidP="003F5651">
      <w:pPr>
        <w:pStyle w:val="Homework"/>
      </w:pPr>
      <w:r>
        <w:t>8.</w:t>
      </w:r>
      <w:r>
        <w:tab/>
        <w:t xml:space="preserve">Repeat steps (6) and (7) using </w:t>
      </w:r>
      <w:r w:rsidRPr="008520F8">
        <w:rPr>
          <w:position w:val="-6"/>
        </w:rPr>
        <w:object w:dxaOrig="720" w:dyaOrig="240">
          <v:shape id="_x0000_i1033" type="#_x0000_t75" style="width:36pt;height:12pt" o:ole="">
            <v:imagedata r:id="rId28" o:title=""/>
          </v:shape>
          <o:OLEObject Type="Embed" ProgID="Equation.DSMT4" ShapeID="_x0000_i1033" DrawAspect="Content" ObjectID="_1617442601" r:id="rId29"/>
        </w:object>
      </w:r>
      <w:r>
        <w:t>.</w:t>
      </w:r>
    </w:p>
    <w:p w:rsidR="007A0C52" w:rsidRDefault="007A0C52" w:rsidP="007A0C52">
      <w:pPr>
        <w:pStyle w:val="Homework"/>
        <w:ind w:left="810" w:firstLine="0"/>
      </w:pPr>
    </w:p>
    <w:p w:rsidR="009418E8" w:rsidRDefault="009418E8" w:rsidP="009418E8">
      <w:pPr>
        <w:pStyle w:val="Homework"/>
      </w:pPr>
    </w:p>
    <w:p w:rsidR="009418E8" w:rsidRDefault="009418E8" w:rsidP="009418E8">
      <w:pPr>
        <w:pStyle w:val="Homework"/>
      </w:pPr>
      <w:r>
        <w:tab/>
      </w:r>
      <w:r>
        <w:tab/>
      </w:r>
    </w:p>
    <w:p w:rsidR="008520F8" w:rsidRPr="003A3192" w:rsidRDefault="009418E8" w:rsidP="009418E8">
      <w:pPr>
        <w:pStyle w:val="Homework"/>
      </w:pPr>
      <w:r>
        <w:t xml:space="preserve"> </w:t>
      </w:r>
    </w:p>
    <w:sectPr w:rsidR="008520F8" w:rsidRPr="003A3192" w:rsidSect="00F5673B">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036" w:rsidRDefault="007F4036" w:rsidP="00241E1A">
      <w:r>
        <w:separator/>
      </w:r>
    </w:p>
  </w:endnote>
  <w:endnote w:type="continuationSeparator" w:id="0">
    <w:p w:rsidR="007F4036" w:rsidRDefault="007F4036" w:rsidP="0024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036" w:rsidRDefault="007F4036" w:rsidP="00241E1A">
      <w:r>
        <w:separator/>
      </w:r>
    </w:p>
  </w:footnote>
  <w:footnote w:type="continuationSeparator" w:id="0">
    <w:p w:rsidR="007F4036" w:rsidRDefault="007F4036" w:rsidP="00241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0B4C"/>
    <w:multiLevelType w:val="hybridMultilevel"/>
    <w:tmpl w:val="BAF84C28"/>
    <w:lvl w:ilvl="0" w:tplc="DF8C7E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4775DFB"/>
    <w:multiLevelType w:val="hybridMultilevel"/>
    <w:tmpl w:val="97B44CB6"/>
    <w:lvl w:ilvl="0" w:tplc="0666F6B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B387319"/>
    <w:multiLevelType w:val="hybridMultilevel"/>
    <w:tmpl w:val="69823908"/>
    <w:lvl w:ilvl="0" w:tplc="E404FABA">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1F3B4EFA"/>
    <w:multiLevelType w:val="hybridMultilevel"/>
    <w:tmpl w:val="63DEB9B8"/>
    <w:lvl w:ilvl="0" w:tplc="5366E01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C985213"/>
    <w:multiLevelType w:val="hybridMultilevel"/>
    <w:tmpl w:val="339C6AA0"/>
    <w:lvl w:ilvl="0" w:tplc="753E3B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48033A5"/>
    <w:multiLevelType w:val="hybridMultilevel"/>
    <w:tmpl w:val="5032F7BC"/>
    <w:lvl w:ilvl="0" w:tplc="92B6D8F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7B36C51"/>
    <w:multiLevelType w:val="hybridMultilevel"/>
    <w:tmpl w:val="0AACB7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80BC7"/>
    <w:multiLevelType w:val="hybridMultilevel"/>
    <w:tmpl w:val="F25C672C"/>
    <w:lvl w:ilvl="0" w:tplc="E80EDE26">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E7819"/>
    <w:multiLevelType w:val="hybridMultilevel"/>
    <w:tmpl w:val="43D81762"/>
    <w:lvl w:ilvl="0" w:tplc="BB0090B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9" w15:restartNumberingAfterBreak="0">
    <w:nsid w:val="579C3C7D"/>
    <w:multiLevelType w:val="hybridMultilevel"/>
    <w:tmpl w:val="A72E4178"/>
    <w:lvl w:ilvl="0" w:tplc="9472844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7E111FC8"/>
    <w:multiLevelType w:val="hybridMultilevel"/>
    <w:tmpl w:val="07E8B3A2"/>
    <w:lvl w:ilvl="0" w:tplc="7B7A928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8"/>
  </w:num>
  <w:num w:numId="3">
    <w:abstractNumId w:val="5"/>
  </w:num>
  <w:num w:numId="4">
    <w:abstractNumId w:val="1"/>
  </w:num>
  <w:num w:numId="5">
    <w:abstractNumId w:val="3"/>
  </w:num>
  <w:num w:numId="6">
    <w:abstractNumId w:val="6"/>
  </w:num>
  <w:num w:numId="7">
    <w:abstractNumId w:val="7"/>
  </w:num>
  <w:num w:numId="8">
    <w:abstractNumId w:val="0"/>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DE"/>
    <w:rsid w:val="00001544"/>
    <w:rsid w:val="000506DD"/>
    <w:rsid w:val="00061DF1"/>
    <w:rsid w:val="00092565"/>
    <w:rsid w:val="00096014"/>
    <w:rsid w:val="000B116A"/>
    <w:rsid w:val="00167765"/>
    <w:rsid w:val="00177244"/>
    <w:rsid w:val="001A2196"/>
    <w:rsid w:val="001A79DF"/>
    <w:rsid w:val="001C3FBE"/>
    <w:rsid w:val="001E1BBA"/>
    <w:rsid w:val="001F1B23"/>
    <w:rsid w:val="002372B0"/>
    <w:rsid w:val="00241E1A"/>
    <w:rsid w:val="00241FC7"/>
    <w:rsid w:val="00264234"/>
    <w:rsid w:val="002A3D8B"/>
    <w:rsid w:val="002B0239"/>
    <w:rsid w:val="002B16CB"/>
    <w:rsid w:val="002E2B2D"/>
    <w:rsid w:val="002E75F7"/>
    <w:rsid w:val="002F33B6"/>
    <w:rsid w:val="00315500"/>
    <w:rsid w:val="0035541B"/>
    <w:rsid w:val="00362D9C"/>
    <w:rsid w:val="00371ACE"/>
    <w:rsid w:val="003A3192"/>
    <w:rsid w:val="003A42CD"/>
    <w:rsid w:val="003A729C"/>
    <w:rsid w:val="003E00F7"/>
    <w:rsid w:val="003F5651"/>
    <w:rsid w:val="00400EEC"/>
    <w:rsid w:val="00433BC5"/>
    <w:rsid w:val="00443651"/>
    <w:rsid w:val="00454211"/>
    <w:rsid w:val="004C17B9"/>
    <w:rsid w:val="00514C76"/>
    <w:rsid w:val="00535A38"/>
    <w:rsid w:val="005973CD"/>
    <w:rsid w:val="005A156F"/>
    <w:rsid w:val="005B1EE3"/>
    <w:rsid w:val="005B32AA"/>
    <w:rsid w:val="00605C7A"/>
    <w:rsid w:val="006206BF"/>
    <w:rsid w:val="00632DDE"/>
    <w:rsid w:val="006353DB"/>
    <w:rsid w:val="0063624B"/>
    <w:rsid w:val="00650346"/>
    <w:rsid w:val="006632A5"/>
    <w:rsid w:val="00665E00"/>
    <w:rsid w:val="006B60EE"/>
    <w:rsid w:val="006D19B3"/>
    <w:rsid w:val="006E494E"/>
    <w:rsid w:val="006F4628"/>
    <w:rsid w:val="006F6186"/>
    <w:rsid w:val="007131CD"/>
    <w:rsid w:val="00741011"/>
    <w:rsid w:val="00775A99"/>
    <w:rsid w:val="00785C51"/>
    <w:rsid w:val="00794D3D"/>
    <w:rsid w:val="00795E16"/>
    <w:rsid w:val="007A0C52"/>
    <w:rsid w:val="007B185E"/>
    <w:rsid w:val="007F1EA7"/>
    <w:rsid w:val="007F4036"/>
    <w:rsid w:val="007F7703"/>
    <w:rsid w:val="00813080"/>
    <w:rsid w:val="00821F90"/>
    <w:rsid w:val="00846E62"/>
    <w:rsid w:val="008520F8"/>
    <w:rsid w:val="00875EDF"/>
    <w:rsid w:val="008D2E89"/>
    <w:rsid w:val="008E0C68"/>
    <w:rsid w:val="008F1339"/>
    <w:rsid w:val="008F3E19"/>
    <w:rsid w:val="008F6342"/>
    <w:rsid w:val="009418E8"/>
    <w:rsid w:val="00955C4A"/>
    <w:rsid w:val="0096583F"/>
    <w:rsid w:val="009C3414"/>
    <w:rsid w:val="009C403F"/>
    <w:rsid w:val="009C482D"/>
    <w:rsid w:val="009D0F7D"/>
    <w:rsid w:val="009E4691"/>
    <w:rsid w:val="009F6645"/>
    <w:rsid w:val="009F6E52"/>
    <w:rsid w:val="00A11C53"/>
    <w:rsid w:val="00A4224E"/>
    <w:rsid w:val="00A51D60"/>
    <w:rsid w:val="00A53620"/>
    <w:rsid w:val="00A611DD"/>
    <w:rsid w:val="00A631A5"/>
    <w:rsid w:val="00A67FC6"/>
    <w:rsid w:val="00A71015"/>
    <w:rsid w:val="00A87E2B"/>
    <w:rsid w:val="00AE335F"/>
    <w:rsid w:val="00B03955"/>
    <w:rsid w:val="00B133A2"/>
    <w:rsid w:val="00B34EF6"/>
    <w:rsid w:val="00B4337C"/>
    <w:rsid w:val="00B51F47"/>
    <w:rsid w:val="00B67C07"/>
    <w:rsid w:val="00B818A1"/>
    <w:rsid w:val="00BB4074"/>
    <w:rsid w:val="00BB5A12"/>
    <w:rsid w:val="00BE5CD3"/>
    <w:rsid w:val="00BF3CC7"/>
    <w:rsid w:val="00C41CFB"/>
    <w:rsid w:val="00C658AD"/>
    <w:rsid w:val="00C65F18"/>
    <w:rsid w:val="00CA3266"/>
    <w:rsid w:val="00CF3CAA"/>
    <w:rsid w:val="00D23DEB"/>
    <w:rsid w:val="00D51175"/>
    <w:rsid w:val="00D625CA"/>
    <w:rsid w:val="00D66635"/>
    <w:rsid w:val="00DA7136"/>
    <w:rsid w:val="00DB5E8E"/>
    <w:rsid w:val="00E1144E"/>
    <w:rsid w:val="00E311C8"/>
    <w:rsid w:val="00E65382"/>
    <w:rsid w:val="00E7430B"/>
    <w:rsid w:val="00E81521"/>
    <w:rsid w:val="00E92B99"/>
    <w:rsid w:val="00EE3068"/>
    <w:rsid w:val="00EF3921"/>
    <w:rsid w:val="00F040D4"/>
    <w:rsid w:val="00F5585C"/>
    <w:rsid w:val="00F5673B"/>
    <w:rsid w:val="00F86E7D"/>
    <w:rsid w:val="00F959F0"/>
    <w:rsid w:val="00FA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386DF"/>
  <w15:docId w15:val="{352B5D4D-990B-46FF-AC52-433D8D78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73B"/>
  </w:style>
  <w:style w:type="paragraph" w:styleId="Heading1">
    <w:name w:val="heading 1"/>
    <w:basedOn w:val="Normal"/>
    <w:next w:val="Normal"/>
    <w:qFormat/>
    <w:rsid w:val="00F5673B"/>
    <w:pPr>
      <w:keepNext/>
      <w:outlineLvl w:val="0"/>
    </w:pPr>
    <w:rPr>
      <w:b/>
    </w:rPr>
  </w:style>
  <w:style w:type="paragraph" w:styleId="Heading2">
    <w:name w:val="heading 2"/>
    <w:basedOn w:val="Normal"/>
    <w:next w:val="Normal"/>
    <w:qFormat/>
    <w:rsid w:val="00F5673B"/>
    <w:pPr>
      <w:keepNext/>
      <w:outlineLvl w:val="1"/>
    </w:pPr>
    <w:rPr>
      <w:b/>
      <w:sz w:val="24"/>
      <w:szCs w:val="28"/>
    </w:rPr>
  </w:style>
  <w:style w:type="paragraph" w:styleId="Heading3">
    <w:name w:val="heading 3"/>
    <w:basedOn w:val="Normal"/>
    <w:next w:val="Normal"/>
    <w:qFormat/>
    <w:rsid w:val="00F5673B"/>
    <w:pPr>
      <w:keepNext/>
      <w:ind w:left="162"/>
      <w:outlineLvl w:val="2"/>
    </w:pPr>
    <w:rPr>
      <w:b/>
      <w:bCs/>
    </w:rPr>
  </w:style>
  <w:style w:type="paragraph" w:styleId="Heading5">
    <w:name w:val="heading 5"/>
    <w:basedOn w:val="Normal"/>
    <w:next w:val="Normal"/>
    <w:qFormat/>
    <w:rsid w:val="00F5673B"/>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1">
    <w:name w:val="paper1"/>
    <w:basedOn w:val="DefaultParagraphFont"/>
    <w:rsid w:val="00F5673B"/>
    <w:rPr>
      <w:rFonts w:ascii="Verdana" w:hAnsi="Verdana" w:hint="default"/>
      <w:b/>
      <w:bCs/>
      <w:color w:val="333333"/>
      <w:sz w:val="19"/>
      <w:szCs w:val="19"/>
    </w:rPr>
  </w:style>
  <w:style w:type="paragraph" w:customStyle="1" w:styleId="syllabus">
    <w:name w:val="syllabus"/>
    <w:basedOn w:val="Normal"/>
    <w:rsid w:val="00F5673B"/>
    <w:pPr>
      <w:ind w:left="450" w:hanging="450"/>
    </w:pPr>
  </w:style>
  <w:style w:type="character" w:customStyle="1" w:styleId="body1">
    <w:name w:val="body1"/>
    <w:basedOn w:val="DefaultParagraphFont"/>
    <w:rsid w:val="00F5673B"/>
    <w:rPr>
      <w:rFonts w:ascii="Verdana" w:hAnsi="Verdana" w:hint="default"/>
      <w:color w:val="333333"/>
      <w:sz w:val="19"/>
      <w:szCs w:val="19"/>
    </w:rPr>
  </w:style>
  <w:style w:type="character" w:styleId="Hyperlink">
    <w:name w:val="Hyperlink"/>
    <w:basedOn w:val="DefaultParagraphFont"/>
    <w:rsid w:val="00F5673B"/>
    <w:rPr>
      <w:rFonts w:ascii="Verdana" w:hAnsi="Verdana" w:hint="default"/>
      <w:strike w:val="0"/>
      <w:dstrike w:val="0"/>
      <w:color w:val="666666"/>
      <w:sz w:val="19"/>
      <w:szCs w:val="19"/>
      <w:u w:val="none"/>
      <w:effect w:val="none"/>
    </w:rPr>
  </w:style>
  <w:style w:type="paragraph" w:styleId="NormalWeb">
    <w:name w:val="Normal (Web)"/>
    <w:basedOn w:val="Normal"/>
    <w:rsid w:val="00F5673B"/>
    <w:pPr>
      <w:spacing w:before="100" w:after="100"/>
    </w:pPr>
    <w:rPr>
      <w:sz w:val="24"/>
    </w:rPr>
  </w:style>
  <w:style w:type="paragraph" w:styleId="Title">
    <w:name w:val="Title"/>
    <w:basedOn w:val="Normal"/>
    <w:qFormat/>
    <w:rsid w:val="00F5673B"/>
    <w:pPr>
      <w:jc w:val="center"/>
    </w:pPr>
    <w:rPr>
      <w:b/>
    </w:rPr>
  </w:style>
  <w:style w:type="character" w:styleId="FollowedHyperlink">
    <w:name w:val="FollowedHyperlink"/>
    <w:basedOn w:val="DefaultParagraphFont"/>
    <w:rsid w:val="00F5673B"/>
    <w:rPr>
      <w:color w:val="800080"/>
      <w:u w:val="single"/>
    </w:rPr>
  </w:style>
  <w:style w:type="paragraph" w:styleId="BodyText">
    <w:name w:val="Body Text"/>
    <w:basedOn w:val="Normal"/>
    <w:rsid w:val="00F5673B"/>
    <w:pPr>
      <w:jc w:val="both"/>
    </w:pPr>
  </w:style>
  <w:style w:type="character" w:customStyle="1" w:styleId="small1">
    <w:name w:val="small1"/>
    <w:basedOn w:val="DefaultParagraphFont"/>
    <w:rsid w:val="00F5673B"/>
    <w:rPr>
      <w:rFonts w:ascii="Verdana" w:hAnsi="Verdana" w:hint="default"/>
      <w:sz w:val="20"/>
      <w:szCs w:val="20"/>
    </w:rPr>
  </w:style>
  <w:style w:type="paragraph" w:customStyle="1" w:styleId="Homework">
    <w:name w:val="Homework"/>
    <w:basedOn w:val="Header"/>
    <w:rsid w:val="009F6645"/>
    <w:pPr>
      <w:tabs>
        <w:tab w:val="clear" w:pos="4320"/>
        <w:tab w:val="clear" w:pos="8640"/>
      </w:tabs>
      <w:ind w:left="450" w:hanging="450"/>
    </w:pPr>
  </w:style>
  <w:style w:type="paragraph" w:styleId="Header">
    <w:name w:val="header"/>
    <w:basedOn w:val="Normal"/>
    <w:rsid w:val="009F6645"/>
    <w:pPr>
      <w:tabs>
        <w:tab w:val="center" w:pos="4320"/>
        <w:tab w:val="right" w:pos="8640"/>
      </w:tabs>
    </w:pPr>
  </w:style>
  <w:style w:type="paragraph" w:styleId="BalloonText">
    <w:name w:val="Balloon Text"/>
    <w:basedOn w:val="Normal"/>
    <w:link w:val="BalloonTextChar"/>
    <w:rsid w:val="00241FC7"/>
    <w:rPr>
      <w:rFonts w:ascii="Tahoma" w:hAnsi="Tahoma" w:cs="Tahoma"/>
      <w:sz w:val="16"/>
      <w:szCs w:val="16"/>
    </w:rPr>
  </w:style>
  <w:style w:type="character" w:customStyle="1" w:styleId="BalloonTextChar">
    <w:name w:val="Balloon Text Char"/>
    <w:basedOn w:val="DefaultParagraphFont"/>
    <w:link w:val="BalloonText"/>
    <w:rsid w:val="00241FC7"/>
    <w:rPr>
      <w:rFonts w:ascii="Tahoma" w:hAnsi="Tahoma" w:cs="Tahoma"/>
      <w:sz w:val="16"/>
      <w:szCs w:val="16"/>
    </w:rPr>
  </w:style>
  <w:style w:type="paragraph" w:styleId="ListParagraph">
    <w:name w:val="List Paragraph"/>
    <w:basedOn w:val="Normal"/>
    <w:uiPriority w:val="34"/>
    <w:qFormat/>
    <w:rsid w:val="00775A99"/>
    <w:pPr>
      <w:ind w:left="720"/>
      <w:contextualSpacing/>
    </w:pPr>
  </w:style>
  <w:style w:type="paragraph" w:customStyle="1" w:styleId="LectureNotes">
    <w:name w:val="Lecture Notes"/>
    <w:basedOn w:val="Normal"/>
    <w:rsid w:val="00741011"/>
    <w:pPr>
      <w:tabs>
        <w:tab w:val="left" w:pos="900"/>
        <w:tab w:val="left" w:pos="1260"/>
      </w:tabs>
      <w:ind w:left="450" w:hanging="450"/>
    </w:pPr>
  </w:style>
  <w:style w:type="paragraph" w:styleId="FootnoteText">
    <w:name w:val="footnote text"/>
    <w:basedOn w:val="Normal"/>
    <w:link w:val="FootnoteTextChar"/>
    <w:rsid w:val="00241E1A"/>
  </w:style>
  <w:style w:type="character" w:customStyle="1" w:styleId="FootnoteTextChar">
    <w:name w:val="Footnote Text Char"/>
    <w:basedOn w:val="DefaultParagraphFont"/>
    <w:link w:val="FootnoteText"/>
    <w:rsid w:val="00241E1A"/>
  </w:style>
  <w:style w:type="character" w:styleId="FootnoteReference">
    <w:name w:val="footnote reference"/>
    <w:basedOn w:val="DefaultParagraphFont"/>
    <w:rsid w:val="00241E1A"/>
    <w:rPr>
      <w:vertAlign w:val="superscript"/>
    </w:rPr>
  </w:style>
  <w:style w:type="paragraph" w:customStyle="1" w:styleId="problems">
    <w:name w:val="problems"/>
    <w:basedOn w:val="Normal"/>
    <w:rsid w:val="007F7703"/>
    <w:pPr>
      <w:tabs>
        <w:tab w:val="left" w:pos="720"/>
        <w:tab w:val="left" w:pos="1080"/>
        <w:tab w:val="left" w:pos="4320"/>
        <w:tab w:val="left" w:pos="4680"/>
      </w:tabs>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89531">
      <w:bodyDiv w:val="1"/>
      <w:marLeft w:val="0"/>
      <w:marRight w:val="0"/>
      <w:marTop w:val="0"/>
      <w:marBottom w:val="0"/>
      <w:divBdr>
        <w:top w:val="none" w:sz="0" w:space="0" w:color="auto"/>
        <w:left w:val="none" w:sz="0" w:space="0" w:color="auto"/>
        <w:bottom w:val="none" w:sz="0" w:space="0" w:color="auto"/>
        <w:right w:val="none" w:sz="0" w:space="0" w:color="auto"/>
      </w:divBdr>
    </w:div>
    <w:div w:id="19217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art.iit.edu/" TargetMode="Externa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10" Type="http://schemas.openxmlformats.org/officeDocument/2006/relationships/image" Target="http://www.stuart.iit.edu/images/global_header.gif"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029A-DED8-40DB-9E12-2E89B755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1</vt:lpstr>
    </vt:vector>
  </TitlesOfParts>
  <Company>None</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audiovisual2</dc:creator>
  <cp:lastModifiedBy>Gregory Chaudoin</cp:lastModifiedBy>
  <cp:revision>4</cp:revision>
  <cp:lastPrinted>2019-04-22T17:45:00Z</cp:lastPrinted>
  <dcterms:created xsi:type="dcterms:W3CDTF">2019-04-22T17:45:00Z</dcterms:created>
  <dcterms:modified xsi:type="dcterms:W3CDTF">2019-04-22T17:50:00Z</dcterms:modified>
</cp:coreProperties>
</file>