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before="120" w:line="360" w:lineRule="auto"/>
        <w:jc w:val="both"/>
        <w:rPr>
          <w:rFonts w:ascii="Arial" w:cs="Arial" w:eastAsia="Arial" w:hAnsi="Arial"/>
          <w:color w:val="222222"/>
          <w:sz w:val="20"/>
          <w:szCs w:val="20"/>
          <w:highlight w:val="yellow"/>
        </w:rPr>
      </w:pPr>
      <w:r w:rsidDel="00000000" w:rsidR="00000000" w:rsidRPr="00000000">
        <w:rPr>
          <w:rFonts w:ascii="Arial" w:cs="Arial" w:eastAsia="Arial" w:hAnsi="Arial"/>
          <w:color w:val="222222"/>
          <w:sz w:val="20"/>
          <w:szCs w:val="20"/>
          <w:highlight w:val="yellow"/>
          <w:rtl w:val="0"/>
        </w:rPr>
        <w:t xml:space="preserve">Posibilidades de revista:</w:t>
      </w:r>
    </w:p>
    <w:p w:rsidR="00000000" w:rsidDel="00000000" w:rsidP="00000000" w:rsidRDefault="00000000" w:rsidRPr="00000000" w14:paraId="00000002">
      <w:pPr>
        <w:pageBreakBefore w:val="0"/>
        <w:numPr>
          <w:ilvl w:val="0"/>
          <w:numId w:val="1"/>
        </w:numPr>
        <w:spacing w:after="0" w:afterAutospacing="0" w:before="120" w:line="360" w:lineRule="auto"/>
        <w:ind w:left="720" w:hanging="360"/>
        <w:jc w:val="both"/>
        <w:rPr>
          <w:rFonts w:ascii="Arial" w:cs="Arial" w:eastAsia="Arial" w:hAnsi="Arial"/>
          <w:color w:val="222222"/>
          <w:sz w:val="20"/>
          <w:szCs w:val="20"/>
          <w:highlight w:val="yellow"/>
          <w:u w:val="none"/>
        </w:rPr>
      </w:pPr>
      <w:hyperlink r:id="rId6">
        <w:r w:rsidDel="00000000" w:rsidR="00000000" w:rsidRPr="00000000">
          <w:rPr>
            <w:rFonts w:ascii="Arial" w:cs="Arial" w:eastAsia="Arial" w:hAnsi="Arial"/>
            <w:color w:val="1155cc"/>
            <w:sz w:val="20"/>
            <w:szCs w:val="20"/>
            <w:highlight w:val="yellow"/>
            <w:u w:val="single"/>
            <w:rtl w:val="0"/>
          </w:rPr>
          <w:t xml:space="preserve">https://www.revistacomunicar.com/pdf/call/call-71-es.pdf</w:t>
        </w:r>
      </w:hyperlink>
      <w:r w:rsidDel="00000000" w:rsidR="00000000" w:rsidRPr="00000000">
        <w:rPr>
          <w:rFonts w:ascii="Arial" w:cs="Arial" w:eastAsia="Arial" w:hAnsi="Arial"/>
          <w:color w:val="222222"/>
          <w:sz w:val="20"/>
          <w:szCs w:val="20"/>
          <w:highlight w:val="yellow"/>
          <w:rtl w:val="0"/>
        </w:rPr>
        <w:t xml:space="preserve"> (WoS)</w:t>
      </w:r>
    </w:p>
    <w:p w:rsidR="00000000" w:rsidDel="00000000" w:rsidP="00000000" w:rsidRDefault="00000000" w:rsidRPr="00000000" w14:paraId="00000003">
      <w:pPr>
        <w:numPr>
          <w:ilvl w:val="0"/>
          <w:numId w:val="1"/>
        </w:numPr>
        <w:spacing w:after="0" w:afterAutospacing="0" w:before="0" w:beforeAutospacing="0" w:line="360" w:lineRule="auto"/>
        <w:ind w:left="720" w:hanging="360"/>
        <w:jc w:val="both"/>
        <w:rPr>
          <w:rFonts w:ascii="Arial" w:cs="Arial" w:eastAsia="Arial" w:hAnsi="Arial"/>
          <w:color w:val="222222"/>
          <w:sz w:val="20"/>
          <w:szCs w:val="20"/>
          <w:highlight w:val="yellow"/>
        </w:rPr>
      </w:pPr>
      <w:hyperlink r:id="rId7">
        <w:r w:rsidDel="00000000" w:rsidR="00000000" w:rsidRPr="00000000">
          <w:rPr>
            <w:rFonts w:ascii="Arial" w:cs="Arial" w:eastAsia="Arial" w:hAnsi="Arial"/>
            <w:color w:val="1155cc"/>
            <w:sz w:val="20"/>
            <w:szCs w:val="20"/>
            <w:highlight w:val="yellow"/>
            <w:u w:val="single"/>
            <w:rtl w:val="0"/>
          </w:rPr>
          <w:t xml:space="preserve">https://www.sciencedirect.com/journal/aggression-and-violent-behavior</w:t>
        </w:r>
      </w:hyperlink>
      <w:r w:rsidDel="00000000" w:rsidR="00000000" w:rsidRPr="00000000">
        <w:rPr>
          <w:rFonts w:ascii="Arial" w:cs="Arial" w:eastAsia="Arial" w:hAnsi="Arial"/>
          <w:color w:val="222222"/>
          <w:sz w:val="20"/>
          <w:szCs w:val="20"/>
          <w:highlight w:val="yellow"/>
          <w:rtl w:val="0"/>
        </w:rPr>
        <w:t xml:space="preserve"> (WoS)</w:t>
      </w:r>
    </w:p>
    <w:p w:rsidR="00000000" w:rsidDel="00000000" w:rsidP="00000000" w:rsidRDefault="00000000" w:rsidRPr="00000000" w14:paraId="00000004">
      <w:pPr>
        <w:pageBreakBefore w:val="0"/>
        <w:numPr>
          <w:ilvl w:val="0"/>
          <w:numId w:val="1"/>
        </w:numPr>
        <w:spacing w:before="0" w:beforeAutospacing="0" w:line="360" w:lineRule="auto"/>
        <w:ind w:left="720" w:hanging="360"/>
        <w:jc w:val="both"/>
        <w:rPr>
          <w:rFonts w:ascii="Arial" w:cs="Arial" w:eastAsia="Arial" w:hAnsi="Arial"/>
          <w:color w:val="222222"/>
          <w:sz w:val="20"/>
          <w:szCs w:val="20"/>
          <w:highlight w:val="yellow"/>
          <w:u w:val="none"/>
        </w:rPr>
      </w:pPr>
      <w:hyperlink r:id="rId8">
        <w:r w:rsidDel="00000000" w:rsidR="00000000" w:rsidRPr="00000000">
          <w:rPr>
            <w:rFonts w:ascii="Arial" w:cs="Arial" w:eastAsia="Arial" w:hAnsi="Arial"/>
            <w:color w:val="1155cc"/>
            <w:sz w:val="20"/>
            <w:szCs w:val="20"/>
            <w:highlight w:val="yellow"/>
            <w:u w:val="single"/>
            <w:rtl w:val="0"/>
          </w:rPr>
          <w:t xml:space="preserve">http://nuevaepoca.revistalatinacs.org/index.php/revista</w:t>
        </w:r>
      </w:hyperlink>
      <w:r w:rsidDel="00000000" w:rsidR="00000000" w:rsidRPr="00000000">
        <w:rPr>
          <w:rFonts w:ascii="Arial" w:cs="Arial" w:eastAsia="Arial" w:hAnsi="Arial"/>
          <w:color w:val="222222"/>
          <w:sz w:val="20"/>
          <w:szCs w:val="20"/>
          <w:highlight w:val="yellow"/>
          <w:rtl w:val="0"/>
        </w:rPr>
        <w:t xml:space="preserve"> (Scopus)</w:t>
      </w:r>
    </w:p>
    <w:p w:rsidR="00000000" w:rsidDel="00000000" w:rsidP="00000000" w:rsidRDefault="00000000" w:rsidRPr="00000000" w14:paraId="00000005">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The paper attempts to confirm the use of </w:t>
      </w:r>
      <w:r w:rsidDel="00000000" w:rsidR="00000000" w:rsidRPr="00000000">
        <w:rPr>
          <w:rFonts w:ascii="Arial" w:cs="Arial" w:eastAsia="Arial" w:hAnsi="Arial"/>
          <w:color w:val="222222"/>
          <w:sz w:val="20"/>
          <w:szCs w:val="20"/>
          <w:u w:val="single"/>
          <w:rtl w:val="0"/>
        </w:rPr>
        <w:t xml:space="preserve">astroturfing</w:t>
      </w:r>
      <w:r w:rsidDel="00000000" w:rsidR="00000000" w:rsidRPr="00000000">
        <w:rPr>
          <w:rFonts w:ascii="Arial" w:cs="Arial" w:eastAsia="Arial" w:hAnsi="Arial"/>
          <w:color w:val="222222"/>
          <w:sz w:val="20"/>
          <w:szCs w:val="20"/>
          <w:rtl w:val="0"/>
        </w:rPr>
        <w:t xml:space="preserve"> by far-right movements in Chile.</w:t>
      </w:r>
    </w:p>
    <w:p w:rsidR="00000000" w:rsidDel="00000000" w:rsidP="00000000" w:rsidRDefault="00000000" w:rsidRPr="00000000" w14:paraId="00000006">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 More clarity and conceptual development are needed around </w:t>
      </w:r>
      <w:r w:rsidDel="00000000" w:rsidR="00000000" w:rsidRPr="00000000">
        <w:rPr>
          <w:rFonts w:ascii="Arial" w:cs="Arial" w:eastAsia="Arial" w:hAnsi="Arial"/>
          <w:color w:val="222222"/>
          <w:sz w:val="20"/>
          <w:szCs w:val="20"/>
          <w:u w:val="single"/>
          <w:rtl w:val="0"/>
        </w:rPr>
        <w:t xml:space="preserve">astroturfing</w:t>
      </w:r>
      <w:r w:rsidDel="00000000" w:rsidR="00000000" w:rsidRPr="00000000">
        <w:rPr>
          <w:rFonts w:ascii="Arial" w:cs="Arial" w:eastAsia="Arial" w:hAnsi="Arial"/>
          <w:color w:val="222222"/>
          <w:sz w:val="20"/>
          <w:szCs w:val="20"/>
          <w:rtl w:val="0"/>
        </w:rPr>
        <w:t xml:space="preserve">. The explanation that is made is very general, without going into how this strategy is carried out by nano and micro-influencers, nor of the functions of each one for the promotion of disinformative content by them.</w:t>
      </w:r>
    </w:p>
    <w:p w:rsidR="00000000" w:rsidDel="00000000" w:rsidP="00000000" w:rsidRDefault="00000000" w:rsidRPr="00000000" w14:paraId="00000007">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quitado del título y en el abstract se le quitó valor</w:t>
      </w:r>
    </w:p>
    <w:p w:rsidR="00000000" w:rsidDel="00000000" w:rsidP="00000000" w:rsidRDefault="00000000" w:rsidRPr="00000000" w14:paraId="00000008">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The work requires an improved articulation of concepts that, initially, are assumed to be over-understood. There is talk of politics of the end, but there is no clearly defined.</w:t>
      </w:r>
    </w:p>
    <w:p w:rsidR="00000000" w:rsidDel="00000000" w:rsidP="00000000" w:rsidRDefault="00000000" w:rsidRPr="00000000" w14:paraId="00000009">
      <w:pPr>
        <w:spacing w:before="120" w:line="360" w:lineRule="auto"/>
        <w:jc w:val="both"/>
        <w:rPr>
          <w:rFonts w:ascii="Arial" w:cs="Arial" w:eastAsia="Arial" w:hAnsi="Arial"/>
          <w:color w:val="ff0000"/>
          <w:sz w:val="20"/>
          <w:szCs w:val="20"/>
        </w:rPr>
      </w:pPr>
      <w:r w:rsidDel="00000000" w:rsidR="00000000" w:rsidRPr="00000000">
        <w:rPr>
          <w:rFonts w:ascii="Arial Unicode MS" w:cs="Arial Unicode MS" w:eastAsia="Arial Unicode MS" w:hAnsi="Arial Unicode MS"/>
          <w:color w:val="0000ff"/>
          <w:sz w:val="20"/>
          <w:szCs w:val="20"/>
          <w:rtl w:val="0"/>
        </w:rPr>
        <w:t xml:space="preserve">→ D) se desarrolló más la “política del fin” en la Sección 2.1.</w:t>
      </w:r>
      <w:r w:rsidDel="00000000" w:rsidR="00000000" w:rsidRPr="00000000">
        <w:rPr>
          <w:rtl w:val="0"/>
        </w:rPr>
      </w:r>
    </w:p>
    <w:p w:rsidR="00000000" w:rsidDel="00000000" w:rsidP="00000000" w:rsidRDefault="00000000" w:rsidRPr="00000000" w14:paraId="0000000A">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 There is no clear definition of </w:t>
      </w:r>
      <w:r w:rsidDel="00000000" w:rsidR="00000000" w:rsidRPr="00000000">
        <w:rPr>
          <w:rFonts w:ascii="Arial" w:cs="Arial" w:eastAsia="Arial" w:hAnsi="Arial"/>
          <w:color w:val="222222"/>
          <w:sz w:val="20"/>
          <w:szCs w:val="20"/>
          <w:u w:val="single"/>
          <w:rtl w:val="0"/>
        </w:rPr>
        <w:t xml:space="preserve">populist movement</w:t>
      </w:r>
      <w:r w:rsidDel="00000000" w:rsidR="00000000" w:rsidRPr="00000000">
        <w:rPr>
          <w:rFonts w:ascii="Arial" w:cs="Arial" w:eastAsia="Arial" w:hAnsi="Arial"/>
          <w:color w:val="222222"/>
          <w:sz w:val="20"/>
          <w:szCs w:val="20"/>
          <w:rtl w:val="0"/>
        </w:rPr>
        <w:t xml:space="preserve"> or the </w:t>
      </w:r>
      <w:r w:rsidDel="00000000" w:rsidR="00000000" w:rsidRPr="00000000">
        <w:rPr>
          <w:rFonts w:ascii="Arial" w:cs="Arial" w:eastAsia="Arial" w:hAnsi="Arial"/>
          <w:color w:val="222222"/>
          <w:sz w:val="20"/>
          <w:szCs w:val="20"/>
          <w:u w:val="single"/>
          <w:rtl w:val="0"/>
        </w:rPr>
        <w:t xml:space="preserve">extreme right</w:t>
      </w:r>
      <w:r w:rsidDel="00000000" w:rsidR="00000000" w:rsidRPr="00000000">
        <w:rPr>
          <w:rFonts w:ascii="Arial" w:cs="Arial" w:eastAsia="Arial" w:hAnsi="Arial"/>
          <w:color w:val="222222"/>
          <w:sz w:val="20"/>
          <w:szCs w:val="20"/>
          <w:rtl w:val="0"/>
        </w:rPr>
        <w:t xml:space="preserve"> in it. It is based on a false assumption of taking for granted the meaning of these concepts that are the basis of the proposed topic, especially from a political and social perspective in Chile.</w:t>
      </w:r>
    </w:p>
    <w:p w:rsidR="00000000" w:rsidDel="00000000" w:rsidP="00000000" w:rsidRDefault="00000000" w:rsidRPr="00000000" w14:paraId="0000000B">
      <w:pPr>
        <w:spacing w:before="120" w:line="360" w:lineRule="auto"/>
        <w:jc w:val="both"/>
        <w:rPr>
          <w:rFonts w:ascii="Arial" w:cs="Arial" w:eastAsia="Arial" w:hAnsi="Arial"/>
          <w:color w:val="ff0000"/>
          <w:sz w:val="20"/>
          <w:szCs w:val="20"/>
        </w:rPr>
      </w:pPr>
      <w:r w:rsidDel="00000000" w:rsidR="00000000" w:rsidRPr="00000000">
        <w:rPr>
          <w:rFonts w:ascii="Arial Unicode MS" w:cs="Arial Unicode MS" w:eastAsia="Arial Unicode MS" w:hAnsi="Arial Unicode MS"/>
          <w:color w:val="0000ff"/>
          <w:sz w:val="20"/>
          <w:szCs w:val="20"/>
          <w:rtl w:val="0"/>
        </w:rPr>
        <w:t xml:space="preserve">→ D) se desarrolló el concepto de “extrema-derecha” en la Sección 2.1.</w:t>
      </w:r>
      <w:r w:rsidDel="00000000" w:rsidR="00000000" w:rsidRPr="00000000">
        <w:rPr>
          <w:rtl w:val="0"/>
        </w:rPr>
      </w:r>
    </w:p>
    <w:p w:rsidR="00000000" w:rsidDel="00000000" w:rsidP="00000000" w:rsidRDefault="00000000" w:rsidRPr="00000000" w14:paraId="0000000C">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4. There is no explicit approximation of how Twitter has been studied in the communication policy carried out in Chile and the role that the existing political movements in that country have played.</w:t>
      </w:r>
    </w:p>
    <w:p w:rsidR="00000000" w:rsidDel="00000000" w:rsidP="00000000" w:rsidRDefault="00000000" w:rsidRPr="00000000" w14:paraId="0000000D">
      <w:pPr>
        <w:spacing w:before="120" w:line="360" w:lineRule="auto"/>
        <w:jc w:val="both"/>
        <w:rPr>
          <w:rFonts w:ascii="Arial" w:cs="Arial" w:eastAsia="Arial" w:hAnsi="Arial"/>
          <w:color w:val="222222"/>
          <w:sz w:val="20"/>
          <w:szCs w:val="20"/>
        </w:rPr>
      </w:pPr>
      <w:r w:rsidDel="00000000" w:rsidR="00000000" w:rsidRPr="00000000">
        <w:rPr>
          <w:rFonts w:ascii="Arial Unicode MS" w:cs="Arial Unicode MS" w:eastAsia="Arial Unicode MS" w:hAnsi="Arial Unicode MS"/>
          <w:color w:val="0000ff"/>
          <w:sz w:val="20"/>
          <w:szCs w:val="20"/>
          <w:rtl w:val="0"/>
        </w:rPr>
        <w:t xml:space="preserve">→ F) se desarrolló un poquito más en la Sección 2.2.</w:t>
      </w:r>
      <w:r w:rsidDel="00000000" w:rsidR="00000000" w:rsidRPr="00000000">
        <w:rPr>
          <w:rtl w:val="0"/>
        </w:rPr>
      </w:r>
    </w:p>
    <w:p w:rsidR="00000000" w:rsidDel="00000000" w:rsidP="00000000" w:rsidRDefault="00000000" w:rsidRPr="00000000" w14:paraId="0000000E">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5. There is no contextualization of the role played by social networks in the constituent process.</w:t>
      </w:r>
    </w:p>
    <w:p w:rsidR="00000000" w:rsidDel="00000000" w:rsidP="00000000" w:rsidRDefault="00000000" w:rsidRPr="00000000" w14:paraId="0000000F">
      <w:pPr>
        <w:spacing w:before="120" w:line="360" w:lineRule="auto"/>
        <w:jc w:val="both"/>
        <w:rPr>
          <w:rFonts w:ascii="Arial" w:cs="Arial" w:eastAsia="Arial" w:hAnsi="Arial"/>
          <w:color w:val="ff0000"/>
          <w:sz w:val="20"/>
          <w:szCs w:val="20"/>
        </w:rPr>
      </w:pPr>
      <w:r w:rsidDel="00000000" w:rsidR="00000000" w:rsidRPr="00000000">
        <w:rPr>
          <w:rFonts w:ascii="Arial Unicode MS" w:cs="Arial Unicode MS" w:eastAsia="Arial Unicode MS" w:hAnsi="Arial Unicode MS"/>
          <w:color w:val="0000ff"/>
          <w:sz w:val="20"/>
          <w:szCs w:val="20"/>
          <w:rtl w:val="0"/>
        </w:rPr>
        <w:t xml:space="preserve">→ F) se desarrolló un poquito más en la Sección 2.2.</w:t>
      </w:r>
      <w:r w:rsidDel="00000000" w:rsidR="00000000" w:rsidRPr="00000000">
        <w:rPr>
          <w:rtl w:val="0"/>
        </w:rPr>
      </w:r>
    </w:p>
    <w:p w:rsidR="00000000" w:rsidDel="00000000" w:rsidP="00000000" w:rsidRDefault="00000000" w:rsidRPr="00000000" w14:paraId="00000010">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6. Beyond the ideological association of the selected users, no contextualization helps to understand the relevance of said selection, ideological terms, and the active participation of Twitter.</w:t>
      </w:r>
    </w:p>
    <w:p w:rsidR="00000000" w:rsidDel="00000000" w:rsidP="00000000" w:rsidRDefault="00000000" w:rsidRPr="00000000" w14:paraId="00000011">
      <w:pPr>
        <w:spacing w:before="120" w:line="360" w:lineRule="auto"/>
        <w:jc w:val="both"/>
        <w:rPr>
          <w:rFonts w:ascii="Arial" w:cs="Arial" w:eastAsia="Arial" w:hAnsi="Arial"/>
          <w:color w:val="ff0000"/>
          <w:sz w:val="20"/>
          <w:szCs w:val="20"/>
        </w:rPr>
      </w:pPr>
      <w:r w:rsidDel="00000000" w:rsidR="00000000" w:rsidRPr="00000000">
        <w:rPr>
          <w:rFonts w:ascii="Arial Unicode MS" w:cs="Arial Unicode MS" w:eastAsia="Arial Unicode MS" w:hAnsi="Arial Unicode MS"/>
          <w:color w:val="0000ff"/>
          <w:sz w:val="20"/>
          <w:szCs w:val="20"/>
          <w:rtl w:val="0"/>
        </w:rPr>
        <w:t xml:space="preserve">→ D) justificado en la Sección 2.3.</w:t>
      </w:r>
      <w:r w:rsidDel="00000000" w:rsidR="00000000" w:rsidRPr="00000000">
        <w:rPr>
          <w:rtl w:val="0"/>
        </w:rPr>
      </w:r>
    </w:p>
    <w:p w:rsidR="00000000" w:rsidDel="00000000" w:rsidP="00000000" w:rsidRDefault="00000000" w:rsidRPr="00000000" w14:paraId="00000012">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7. It is not understood how astroturfing can be confirmed by influencing actors when it is not based on this type of users but on others (nano and micro-influencers) that work in coordination.</w:t>
      </w:r>
    </w:p>
    <w:p w:rsidR="00000000" w:rsidDel="00000000" w:rsidP="00000000" w:rsidRDefault="00000000" w:rsidRPr="00000000" w14:paraId="00000013">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hacer nada, porque quitamos relevancia a lo de astroturfing</w:t>
      </w:r>
    </w:p>
    <w:p w:rsidR="00000000" w:rsidDel="00000000" w:rsidP="00000000" w:rsidRDefault="00000000" w:rsidRPr="00000000" w14:paraId="00000014">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8. The paper focuses is far from the objective proposed. The article focuses on </w:t>
      </w:r>
      <w:r w:rsidDel="00000000" w:rsidR="00000000" w:rsidRPr="00000000">
        <w:rPr>
          <w:rFonts w:ascii="Arial" w:cs="Arial" w:eastAsia="Arial" w:hAnsi="Arial"/>
          <w:color w:val="222222"/>
          <w:sz w:val="20"/>
          <w:szCs w:val="20"/>
          <w:u w:val="single"/>
          <w:rtl w:val="0"/>
        </w:rPr>
        <w:t xml:space="preserve">the use of social networks by political representatives associated with the Chilean extreme right to promote the politics of the end</w:t>
      </w:r>
      <w:r w:rsidDel="00000000" w:rsidR="00000000" w:rsidRPr="00000000">
        <w:rPr>
          <w:rFonts w:ascii="Arial" w:cs="Arial" w:eastAsia="Arial" w:hAnsi="Arial"/>
          <w:color w:val="222222"/>
          <w:sz w:val="20"/>
          <w:szCs w:val="20"/>
          <w:rtl w:val="0"/>
        </w:rPr>
        <w:t xml:space="preserve">.</w:t>
      </w:r>
    </w:p>
    <w:p w:rsidR="00000000" w:rsidDel="00000000" w:rsidP="00000000" w:rsidRDefault="00000000" w:rsidRPr="00000000" w14:paraId="00000015">
      <w:pPr>
        <w:pageBreakBefore w:val="0"/>
        <w:spacing w:before="120" w:line="360" w:lineRule="auto"/>
        <w:jc w:val="both"/>
        <w:rPr>
          <w:rFonts w:ascii="Arial" w:cs="Arial" w:eastAsia="Arial" w:hAnsi="Arial"/>
          <w:color w:val="ff0000"/>
          <w:sz w:val="20"/>
          <w:szCs w:val="20"/>
        </w:rPr>
      </w:pPr>
      <w:r w:rsidDel="00000000" w:rsidR="00000000" w:rsidRPr="00000000">
        <w:rPr>
          <w:rFonts w:ascii="Arial Unicode MS" w:cs="Arial Unicode MS" w:eastAsia="Arial Unicode MS" w:hAnsi="Arial Unicode MS"/>
          <w:color w:val="0000ff"/>
          <w:sz w:val="20"/>
          <w:szCs w:val="20"/>
          <w:rtl w:val="0"/>
        </w:rPr>
        <w:t xml:space="preserve">→ D-F) se concretiza más el título, abstract y objetivos.</w:t>
      </w:r>
      <w:r w:rsidDel="00000000" w:rsidR="00000000" w:rsidRPr="00000000">
        <w:rPr>
          <w:rFonts w:ascii="Arial" w:cs="Arial" w:eastAsia="Arial" w:hAnsi="Arial"/>
          <w:color w:val="ff0000"/>
          <w:sz w:val="20"/>
          <w:szCs w:val="20"/>
          <w:rtl w:val="0"/>
        </w:rPr>
        <w:t xml:space="preserve"> Falta revisar que las conclusiones respondan a los objetivos iniciales.</w:t>
      </w:r>
    </w:p>
    <w:p w:rsidR="00000000" w:rsidDel="00000000" w:rsidP="00000000" w:rsidRDefault="00000000" w:rsidRPr="00000000" w14:paraId="00000016">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9. There is no clear explanation that justifies the data collection between November 15, 2019, and July 31, 2020. Especially when the event that gives rise to the work did not conclude until October 25, 2020, The data focuses on the first months and the role that the analyzed users played in promoting the politics of the end in that period?</w:t>
      </w:r>
    </w:p>
    <w:p w:rsidR="00000000" w:rsidDel="00000000" w:rsidP="00000000" w:rsidRDefault="00000000" w:rsidRPr="00000000" w14:paraId="00000017">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Se justificó en la Sección 2.3 el por qué se recolectaron datos hasta el 31 de julio de 2020.</w:t>
      </w:r>
    </w:p>
    <w:p w:rsidR="00000000" w:rsidDel="00000000" w:rsidP="00000000" w:rsidRDefault="00000000" w:rsidRPr="00000000" w14:paraId="00000018">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10. The data shown does not allow to achieve the proposed objective. Something that makes more sense when in the discussion, the work indicates: </w:t>
      </w:r>
      <w:r w:rsidDel="00000000" w:rsidR="00000000" w:rsidRPr="00000000">
        <w:rPr>
          <w:rFonts w:ascii="Arial" w:cs="Arial" w:eastAsia="Arial" w:hAnsi="Arial"/>
          <w:color w:val="222222"/>
          <w:sz w:val="20"/>
          <w:szCs w:val="20"/>
          <w:u w:val="single"/>
          <w:rtl w:val="0"/>
        </w:rPr>
        <w:t xml:space="preserve">'The purpose of the present study was to examine the "politics of the end" as a repertoire of political action by the Chilean far-right constituent, considering social network analysis on Twitter</w:t>
      </w:r>
      <w:r w:rsidDel="00000000" w:rsidR="00000000" w:rsidRPr="00000000">
        <w:rPr>
          <w:rFonts w:ascii="Arial" w:cs="Arial" w:eastAsia="Arial" w:hAnsi="Arial"/>
          <w:color w:val="222222"/>
          <w:sz w:val="20"/>
          <w:szCs w:val="20"/>
          <w:rtl w:val="0"/>
        </w:rPr>
        <w:t xml:space="preserve"> '.</w:t>
      </w:r>
    </w:p>
    <w:p w:rsidR="00000000" w:rsidDel="00000000" w:rsidP="00000000" w:rsidRDefault="00000000" w:rsidRPr="00000000" w14:paraId="00000019">
      <w:pPr>
        <w:pageBreakBefore w:val="0"/>
        <w:spacing w:before="120" w:line="360" w:lineRule="auto"/>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(AMBOS) señalar lo subrayado en las conclusiones, más que como objetivo inicial.</w:t>
      </w:r>
    </w:p>
    <w:p w:rsidR="00000000" w:rsidDel="00000000" w:rsidP="00000000" w:rsidRDefault="00000000" w:rsidRPr="00000000" w14:paraId="0000001A">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10. It is striking that the discussions begin with Foucault's quote (not correctly referenced). Beyond the relevance of the selection, I do not consider it a section that should be shown.</w:t>
      </w:r>
    </w:p>
    <w:p w:rsidR="00000000" w:rsidDel="00000000" w:rsidP="00000000" w:rsidRDefault="00000000" w:rsidRPr="00000000" w14:paraId="0000001B">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quité la cita, si te parece (¿?). Así minimizamos otros posibles comentarios semejantes.</w:t>
      </w:r>
    </w:p>
    <w:p w:rsidR="00000000" w:rsidDel="00000000" w:rsidP="00000000" w:rsidRDefault="00000000" w:rsidRPr="00000000" w14:paraId="0000001C">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12. The conclusions indicate 'the dataset considered, it is </w:t>
      </w:r>
      <w:r w:rsidDel="00000000" w:rsidR="00000000" w:rsidRPr="00000000">
        <w:rPr>
          <w:rFonts w:ascii="Arial" w:cs="Arial" w:eastAsia="Arial" w:hAnsi="Arial"/>
          <w:color w:val="222222"/>
          <w:sz w:val="20"/>
          <w:szCs w:val="20"/>
          <w:u w:val="single"/>
          <w:rtl w:val="0"/>
        </w:rPr>
        <w:t xml:space="preserve">evident</w:t>
      </w:r>
      <w:r w:rsidDel="00000000" w:rsidR="00000000" w:rsidRPr="00000000">
        <w:rPr>
          <w:rFonts w:ascii="Arial" w:cs="Arial" w:eastAsia="Arial" w:hAnsi="Arial"/>
          <w:color w:val="222222"/>
          <w:sz w:val="20"/>
          <w:szCs w:val="20"/>
          <w:rtl w:val="0"/>
        </w:rPr>
        <w:t xml:space="preserve"> how supposedly left strategies dialogue for the far-right political action'. I do not see how it is achieved from the unique analysis of users representing the Chilean extreme right.</w:t>
      </w:r>
    </w:p>
    <w:p w:rsidR="00000000" w:rsidDel="00000000" w:rsidP="00000000" w:rsidRDefault="00000000" w:rsidRPr="00000000" w14:paraId="0000001D">
      <w:pPr>
        <w:pageBreakBefore w:val="0"/>
        <w:spacing w:before="120" w:line="360" w:lineRule="auto"/>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F) bajar las conclusiones, a la realidad del caso de estudio concreto.</w:t>
      </w:r>
    </w:p>
    <w:p w:rsidR="00000000" w:rsidDel="00000000" w:rsidP="00000000" w:rsidRDefault="00000000" w:rsidRPr="00000000" w14:paraId="0000001E">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13. There is no clear statement of the general relevance of studying a specific and local (Chile) within the field of study. What public utility is the study of a particular case?</w:t>
      </w:r>
    </w:p>
    <w:p w:rsidR="00000000" w:rsidDel="00000000" w:rsidP="00000000" w:rsidRDefault="00000000" w:rsidRPr="00000000" w14:paraId="0000001F">
      <w:pPr>
        <w:pageBreakBefore w:val="0"/>
        <w:spacing w:before="120" w:line="360" w:lineRule="auto"/>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(AL FINAL) mencionar la replicabilidad de esto a otros países de América Latina para una mejor comprensión de...</w:t>
      </w:r>
    </w:p>
    <w:p w:rsidR="00000000" w:rsidDel="00000000" w:rsidP="00000000" w:rsidRDefault="00000000" w:rsidRPr="00000000" w14:paraId="00000020">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14. The data do not allow us to reach essential elements to meet the objective that this study supposedly seeks to confirm.</w:t>
      </w:r>
    </w:p>
    <w:p w:rsidR="00000000" w:rsidDel="00000000" w:rsidP="00000000" w:rsidRDefault="00000000" w:rsidRPr="00000000" w14:paraId="00000021">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idem, no suma más</w:t>
      </w:r>
    </w:p>
    <w:p w:rsidR="00000000" w:rsidDel="00000000" w:rsidP="00000000" w:rsidRDefault="00000000" w:rsidRPr="00000000" w14:paraId="00000022">
      <w:pPr>
        <w:pageBreakBefore w:val="0"/>
        <w:spacing w:before="120" w:line="360" w:lineRule="auto"/>
        <w:jc w:val="both"/>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23">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Reviewer: 2</w:t>
      </w:r>
    </w:p>
    <w:p w:rsidR="00000000" w:rsidDel="00000000" w:rsidP="00000000" w:rsidRDefault="00000000" w:rsidRPr="00000000" w14:paraId="00000024">
      <w:pPr>
        <w:pageBreakBefore w:val="0"/>
        <w:spacing w:before="120" w:line="360" w:lineRule="auto"/>
        <w:jc w:val="both"/>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25">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Comments to the Author</w:t>
      </w:r>
    </w:p>
    <w:p w:rsidR="00000000" w:rsidDel="00000000" w:rsidP="00000000" w:rsidRDefault="00000000" w:rsidRPr="00000000" w14:paraId="00000026">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In this proposed article, a relevant and interesting fact is addressed, where research is carried out on the type of campaign on social networks from far-right movements worldwide, in this case in Chile. </w:t>
      </w:r>
      <w:r w:rsidDel="00000000" w:rsidR="00000000" w:rsidRPr="00000000">
        <w:rPr>
          <w:rFonts w:ascii="Arial" w:cs="Arial" w:eastAsia="Arial" w:hAnsi="Arial"/>
          <w:color w:val="222222"/>
          <w:sz w:val="20"/>
          <w:szCs w:val="20"/>
          <w:u w:val="single"/>
          <w:rtl w:val="0"/>
        </w:rPr>
        <w:t xml:space="preserve">Possibly this type of structures are coordinated or copied worldwide, since the discourses and structures can be found repeated in different countries of the American continent from North to South, Europe and Asia</w:t>
      </w:r>
      <w:r w:rsidDel="00000000" w:rsidR="00000000" w:rsidRPr="00000000">
        <w:rPr>
          <w:rFonts w:ascii="Arial" w:cs="Arial" w:eastAsia="Arial" w:hAnsi="Arial"/>
          <w:color w:val="222222"/>
          <w:sz w:val="20"/>
          <w:szCs w:val="20"/>
          <w:rtl w:val="0"/>
        </w:rPr>
        <w:t xml:space="preserve">.</w:t>
      </w:r>
    </w:p>
    <w:p w:rsidR="00000000" w:rsidDel="00000000" w:rsidP="00000000" w:rsidRDefault="00000000" w:rsidRPr="00000000" w14:paraId="00000027">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aquí habla de replicabilidad</w:t>
      </w:r>
    </w:p>
    <w:p w:rsidR="00000000" w:rsidDel="00000000" w:rsidP="00000000" w:rsidRDefault="00000000" w:rsidRPr="00000000" w14:paraId="00000028">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Therefore, in the opinion of this reviewer, the subject matter of the article is both accurate and interesting.</w:t>
      </w:r>
    </w:p>
    <w:p w:rsidR="00000000" w:rsidDel="00000000" w:rsidP="00000000" w:rsidRDefault="00000000" w:rsidRPr="00000000" w14:paraId="00000029">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From an academic point of view, the article suffers from a series of aspects that are either not exposed or not demonstrated, which is why a review of the work from various sides is necessary in order to improve it.</w:t>
      </w:r>
    </w:p>
    <w:p w:rsidR="00000000" w:rsidDel="00000000" w:rsidP="00000000" w:rsidRDefault="00000000" w:rsidRPr="00000000" w14:paraId="0000002A">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The article begins by talking about bots, hate, astroturfing and fake news, but then, throughout the article, there is hardly any study of hate, there is no study of fake news, nor is there any analysis of possible astroturfing campaigns.</w:t>
      </w:r>
    </w:p>
    <w:p w:rsidR="00000000" w:rsidDel="00000000" w:rsidP="00000000" w:rsidRDefault="00000000" w:rsidRPr="00000000" w14:paraId="0000002B">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se menciona que hay varias problemáticas, pero solo nos enfocaremos en los mecanismos de acción y coordinación política de la extrema derecha.</w:t>
      </w:r>
    </w:p>
    <w:p w:rsidR="00000000" w:rsidDel="00000000" w:rsidP="00000000" w:rsidRDefault="00000000" w:rsidRPr="00000000" w14:paraId="0000002C">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For the analysis of bots, the article focuses on two main aspects: the image associated with the account and the fact that they are not verified; no other clear reasons are given, which is insufficient to classify an account as a bot. No further characteristics are shown, but the article then goes on to discuss and work with the many possible bot accounts that the article claims are being used. There are various techniques for the probabilistic detection of bots, from the simplest (already outdated as they are now easily distinguishable) of detecting accounts with names like car number plates, full of numbers and letters, to algorithmic analyses in Python or R to determine the possibility as a percentage of bot behaviour (botometer, or tweetbotornot in its versions 1 and 2), which analyse the image, characteristics, history of their tweets and behaviour and type of messages posted. It should also be noted that automated RT bots are no longer the only ones used, but chatbots are also being used and, increasingly, accompanied by troll farms.</w:t>
      </w:r>
    </w:p>
    <w:p w:rsidR="00000000" w:rsidDel="00000000" w:rsidP="00000000" w:rsidRDefault="00000000" w:rsidRPr="00000000" w14:paraId="0000002D">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Se aclara que no es un artículo de detección de bots, sino que estamos revelando campañas coordinadas para la instalación de discursos.</w:t>
      </w:r>
    </w:p>
    <w:p w:rsidR="00000000" w:rsidDel="00000000" w:rsidP="00000000" w:rsidRDefault="00000000" w:rsidRPr="00000000" w14:paraId="0000002E">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The analysis of astroturfing, with the data presented, cannot be corroborated. To do so, it should be explained how news and information is disseminated from nano and micro-influencer accounts. If only these 5 accounts, which are clear and defined influencers, are followed, it is not possible to detect the existence of astroturfing phenomena. Following their followers does not provide any data on whether astroturfing exists or not.</w:t>
      </w:r>
    </w:p>
    <w:p w:rsidR="00000000" w:rsidDel="00000000" w:rsidP="00000000" w:rsidRDefault="00000000" w:rsidRPr="00000000" w14:paraId="0000002F">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Se quitó el énfasis al astroturfing.</w:t>
      </w:r>
    </w:p>
    <w:p w:rsidR="00000000" w:rsidDel="00000000" w:rsidP="00000000" w:rsidRDefault="00000000" w:rsidRPr="00000000" w14:paraId="00000030">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u w:val="single"/>
          <w:rtl w:val="0"/>
        </w:rPr>
        <w:t xml:space="preserve">In the introductory section, there is one aspect that should be mentioned and that determines much of what is happening in the analysed area</w:t>
      </w:r>
      <w:r w:rsidDel="00000000" w:rsidR="00000000" w:rsidRPr="00000000">
        <w:rPr>
          <w:rFonts w:ascii="Arial" w:cs="Arial" w:eastAsia="Arial" w:hAnsi="Arial"/>
          <w:color w:val="222222"/>
          <w:sz w:val="20"/>
          <w:szCs w:val="20"/>
          <w:rtl w:val="0"/>
        </w:rPr>
        <w:t xml:space="preserve">: the formation of bubble filters and their respective resonance echoes, aspects that can be found in abundance in the varied bibliography that analyses them in social networks. The astroturfing system aims to bypass these bubble filters, but it is not possible to draw any conclusions from the above.</w:t>
      </w:r>
    </w:p>
    <w:p w:rsidR="00000000" w:rsidDel="00000000" w:rsidP="00000000" w:rsidRDefault="00000000" w:rsidRPr="00000000" w14:paraId="00000031">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As for the hypothesis statement, these are scattered and spread mainly throughout the methodology, such as in the User profiles area. There, for example, it says "</w:t>
      </w:r>
      <w:r w:rsidDel="00000000" w:rsidR="00000000" w:rsidRPr="00000000">
        <w:rPr>
          <w:rFonts w:ascii="Arial" w:cs="Arial" w:eastAsia="Arial" w:hAnsi="Arial"/>
          <w:color w:val="222222"/>
          <w:sz w:val="20"/>
          <w:szCs w:val="20"/>
          <w:u w:val="single"/>
          <w:rtl w:val="0"/>
        </w:rPr>
        <w:t xml:space="preserve">we expected that many of these accounts were bots. Furthermore, based on the ideas of Waisbord and Amado (2017), we suspected that a high percentage of these accounts would have a markedly far-rightist, anti-communist profile, with explicit rejection of the constituent process</w:t>
      </w:r>
      <w:r w:rsidDel="00000000" w:rsidR="00000000" w:rsidRPr="00000000">
        <w:rPr>
          <w:rFonts w:ascii="Arial" w:cs="Arial" w:eastAsia="Arial" w:hAnsi="Arial"/>
          <w:color w:val="222222"/>
          <w:sz w:val="20"/>
          <w:szCs w:val="20"/>
          <w:rtl w:val="0"/>
        </w:rPr>
        <w:t xml:space="preserve">", but then this bot-type aspect is not demonstrated in the work.</w:t>
      </w:r>
    </w:p>
    <w:p w:rsidR="00000000" w:rsidDel="00000000" w:rsidP="00000000" w:rsidRDefault="00000000" w:rsidRPr="00000000" w14:paraId="00000032">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no estamos demostrando que las cuentas sean bots, sino que son cuentas coordinadas de perfil de extrema-derecha.</w:t>
      </w:r>
    </w:p>
    <w:p w:rsidR="00000000" w:rsidDel="00000000" w:rsidP="00000000" w:rsidRDefault="00000000" w:rsidRPr="00000000" w14:paraId="00000033">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In methodology, it is necessary to consider how this is best done, since, for example, we have to look at how it was collected, through Python and subsequent study with Nvivo in Figure 1. It is assumed that the input was through Twitter API 1.1 (version 2.0 allows for much more data). There is talk of centrality measures, statistical analysis and operations that are hardly detailed or not shown afterwards. There is no explanation of all those processes that are cited in the data analysis, and which then do not appear later (such as centrality measures).</w:t>
      </w:r>
    </w:p>
    <w:p w:rsidR="00000000" w:rsidDel="00000000" w:rsidP="00000000" w:rsidRDefault="00000000" w:rsidRPr="00000000" w14:paraId="00000034">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Aclarada la medida de centralidad usada (General Activity)</w:t>
      </w:r>
    </w:p>
    <w:p w:rsidR="00000000" w:rsidDel="00000000" w:rsidP="00000000" w:rsidRDefault="00000000" w:rsidRPr="00000000" w14:paraId="00000035">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There is no explanation of why 5 people were chosen to follow and not another number. And why those 5 and not others.</w:t>
      </w:r>
    </w:p>
    <w:p w:rsidR="00000000" w:rsidDel="00000000" w:rsidP="00000000" w:rsidRDefault="00000000" w:rsidRPr="00000000" w14:paraId="00000036">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D) ídem Revisor 1: explicado.</w:t>
      </w:r>
      <w:r w:rsidDel="00000000" w:rsidR="00000000" w:rsidRPr="00000000">
        <w:rPr>
          <w:rtl w:val="0"/>
        </w:rPr>
      </w:r>
    </w:p>
    <w:p w:rsidR="00000000" w:rsidDel="00000000" w:rsidP="00000000" w:rsidRDefault="00000000" w:rsidRPr="00000000" w14:paraId="00000037">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Figure 3 cannot be compared to the graph next to it as they are on a different scale. Deductions are made about it, but cannot be ruled on the basis of the above.</w:t>
      </w:r>
    </w:p>
    <w:p w:rsidR="00000000" w:rsidDel="00000000" w:rsidP="00000000" w:rsidRDefault="00000000" w:rsidRPr="00000000" w14:paraId="00000038">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No creo que sea necesario tocar. Lo importante no es la diferencia de escala, sino la distribución en el tiempo.</w:t>
      </w:r>
    </w:p>
    <w:p w:rsidR="00000000" w:rsidDel="00000000" w:rsidP="00000000" w:rsidRDefault="00000000" w:rsidRPr="00000000" w14:paraId="00000039">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Discourse analysis focuses on a descriptive study and word clouds which, although it may be valid, is the method that can offer the least information. A </w:t>
      </w:r>
      <w:r w:rsidDel="00000000" w:rsidR="00000000" w:rsidRPr="00000000">
        <w:rPr>
          <w:rFonts w:ascii="Arial" w:cs="Arial" w:eastAsia="Arial" w:hAnsi="Arial"/>
          <w:color w:val="222222"/>
          <w:sz w:val="20"/>
          <w:szCs w:val="20"/>
          <w:u w:val="single"/>
          <w:rtl w:val="0"/>
        </w:rPr>
        <w:t xml:space="preserve">text mining analysis</w:t>
      </w:r>
      <w:r w:rsidDel="00000000" w:rsidR="00000000" w:rsidRPr="00000000">
        <w:rPr>
          <w:rFonts w:ascii="Arial" w:cs="Arial" w:eastAsia="Arial" w:hAnsi="Arial"/>
          <w:color w:val="222222"/>
          <w:sz w:val="20"/>
          <w:szCs w:val="20"/>
          <w:rtl w:val="0"/>
        </w:rPr>
        <w:t xml:space="preserve"> of the morphemes of these words and their connections, separated by cluster analysis, could show the main themes of these discourses and not just the most frequently used words. As it is, there is no way of knowing the relationship between the words and it focuses on a </w:t>
      </w:r>
      <w:r w:rsidDel="00000000" w:rsidR="00000000" w:rsidRPr="00000000">
        <w:rPr>
          <w:rFonts w:ascii="Arial" w:cs="Arial" w:eastAsia="Arial" w:hAnsi="Arial"/>
          <w:color w:val="222222"/>
          <w:sz w:val="20"/>
          <w:szCs w:val="20"/>
          <w:u w:val="single"/>
          <w:rtl w:val="0"/>
        </w:rPr>
        <w:t xml:space="preserve">purely descriptive analysis</w:t>
      </w:r>
      <w:r w:rsidDel="00000000" w:rsidR="00000000" w:rsidRPr="00000000">
        <w:rPr>
          <w:rFonts w:ascii="Arial" w:cs="Arial" w:eastAsia="Arial" w:hAnsi="Arial"/>
          <w:color w:val="222222"/>
          <w:sz w:val="20"/>
          <w:szCs w:val="20"/>
          <w:rtl w:val="0"/>
        </w:rPr>
        <w:t xml:space="preserve">.</w:t>
      </w:r>
    </w:p>
    <w:p w:rsidR="00000000" w:rsidDel="00000000" w:rsidP="00000000" w:rsidRDefault="00000000" w:rsidRPr="00000000" w14:paraId="0000003A">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Mencionado en Conclusiones como trabajo futuro</w:t>
      </w:r>
    </w:p>
    <w:p w:rsidR="00000000" w:rsidDel="00000000" w:rsidP="00000000" w:rsidRDefault="00000000" w:rsidRPr="00000000" w14:paraId="0000003B">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On several occasions the author(s) make some </w:t>
      </w:r>
      <w:r w:rsidDel="00000000" w:rsidR="00000000" w:rsidRPr="00000000">
        <w:rPr>
          <w:rFonts w:ascii="Arial" w:cs="Arial" w:eastAsia="Arial" w:hAnsi="Arial"/>
          <w:color w:val="222222"/>
          <w:sz w:val="20"/>
          <w:szCs w:val="20"/>
          <w:u w:val="single"/>
          <w:rtl w:val="0"/>
        </w:rPr>
        <w:t xml:space="preserve">phrases and adjectives that could be considered more biased</w:t>
      </w:r>
      <w:r w:rsidDel="00000000" w:rsidR="00000000" w:rsidRPr="00000000">
        <w:rPr>
          <w:rFonts w:ascii="Arial" w:cs="Arial" w:eastAsia="Arial" w:hAnsi="Arial"/>
          <w:color w:val="222222"/>
          <w:sz w:val="20"/>
          <w:szCs w:val="20"/>
          <w:rtl w:val="0"/>
        </w:rPr>
        <w:t xml:space="preserve"> than academic as a result of the study carried out. In the discussion section, data appear that did not appear previously, such as </w:t>
      </w:r>
      <w:r w:rsidDel="00000000" w:rsidR="00000000" w:rsidRPr="00000000">
        <w:rPr>
          <w:rFonts w:ascii="Arial" w:cs="Arial" w:eastAsia="Arial" w:hAnsi="Arial"/>
          <w:color w:val="222222"/>
          <w:sz w:val="20"/>
          <w:szCs w:val="20"/>
          <w:u w:val="single"/>
          <w:rtl w:val="0"/>
        </w:rPr>
        <w:t xml:space="preserve">cases of racism in which it is said that the levels of the United States are not reached (on what basis can this assertion be made?).</w:t>
      </w:r>
      <w:r w:rsidDel="00000000" w:rsidR="00000000" w:rsidRPr="00000000">
        <w:rPr>
          <w:rFonts w:ascii="Arial" w:cs="Arial" w:eastAsia="Arial" w:hAnsi="Arial"/>
          <w:color w:val="222222"/>
          <w:sz w:val="20"/>
          <w:szCs w:val="20"/>
          <w:rtl w:val="0"/>
        </w:rPr>
        <w:t xml:space="preserve"> </w:t>
      </w:r>
    </w:p>
    <w:p w:rsidR="00000000" w:rsidDel="00000000" w:rsidP="00000000" w:rsidRDefault="00000000" w:rsidRPr="00000000" w14:paraId="0000003C">
      <w:pPr>
        <w:pageBreakBefore w:val="0"/>
        <w:spacing w:before="120" w:line="360" w:lineRule="auto"/>
        <w:jc w:val="both"/>
        <w:rPr>
          <w:rFonts w:ascii="Arial" w:cs="Arial" w:eastAsia="Arial" w:hAnsi="Arial"/>
          <w:color w:val="0000ff"/>
          <w:sz w:val="20"/>
          <w:szCs w:val="20"/>
        </w:rPr>
      </w:pPr>
      <w:r w:rsidDel="00000000" w:rsidR="00000000" w:rsidRPr="00000000">
        <w:rPr>
          <w:rFonts w:ascii="Arial Unicode MS" w:cs="Arial Unicode MS" w:eastAsia="Arial Unicode MS" w:hAnsi="Arial Unicode MS"/>
          <w:color w:val="0000ff"/>
          <w:sz w:val="20"/>
          <w:szCs w:val="20"/>
          <w:rtl w:val="0"/>
        </w:rPr>
        <w:t xml:space="preserve">→ F) Se quitó, referido al aumento en el racismo en Chile, “</w:t>
      </w:r>
      <w:r w:rsidDel="00000000" w:rsidR="00000000" w:rsidRPr="00000000">
        <w:rPr>
          <w:rFonts w:ascii="Arial" w:cs="Arial" w:eastAsia="Arial" w:hAnsi="Arial"/>
          <w:color w:val="0000ff"/>
          <w:sz w:val="20"/>
          <w:szCs w:val="20"/>
          <w:highlight w:val="white"/>
          <w:rtl w:val="0"/>
        </w:rPr>
        <w:t xml:space="preserve">pero considerando la composición social, aún no llega a los niveles de Estados Unidos”</w:t>
      </w:r>
      <w:r w:rsidDel="00000000" w:rsidR="00000000" w:rsidRPr="00000000">
        <w:rPr>
          <w:rtl w:val="0"/>
        </w:rPr>
      </w:r>
    </w:p>
    <w:p w:rsidR="00000000" w:rsidDel="00000000" w:rsidP="00000000" w:rsidRDefault="00000000" w:rsidRPr="00000000" w14:paraId="0000003D">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While there is some interesting and valuable data to start with, it is, in the opinion of this reviewer, little used or demonstrated in relation to the claims made at the outset.</w:t>
      </w:r>
    </w:p>
    <w:p w:rsidR="00000000" w:rsidDel="00000000" w:rsidP="00000000" w:rsidRDefault="00000000" w:rsidRPr="00000000" w14:paraId="0000003E">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It is for this reason that this reviewer, when faced with such a substantial change in the claims or demonstrations of the article, should reach the conclusion of rejection in order for the author(s) to </w:t>
      </w:r>
      <w:r w:rsidDel="00000000" w:rsidR="00000000" w:rsidRPr="00000000">
        <w:rPr>
          <w:rFonts w:ascii="Arial" w:cs="Arial" w:eastAsia="Arial" w:hAnsi="Arial"/>
          <w:color w:val="222222"/>
          <w:sz w:val="20"/>
          <w:szCs w:val="20"/>
          <w:u w:val="single"/>
          <w:rtl w:val="0"/>
        </w:rPr>
        <w:t xml:space="preserve">better determine the scope of their work</w:t>
      </w:r>
      <w:r w:rsidDel="00000000" w:rsidR="00000000" w:rsidRPr="00000000">
        <w:rPr>
          <w:rFonts w:ascii="Arial" w:cs="Arial" w:eastAsia="Arial" w:hAnsi="Arial"/>
          <w:color w:val="222222"/>
          <w:sz w:val="20"/>
          <w:szCs w:val="20"/>
          <w:rtl w:val="0"/>
        </w:rPr>
        <w:t xml:space="preserve">.</w:t>
      </w:r>
    </w:p>
    <w:p w:rsidR="00000000" w:rsidDel="00000000" w:rsidP="00000000" w:rsidRDefault="00000000" w:rsidRPr="00000000" w14:paraId="0000003F">
      <w:pPr>
        <w:pageBreakBefore w:val="0"/>
        <w:spacing w:before="120" w:line="360"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It is recommended that in the Chilean case, for this or other future works, the authors might investigate </w:t>
      </w:r>
      <w:r w:rsidDel="00000000" w:rsidR="00000000" w:rsidRPr="00000000">
        <w:rPr>
          <w:rFonts w:ascii="Arial" w:cs="Arial" w:eastAsia="Arial" w:hAnsi="Arial"/>
          <w:color w:val="222222"/>
          <w:sz w:val="20"/>
          <w:szCs w:val="20"/>
          <w:u w:val="single"/>
          <w:rtl w:val="0"/>
        </w:rPr>
        <w:t xml:space="preserve">geolocated tweets</w:t>
      </w:r>
      <w:r w:rsidDel="00000000" w:rsidR="00000000" w:rsidRPr="00000000">
        <w:rPr>
          <w:rFonts w:ascii="Arial" w:cs="Arial" w:eastAsia="Arial" w:hAnsi="Arial"/>
          <w:color w:val="222222"/>
          <w:sz w:val="20"/>
          <w:szCs w:val="20"/>
          <w:rtl w:val="0"/>
        </w:rPr>
        <w:t xml:space="preserve"> (even if they are accounts that claim to be from Chile in their profile) from Turkey or Russia, among other places, from companies dedicated to disinformation and partisan polarization.</w:t>
      </w:r>
    </w:p>
    <w:p w:rsidR="00000000" w:rsidDel="00000000" w:rsidP="00000000" w:rsidRDefault="00000000" w:rsidRPr="00000000" w14:paraId="00000040">
      <w:pPr>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60" w:before="60" w:lineRule="auto"/>
      <w:ind w:left="720" w:hanging="360"/>
      <w:jc w:val="both"/>
    </w:pPr>
    <w:rPr>
      <w:rFonts w:ascii="Arial" w:cs="Arial" w:eastAsia="Arial" w:hAnsi="Arial"/>
      <w:b w:val="1"/>
      <w:smallCaps w:val="1"/>
      <w:sz w:val="24"/>
      <w:szCs w:val="24"/>
      <w:u w:val="single"/>
    </w:rPr>
  </w:style>
  <w:style w:type="paragraph" w:styleId="Heading2">
    <w:name w:val="heading 2"/>
    <w:basedOn w:val="Normal"/>
    <w:next w:val="Normal"/>
    <w:pPr>
      <w:pageBreakBefore w:val="0"/>
      <w:jc w:val="both"/>
    </w:pPr>
    <w:rPr>
      <w:rFonts w:ascii="Times New Roman" w:cs="Times New Roman" w:eastAsia="Times New Roman" w:hAnsi="Times New Roman"/>
      <w:b w:val="1"/>
      <w:smallCaps w:val="1"/>
      <w:sz w:val="24"/>
      <w:szCs w:val="24"/>
    </w:rPr>
  </w:style>
  <w:style w:type="paragraph" w:styleId="Heading3">
    <w:name w:val="heading 3"/>
    <w:basedOn w:val="Normal"/>
    <w:next w:val="Normal"/>
    <w:pPr>
      <w:pageBreakBefore w:val="0"/>
      <w:jc w:val="both"/>
    </w:pPr>
    <w:rPr>
      <w:rFonts w:ascii="Times New Roman" w:cs="Times New Roman" w:eastAsia="Times New Roman" w:hAnsi="Times New Roman"/>
      <w:b w:val="1"/>
      <w:smallCaps w:val="1"/>
      <w:sz w:val="24"/>
      <w:szCs w:val="24"/>
    </w:rPr>
  </w:style>
  <w:style w:type="paragraph" w:styleId="Heading4">
    <w:name w:val="heading 4"/>
    <w:basedOn w:val="Normal"/>
    <w:next w:val="Normal"/>
    <w:pPr>
      <w:pageBreakBefore w:val="0"/>
    </w:pPr>
    <w:rPr>
      <w:rFonts w:ascii="Times New Roman" w:cs="Times New Roman" w:eastAsia="Times New Roman" w:hAnsi="Times New Roman"/>
      <w:b w:val="1"/>
      <w:smallCaps w:val="1"/>
      <w:sz w:val="24"/>
      <w:szCs w:val="24"/>
    </w:rPr>
  </w:style>
  <w:style w:type="paragraph" w:styleId="Heading5">
    <w:name w:val="heading 5"/>
    <w:basedOn w:val="Normal"/>
    <w:next w:val="Normal"/>
    <w:pPr>
      <w:pageBreakBefore w:val="0"/>
      <w:jc w:val="both"/>
    </w:pPr>
    <w:rPr>
      <w:rFonts w:ascii="Times New Roman" w:cs="Times New Roman" w:eastAsia="Times New Roman" w:hAnsi="Times New Roman"/>
      <w:b w:val="1"/>
      <w:sz w:val="24"/>
      <w:szCs w:val="24"/>
    </w:rPr>
  </w:style>
  <w:style w:type="paragraph" w:styleId="Heading6">
    <w:name w:val="heading 6"/>
    <w:basedOn w:val="Normal"/>
    <w:next w:val="Normal"/>
    <w:pPr>
      <w:keepNext w:val="1"/>
      <w:pageBreakBefore w:val="0"/>
      <w:jc w:val="center"/>
    </w:pPr>
    <w:rPr>
      <w:rFonts w:ascii="Times New Roman" w:cs="Times New Roman" w:eastAsia="Times New Roman" w:hAnsi="Times New Roman"/>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vistacomunicar.com/pdf/call/call-71-es.pdf" TargetMode="External"/><Relationship Id="rId7" Type="http://schemas.openxmlformats.org/officeDocument/2006/relationships/hyperlink" Target="https://www.sciencedirect.com/journal/aggression-and-violent-behavior" TargetMode="External"/><Relationship Id="rId8" Type="http://schemas.openxmlformats.org/officeDocument/2006/relationships/hyperlink" Target="http://nuevaepoca.revistalatinacs.org/index.php/revi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