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1514F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Estimados editores</w:t>
      </w:r>
    </w:p>
    <w:p w14:paraId="09D933A5" w14:textId="59D5F740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Nos complace enviar este artículo de investigación original titulado "</w:t>
      </w:r>
      <w:r>
        <w:rPr>
          <w:color w:val="000000"/>
        </w:rPr>
        <w:t>Acción</w:t>
      </w:r>
      <w:r>
        <w:rPr>
          <w:color w:val="000000"/>
        </w:rPr>
        <w:t xml:space="preserve"> </w:t>
      </w:r>
      <w:r>
        <w:rPr>
          <w:color w:val="000000"/>
        </w:rPr>
        <w:t>política</w:t>
      </w:r>
      <w:r>
        <w:rPr>
          <w:color w:val="000000"/>
        </w:rPr>
        <w:t xml:space="preserve"> de extrema derecha en Twitter: El proceso constituyente en Chile", para consideración para su publicación en el número "Discursos de odio en comunicación: Investigaciones y propuestas" de la revista Comunicar.</w:t>
      </w:r>
    </w:p>
    <w:p w14:paraId="6C9F02A7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 xml:space="preserve">En este artículo utilizamos técnicas tanto cuantitativas como cualitativas para estudiar cómo los movimientos de extrema derecha disputan la agenda pública en redes de </w:t>
      </w:r>
      <w:proofErr w:type="spellStart"/>
      <w:r>
        <w:rPr>
          <w:color w:val="000000"/>
        </w:rPr>
        <w:t>microblogging</w:t>
      </w:r>
      <w:proofErr w:type="spellEnd"/>
      <w:r>
        <w:rPr>
          <w:color w:val="000000"/>
        </w:rPr>
        <w:t xml:space="preserve"> como Twitter. Nos enfocamos en el proceso constituyente chileno iniciado con las masivas protestas de Chile en octubre de 2019. Analizamos la actividad y comportamiento de líderes de opinión de extrema derecha y cientos de miles de seguidores y seguidos durante nueve meses. Usamos varias técnicas de análisis de datos para revelar una acción política coordinada explícita. Entre nuestros resultados, observamos distintos perfiles discursivos relacionados con discursos extremistas.</w:t>
      </w:r>
    </w:p>
    <w:p w14:paraId="2B35A5F9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Este es un trabajo interdisciplinario, que conecta las ciencias sociales y el análisis de redes sociales. Creemos que el artículo puede ser un valioso aporte a esta revista, ya que no solo es un artículo descriptivo, sino que busca verificar en un caso de estudio real una hipótesis sociopolítica discursiva más profunda.</w:t>
      </w:r>
    </w:p>
    <w:p w14:paraId="442D0B1D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Este manuscrito no se ha publicado y no se está considerando su publicación en otro lugar. No tenemos ningún conflicto de intereses que revelar.</w:t>
      </w:r>
    </w:p>
    <w:p w14:paraId="0F102038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¡Gracias por su consideración!</w:t>
      </w:r>
    </w:p>
    <w:p w14:paraId="78B0BF29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Saludos cordiales,</w:t>
      </w:r>
    </w:p>
    <w:p w14:paraId="2FA2784A" w14:textId="77777777" w:rsidR="00606096" w:rsidRDefault="00606096" w:rsidP="00606096">
      <w:pPr>
        <w:pStyle w:val="NormalWeb"/>
        <w:rPr>
          <w:color w:val="000000"/>
        </w:rPr>
      </w:pPr>
      <w:r>
        <w:rPr>
          <w:color w:val="000000"/>
        </w:rPr>
        <w:t>Fabián Riquelme, PhD</w:t>
      </w:r>
      <w:r>
        <w:rPr>
          <w:color w:val="000000"/>
        </w:rPr>
        <w:br/>
        <w:t>Universidad de Valparaíso, Chile</w:t>
      </w:r>
    </w:p>
    <w:p w14:paraId="135092F9" w14:textId="77777777" w:rsidR="00844644" w:rsidRDefault="00844644"/>
    <w:sectPr w:rsidR="008446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96"/>
    <w:rsid w:val="00606096"/>
    <w:rsid w:val="0084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23842"/>
  <w15:chartTrackingRefBased/>
  <w15:docId w15:val="{B97E9F1F-4B6C-CC42-9C33-3D89135F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0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9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Riquelme Csori</dc:creator>
  <cp:keywords/>
  <dc:description/>
  <cp:lastModifiedBy>Fabián Riquelme Csori</cp:lastModifiedBy>
  <cp:revision>1</cp:revision>
  <dcterms:created xsi:type="dcterms:W3CDTF">2021-09-27T17:33:00Z</dcterms:created>
  <dcterms:modified xsi:type="dcterms:W3CDTF">2021-09-27T17:33:00Z</dcterms:modified>
</cp:coreProperties>
</file>