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D77CE" w14:textId="77777777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Download the process monitor tool from the following link and extract the zip file to the desktop: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http://technet.microsoft.com/en-us/sysinternals/bb896645.aspx </w:t>
        </w:r>
      </w:hyperlink>
    </w:p>
    <w:p w14:paraId="265A1804" w14:textId="77777777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Copy the procmon.exe to the desktop</w:t>
      </w:r>
    </w:p>
    <w:p w14:paraId="75D535AD" w14:textId="77777777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Right click on the procmon.exe file and select </w:t>
      </w:r>
      <w:r>
        <w:rPr>
          <w:rFonts w:ascii="Calibri" w:hAnsi="Calibri" w:cs="Calibri"/>
          <w:i/>
          <w:iCs/>
          <w:sz w:val="22"/>
          <w:szCs w:val="22"/>
        </w:rPr>
        <w:t>Run As</w:t>
      </w:r>
      <w:r>
        <w:rPr>
          <w:rFonts w:ascii="Calibri" w:hAnsi="Calibri" w:cs="Calibri"/>
          <w:sz w:val="22"/>
          <w:szCs w:val="22"/>
        </w:rPr>
        <w:t xml:space="preserve">, run the file using any </w:t>
      </w:r>
      <w:r>
        <w:rPr>
          <w:rFonts w:ascii="Calibri" w:hAnsi="Calibri" w:cs="Calibri"/>
          <w:i/>
          <w:iCs/>
          <w:sz w:val="22"/>
          <w:szCs w:val="22"/>
        </w:rPr>
        <w:t>Administrator</w:t>
      </w:r>
      <w:r>
        <w:rPr>
          <w:rFonts w:ascii="Calibri" w:hAnsi="Calibri" w:cs="Calibri"/>
          <w:sz w:val="22"/>
          <w:szCs w:val="22"/>
        </w:rPr>
        <w:t xml:space="preserve"> account (if you are administrator then this step is not needed). Once process monitor is launched the capturing is started immediately.</w:t>
      </w:r>
    </w:p>
    <w:p w14:paraId="0F791853" w14:textId="77777777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Please ignore the process monitor filter window (as shown below) and click on the reset button, </w:t>
      </w:r>
      <w:r>
        <w:rPr>
          <w:rFonts w:ascii="Calibri" w:hAnsi="Calibri" w:cs="Calibri"/>
          <w:i/>
          <w:iCs/>
          <w:sz w:val="22"/>
          <w:szCs w:val="22"/>
        </w:rPr>
        <w:t>Apply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i/>
          <w:iCs/>
          <w:sz w:val="22"/>
          <w:szCs w:val="22"/>
        </w:rPr>
        <w:t>OK</w:t>
      </w:r>
      <w:r>
        <w:rPr>
          <w:rFonts w:ascii="Calibri" w:hAnsi="Calibri" w:cs="Calibri"/>
          <w:sz w:val="22"/>
          <w:szCs w:val="22"/>
        </w:rPr>
        <w:t>.</w:t>
      </w:r>
    </w:p>
    <w:p w14:paraId="33A6DFFA" w14:textId="109F8BD8" w:rsidR="00C952E0" w:rsidRDefault="00C952E0" w:rsidP="00C952E0">
      <w:pPr>
        <w:pStyle w:val="NormalWeb"/>
        <w:spacing w:before="0" w:beforeAutospacing="0" w:after="0" w:afterAutospacing="0"/>
        <w:ind w:left="540" w:firstLine="45"/>
        <w:rPr>
          <w:rFonts w:ascii="Calibri" w:hAnsi="Calibri" w:cs="Calibri"/>
          <w:sz w:val="22"/>
          <w:szCs w:val="22"/>
        </w:rPr>
      </w:pPr>
    </w:p>
    <w:p w14:paraId="23EB39A9" w14:textId="62DE3894" w:rsidR="00C952E0" w:rsidRDefault="00C952E0" w:rsidP="00C952E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6F7E2925" wp14:editId="64A32C0F">
            <wp:extent cx="4962525" cy="3829050"/>
            <wp:effectExtent l="0" t="0" r="9525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D8F2" w14:textId="53C48FD2" w:rsidR="00C952E0" w:rsidRDefault="00C952E0" w:rsidP="00C952E0">
      <w:pPr>
        <w:pStyle w:val="NormalWeb"/>
        <w:spacing w:before="0" w:beforeAutospacing="0" w:after="0" w:afterAutospacing="0"/>
        <w:ind w:firstLine="45"/>
        <w:rPr>
          <w:rFonts w:ascii="Calibri" w:hAnsi="Calibri" w:cs="Calibri"/>
          <w:sz w:val="22"/>
          <w:szCs w:val="22"/>
        </w:rPr>
      </w:pPr>
    </w:p>
    <w:p w14:paraId="05027982" w14:textId="0464CF8F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Launch </w:t>
      </w:r>
      <w:r>
        <w:rPr>
          <w:rFonts w:ascii="Calibri" w:hAnsi="Calibri" w:cs="Calibri"/>
          <w:sz w:val="22"/>
          <w:szCs w:val="22"/>
        </w:rPr>
        <w:t>the browser</w:t>
      </w:r>
      <w:r>
        <w:rPr>
          <w:rFonts w:ascii="Calibri" w:hAnsi="Calibri" w:cs="Calibri"/>
          <w:sz w:val="22"/>
          <w:szCs w:val="22"/>
        </w:rPr>
        <w:t xml:space="preserve"> and replicate the issue </w:t>
      </w:r>
    </w:p>
    <w:p w14:paraId="4AFC2F8A" w14:textId="77777777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the ProcMon window and press </w:t>
      </w:r>
      <w:proofErr w:type="spellStart"/>
      <w:r>
        <w:rPr>
          <w:rFonts w:ascii="Calibri" w:hAnsi="Calibri" w:cs="Calibri"/>
          <w:sz w:val="22"/>
          <w:szCs w:val="22"/>
        </w:rPr>
        <w:t>Ctrl+E</w:t>
      </w:r>
      <w:proofErr w:type="spellEnd"/>
      <w:r>
        <w:rPr>
          <w:rFonts w:ascii="Calibri" w:hAnsi="Calibri" w:cs="Calibri"/>
          <w:sz w:val="22"/>
          <w:szCs w:val="22"/>
        </w:rPr>
        <w:t xml:space="preserve"> (or click on the magnifier button) to stop the capture.</w:t>
      </w:r>
    </w:p>
    <w:p w14:paraId="47B8ADA1" w14:textId="36CE4787" w:rsidR="00C952E0" w:rsidRDefault="00C952E0" w:rsidP="00C952E0">
      <w:pPr>
        <w:pStyle w:val="NormalWeb"/>
        <w:spacing w:before="0" w:beforeAutospacing="0" w:after="0" w:afterAutospacing="0"/>
        <w:ind w:firstLine="45"/>
        <w:rPr>
          <w:rFonts w:ascii="Calibri" w:hAnsi="Calibri" w:cs="Calibri"/>
          <w:sz w:val="22"/>
          <w:szCs w:val="22"/>
        </w:rPr>
      </w:pPr>
    </w:p>
    <w:p w14:paraId="12E9D3EE" w14:textId="0482BAA4" w:rsidR="00C952E0" w:rsidRDefault="00C952E0" w:rsidP="00C952E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55FD72E4" wp14:editId="05D2D6AF">
            <wp:extent cx="5114925" cy="447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0E27" w14:textId="229AD086" w:rsidR="00C952E0" w:rsidRDefault="00C952E0" w:rsidP="00C952E0">
      <w:pPr>
        <w:pStyle w:val="NormalWeb"/>
        <w:spacing w:before="0" w:beforeAutospacing="0" w:after="0" w:afterAutospacing="0"/>
        <w:ind w:firstLine="45"/>
        <w:rPr>
          <w:rFonts w:ascii="Calibri" w:hAnsi="Calibri" w:cs="Calibri"/>
          <w:sz w:val="22"/>
          <w:szCs w:val="22"/>
        </w:rPr>
      </w:pPr>
    </w:p>
    <w:p w14:paraId="124FCCF5" w14:textId="7CD00A88" w:rsidR="00C952E0" w:rsidRDefault="00C952E0" w:rsidP="00C952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Click on File menu and then select Save option. Make sure that we select </w:t>
      </w:r>
      <w:r>
        <w:rPr>
          <w:rFonts w:ascii="Calibri" w:hAnsi="Calibri" w:cs="Calibri"/>
          <w:i/>
          <w:iCs/>
          <w:sz w:val="22"/>
          <w:szCs w:val="22"/>
        </w:rPr>
        <w:t xml:space="preserve">All Events </w:t>
      </w:r>
      <w:r>
        <w:rPr>
          <w:rFonts w:ascii="Calibri" w:hAnsi="Calibri" w:cs="Calibri"/>
          <w:sz w:val="22"/>
          <w:szCs w:val="22"/>
        </w:rPr>
        <w:t>before saving the file.</w:t>
      </w:r>
    </w:p>
    <w:p w14:paraId="54311032" w14:textId="580221A1" w:rsidR="00C952E0" w:rsidRDefault="00C952E0" w:rsidP="00C952E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 w:rsidRPr="00C952E0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76B2872C" wp14:editId="39F8AA61">
            <wp:extent cx="3753374" cy="3162741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F2AE" w14:textId="77777777" w:rsidR="00FA7B95" w:rsidRDefault="00FA7B95" w:rsidP="00C952E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66DFB08F" w14:textId="20F45233" w:rsidR="008449F2" w:rsidRDefault="00FA7B95" w:rsidP="00FA7B95">
      <w:pPr>
        <w:pStyle w:val="ListParagraph"/>
        <w:numPr>
          <w:ilvl w:val="0"/>
          <w:numId w:val="1"/>
        </w:numPr>
      </w:pPr>
      <w:r>
        <w:t xml:space="preserve">Click on Ok to save the file. </w:t>
      </w:r>
    </w:p>
    <w:sectPr w:rsidR="00844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03861"/>
    <w:multiLevelType w:val="hybridMultilevel"/>
    <w:tmpl w:val="530A0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F2"/>
    <w:rsid w:val="008449F2"/>
    <w:rsid w:val="00C952E0"/>
    <w:rsid w:val="00FA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1B80"/>
  <w15:chartTrackingRefBased/>
  <w15:docId w15:val="{ECB0A316-ED2F-4633-A167-C3272293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5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952E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7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7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technet.microsoft.com/en-us/sysinternals/bb896645.asp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cp:lastPrinted>2021-09-06T17:00:00Z</cp:lastPrinted>
  <dcterms:created xsi:type="dcterms:W3CDTF">2021-09-06T16:57:00Z</dcterms:created>
  <dcterms:modified xsi:type="dcterms:W3CDTF">2021-09-06T17:00:00Z</dcterms:modified>
</cp:coreProperties>
</file>