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83EF" w14:textId="77777777" w:rsidR="00815C2E" w:rsidRPr="00815C2E" w:rsidRDefault="00815C2E" w:rsidP="00815C2E">
      <w:pPr>
        <w:jc w:val="center"/>
        <w:rPr>
          <w:rFonts w:ascii="Arial" w:hAnsi="Arial" w:cs="Arial"/>
          <w:sz w:val="36"/>
          <w:szCs w:val="36"/>
          <w:lang w:val="en-GB"/>
        </w:rPr>
      </w:pPr>
      <w:proofErr w:type="spellStart"/>
      <w:r w:rsidRPr="00815C2E">
        <w:rPr>
          <w:rFonts w:ascii="Arial" w:hAnsi="Arial" w:cs="Arial"/>
          <w:sz w:val="36"/>
          <w:szCs w:val="36"/>
          <w:lang w:val="en-GB"/>
        </w:rPr>
        <w:t>Bembidion</w:t>
      </w:r>
      <w:proofErr w:type="spellEnd"/>
      <w:r w:rsidRPr="00815C2E">
        <w:rPr>
          <w:rFonts w:ascii="Arial" w:hAnsi="Arial" w:cs="Arial"/>
          <w:sz w:val="36"/>
          <w:szCs w:val="36"/>
          <w:lang w:val="en-GB"/>
        </w:rPr>
        <w:t xml:space="preserve"> Population Model</w:t>
      </w:r>
    </w:p>
    <w:p w14:paraId="59111E9A" w14:textId="77777777" w:rsidR="00815C2E" w:rsidRPr="00815C2E" w:rsidRDefault="00815C2E" w:rsidP="00815C2E">
      <w:pPr>
        <w:jc w:val="center"/>
        <w:rPr>
          <w:rFonts w:ascii="Arial" w:hAnsi="Arial" w:cs="Arial"/>
          <w:sz w:val="36"/>
          <w:szCs w:val="36"/>
          <w:lang w:val="en-GB"/>
        </w:rPr>
      </w:pPr>
      <w:r w:rsidRPr="00815C2E">
        <w:rPr>
          <w:rFonts w:ascii="Arial" w:hAnsi="Arial" w:cs="Arial"/>
          <w:sz w:val="36"/>
          <w:szCs w:val="36"/>
          <w:lang w:val="en-GB"/>
        </w:rPr>
        <w:t>–</w:t>
      </w:r>
    </w:p>
    <w:p w14:paraId="08E5E02C" w14:textId="20BEF6DC" w:rsidR="00815C2E" w:rsidRPr="00815C2E" w:rsidRDefault="00815C2E" w:rsidP="00815C2E">
      <w:pPr>
        <w:jc w:val="center"/>
        <w:rPr>
          <w:rFonts w:ascii="Arial" w:hAnsi="Arial" w:cs="Arial"/>
          <w:sz w:val="36"/>
          <w:szCs w:val="36"/>
          <w:lang w:val="en-GB"/>
        </w:rPr>
      </w:pPr>
      <w:r w:rsidRPr="00815C2E">
        <w:rPr>
          <w:rFonts w:ascii="Arial" w:hAnsi="Arial" w:cs="Arial"/>
          <w:sz w:val="36"/>
          <w:szCs w:val="36"/>
          <w:lang w:val="en-GB"/>
        </w:rPr>
        <w:t>Density Implementations</w:t>
      </w:r>
    </w:p>
    <w:p w14:paraId="41164B05" w14:textId="77777777" w:rsidR="00815C2E" w:rsidRPr="00815C2E" w:rsidRDefault="00815C2E" w:rsidP="00815C2E">
      <w:pPr>
        <w:rPr>
          <w:rFonts w:ascii="Arial" w:hAnsi="Arial" w:cs="Arial"/>
          <w:lang w:val="en-GB"/>
        </w:rPr>
      </w:pPr>
    </w:p>
    <w:p w14:paraId="75D5B2E0" w14:textId="77777777" w:rsidR="00815C2E" w:rsidRPr="00815C2E" w:rsidRDefault="00815C2E" w:rsidP="00815C2E">
      <w:pPr>
        <w:rPr>
          <w:rFonts w:ascii="Arial" w:hAnsi="Arial" w:cs="Arial"/>
          <w:sz w:val="32"/>
          <w:szCs w:val="32"/>
          <w:lang w:val="en-GB"/>
        </w:rPr>
      </w:pPr>
      <w:r w:rsidRPr="00815C2E">
        <w:rPr>
          <w:rFonts w:ascii="Arial" w:hAnsi="Arial" w:cs="Arial"/>
          <w:sz w:val="32"/>
          <w:szCs w:val="32"/>
          <w:lang w:val="en-GB"/>
        </w:rPr>
        <w:t>1. Model Assumptions</w:t>
      </w:r>
    </w:p>
    <w:p w14:paraId="7DE926E4" w14:textId="77777777" w:rsidR="00815C2E" w:rsidRPr="00815C2E" w:rsidRDefault="00815C2E" w:rsidP="00815C2E">
      <w:pPr>
        <w:rPr>
          <w:rFonts w:ascii="Arial" w:hAnsi="Arial" w:cs="Arial"/>
          <w:lang w:val="en-GB"/>
        </w:rPr>
      </w:pPr>
    </w:p>
    <w:p w14:paraId="25905B43" w14:textId="4854F288" w:rsidR="00815C2E" w:rsidRPr="00815C2E" w:rsidRDefault="00815C2E" w:rsidP="00815C2E">
      <w:pPr>
        <w:rPr>
          <w:rFonts w:ascii="Arial" w:hAnsi="Arial" w:cs="Arial"/>
          <w:sz w:val="28"/>
          <w:szCs w:val="28"/>
          <w:lang w:val="en-GB"/>
        </w:rPr>
      </w:pPr>
      <w:r w:rsidRPr="00815C2E">
        <w:rPr>
          <w:rFonts w:ascii="Arial" w:hAnsi="Arial" w:cs="Arial"/>
          <w:sz w:val="28"/>
          <w:szCs w:val="28"/>
          <w:lang w:val="en-GB"/>
        </w:rPr>
        <w:t>Individual-based model</w:t>
      </w:r>
    </w:p>
    <w:p w14:paraId="223C32BD" w14:textId="4DC1F993" w:rsidR="00815C2E" w:rsidRPr="00815C2E" w:rsidRDefault="00815C2E" w:rsidP="00815C2E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>one row per individual, positions on a square grid (1 grid cell = 1 m²), simulated in daily time steps over multiple years.</w:t>
      </w:r>
    </w:p>
    <w:p w14:paraId="12A9F127" w14:textId="1C952FF3" w:rsidR="00815C2E" w:rsidRPr="00815C2E" w:rsidRDefault="00815C2E" w:rsidP="00815C2E">
      <w:pPr>
        <w:rPr>
          <w:rFonts w:ascii="Arial" w:hAnsi="Arial" w:cs="Arial"/>
          <w:sz w:val="28"/>
          <w:szCs w:val="28"/>
          <w:lang w:val="en-GB"/>
        </w:rPr>
      </w:pPr>
      <w:r w:rsidRPr="00815C2E">
        <w:rPr>
          <w:rFonts w:ascii="Arial" w:hAnsi="Arial" w:cs="Arial"/>
          <w:sz w:val="28"/>
          <w:szCs w:val="28"/>
          <w:lang w:val="en-GB"/>
        </w:rPr>
        <w:t>Life cycle</w:t>
      </w:r>
    </w:p>
    <w:p w14:paraId="6A5B8984" w14:textId="77777777" w:rsidR="00815C2E" w:rsidRDefault="00815C2E" w:rsidP="00815C2E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>egg → larva → adult (univoltine, one generation per year)</w:t>
      </w:r>
    </w:p>
    <w:p w14:paraId="6E2C6947" w14:textId="77777777" w:rsidR="00815C2E" w:rsidRDefault="00815C2E" w:rsidP="00815C2E">
      <w:pPr>
        <w:numPr>
          <w:ilvl w:val="0"/>
          <w:numId w:val="1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</w:t>
      </w:r>
      <w:r w:rsidRPr="00815C2E">
        <w:rPr>
          <w:rFonts w:ascii="Arial" w:hAnsi="Arial" w:cs="Arial"/>
          <w:lang w:val="en-GB"/>
        </w:rPr>
        <w:t xml:space="preserve">ach individual carries an age counter and an individually drawn </w:t>
      </w:r>
      <w:r w:rsidRPr="00815C2E">
        <w:rPr>
          <w:rFonts w:ascii="Arial" w:hAnsi="Arial" w:cs="Arial"/>
          <w:lang w:val="en-GB"/>
        </w:rPr>
        <w:t>development time</w:t>
      </w:r>
      <w:r>
        <w:rPr>
          <w:rFonts w:ascii="Arial" w:hAnsi="Arial" w:cs="Arial"/>
          <w:lang w:val="en-GB"/>
        </w:rPr>
        <w:t xml:space="preserve"> (mean value with standard deviation)</w:t>
      </w:r>
      <w:r w:rsidRPr="00815C2E">
        <w:rPr>
          <w:rFonts w:ascii="Arial" w:hAnsi="Arial" w:cs="Arial"/>
          <w:lang w:val="en-GB"/>
        </w:rPr>
        <w:t xml:space="preserve">; a stage transition occurs once age reaches </w:t>
      </w:r>
      <w:r w:rsidRPr="00815C2E">
        <w:rPr>
          <w:rFonts w:ascii="Arial" w:hAnsi="Arial" w:cs="Arial"/>
          <w:lang w:val="en-GB"/>
        </w:rPr>
        <w:t>development time</w:t>
      </w:r>
    </w:p>
    <w:p w14:paraId="7A733DC5" w14:textId="1461E75A" w:rsidR="00815C2E" w:rsidRPr="00815C2E" w:rsidRDefault="00815C2E" w:rsidP="00815C2E">
      <w:pPr>
        <w:numPr>
          <w:ilvl w:val="0"/>
          <w:numId w:val="1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</w:t>
      </w:r>
      <w:r w:rsidRPr="00815C2E">
        <w:rPr>
          <w:rFonts w:ascii="Arial" w:hAnsi="Arial" w:cs="Arial"/>
          <w:lang w:val="en-GB"/>
        </w:rPr>
        <w:t>ach adult is assigned an individual maximum lifespan at emergence; death from old age is independent of density</w:t>
      </w:r>
    </w:p>
    <w:p w14:paraId="1AF8A808" w14:textId="77777777" w:rsidR="00815C2E" w:rsidRPr="00815C2E" w:rsidRDefault="00815C2E" w:rsidP="00815C2E">
      <w:pPr>
        <w:rPr>
          <w:rFonts w:ascii="Arial" w:hAnsi="Arial" w:cs="Arial"/>
          <w:sz w:val="28"/>
          <w:szCs w:val="28"/>
          <w:lang w:val="en-GB"/>
        </w:rPr>
      </w:pPr>
      <w:r w:rsidRPr="00815C2E">
        <w:rPr>
          <w:rFonts w:ascii="Arial" w:hAnsi="Arial" w:cs="Arial"/>
          <w:sz w:val="28"/>
          <w:szCs w:val="28"/>
          <w:lang w:val="en-GB"/>
        </w:rPr>
        <w:t>Movement</w:t>
      </w:r>
    </w:p>
    <w:p w14:paraId="3AE54549" w14:textId="77777777" w:rsidR="00815C2E" w:rsidRDefault="00815C2E" w:rsidP="00815C2E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>adults perform a daily random walk (eggs and larvae are stationary)</w:t>
      </w:r>
    </w:p>
    <w:p w14:paraId="3215A8DA" w14:textId="1E06B8CB" w:rsidR="00815C2E" w:rsidRPr="00815C2E" w:rsidRDefault="00815C2E" w:rsidP="00815C2E">
      <w:pPr>
        <w:numPr>
          <w:ilvl w:val="0"/>
          <w:numId w:val="1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</w:t>
      </w:r>
      <w:r w:rsidRPr="00815C2E">
        <w:rPr>
          <w:rFonts w:ascii="Arial" w:hAnsi="Arial" w:cs="Arial"/>
          <w:lang w:val="en-GB"/>
        </w:rPr>
        <w:t>he landscape wraps at its edges (torus), so the population remains spatially closed and the density scale stays constant over the run</w:t>
      </w:r>
    </w:p>
    <w:p w14:paraId="01414E52" w14:textId="77777777" w:rsidR="00815C2E" w:rsidRPr="00815C2E" w:rsidRDefault="00815C2E" w:rsidP="00815C2E">
      <w:pPr>
        <w:rPr>
          <w:rFonts w:ascii="Arial" w:hAnsi="Arial" w:cs="Arial"/>
          <w:sz w:val="28"/>
          <w:szCs w:val="28"/>
          <w:lang w:val="en-GB"/>
        </w:rPr>
      </w:pPr>
      <w:r w:rsidRPr="00815C2E">
        <w:rPr>
          <w:rFonts w:ascii="Arial" w:hAnsi="Arial" w:cs="Arial"/>
          <w:sz w:val="28"/>
          <w:szCs w:val="28"/>
          <w:lang w:val="en-GB"/>
        </w:rPr>
        <w:t>Annual activity window</w:t>
      </w:r>
    </w:p>
    <w:p w14:paraId="03FB7775" w14:textId="0AF52930" w:rsidR="00815C2E" w:rsidRPr="00815C2E" w:rsidRDefault="00815C2E" w:rsidP="00815C2E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>egg-laying is restricted to a fixed calendar window in spring (reflecting the species' dispersal/breeding phenology); outside this window no eggs are laid</w:t>
      </w:r>
    </w:p>
    <w:p w14:paraId="7E38A1D7" w14:textId="77777777" w:rsidR="00815C2E" w:rsidRPr="00815C2E" w:rsidRDefault="00815C2E" w:rsidP="00815C2E">
      <w:pPr>
        <w:rPr>
          <w:rFonts w:ascii="Arial" w:hAnsi="Arial" w:cs="Arial"/>
          <w:sz w:val="28"/>
          <w:szCs w:val="28"/>
          <w:lang w:val="en-GB"/>
        </w:rPr>
      </w:pPr>
      <w:r w:rsidRPr="00815C2E">
        <w:rPr>
          <w:rFonts w:ascii="Arial" w:hAnsi="Arial" w:cs="Arial"/>
          <w:sz w:val="28"/>
          <w:szCs w:val="28"/>
          <w:lang w:val="en-GB"/>
        </w:rPr>
        <w:t>Winter dormancy window</w:t>
      </w:r>
    </w:p>
    <w:p w14:paraId="6122892F" w14:textId="7A39C078" w:rsidR="00815C2E" w:rsidRPr="00815C2E" w:rsidRDefault="00815C2E" w:rsidP="00815C2E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>a fixed calendar window in winter during which adults do not move and are not subject to density-dependent mortality; only a density-independent baseline mortality applies</w:t>
      </w:r>
    </w:p>
    <w:p w14:paraId="3AA008FD" w14:textId="497A1190" w:rsidR="00815C2E" w:rsidRPr="00815C2E" w:rsidRDefault="00815C2E" w:rsidP="00815C2E">
      <w:pPr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D</w:t>
      </w:r>
      <w:r w:rsidRPr="00815C2E">
        <w:rPr>
          <w:rFonts w:ascii="Arial" w:hAnsi="Arial" w:cs="Arial"/>
          <w:sz w:val="28"/>
          <w:szCs w:val="28"/>
          <w:lang w:val="en-GB"/>
        </w:rPr>
        <w:t>ensity-independent mortality events</w:t>
      </w:r>
    </w:p>
    <w:p w14:paraId="64D6CA61" w14:textId="278529C4" w:rsidR="00815C2E" w:rsidRPr="00815C2E" w:rsidRDefault="00815C2E" w:rsidP="00815C2E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>applied once at two transition points — when an egg is laid (predation/infertility) and when an egg hatches into a larva — separate from the ongoing density-dependent processes below.</w:t>
      </w:r>
    </w:p>
    <w:p w14:paraId="1F1EC7C7" w14:textId="77777777" w:rsidR="00815C2E" w:rsidRPr="00815C2E" w:rsidRDefault="00815C2E" w:rsidP="00815C2E">
      <w:pPr>
        <w:rPr>
          <w:rFonts w:ascii="Arial" w:hAnsi="Arial" w:cs="Arial"/>
          <w:sz w:val="32"/>
          <w:szCs w:val="32"/>
          <w:lang w:val="en-GB"/>
        </w:rPr>
      </w:pPr>
      <w:r w:rsidRPr="00815C2E">
        <w:rPr>
          <w:rFonts w:ascii="Arial" w:hAnsi="Arial" w:cs="Arial"/>
          <w:sz w:val="32"/>
          <w:szCs w:val="32"/>
          <w:lang w:val="en-GB"/>
        </w:rPr>
        <w:lastRenderedPageBreak/>
        <w:t>2. Implemented Density-Dependence Proposals</w:t>
      </w:r>
    </w:p>
    <w:p w14:paraId="76D049EA" w14:textId="77777777" w:rsidR="00815C2E" w:rsidRDefault="00815C2E" w:rsidP="00815C2E">
      <w:pPr>
        <w:rPr>
          <w:rFonts w:ascii="Arial" w:hAnsi="Arial" w:cs="Arial"/>
          <w:lang w:val="en-GB"/>
        </w:rPr>
      </w:pPr>
    </w:p>
    <w:p w14:paraId="46AFBBAE" w14:textId="5EC997C5" w:rsidR="00815C2E" w:rsidRPr="00815C2E" w:rsidRDefault="00815C2E" w:rsidP="00815C2E">
      <w:pPr>
        <w:rPr>
          <w:rFonts w:ascii="Arial" w:hAnsi="Arial" w:cs="Arial"/>
          <w:sz w:val="28"/>
          <w:szCs w:val="28"/>
          <w:lang w:val="en-GB"/>
        </w:rPr>
      </w:pPr>
      <w:r w:rsidRPr="00815C2E">
        <w:rPr>
          <w:rFonts w:ascii="Arial" w:hAnsi="Arial" w:cs="Arial"/>
          <w:sz w:val="28"/>
          <w:szCs w:val="28"/>
          <w:lang w:val="en-GB"/>
        </w:rPr>
        <w:t>1. Density-dependent adult mortality</w:t>
      </w:r>
    </w:p>
    <w:p w14:paraId="7AE2DD47" w14:textId="273CBB1A" w:rsidR="00815C2E" w:rsidRPr="00834440" w:rsidRDefault="00815C2E" w:rsidP="00815C2E">
      <w:p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>Local adult density is computed with an Epanechnikov kernel: each neighbouring adult contributes a weight that decreases with distance and drops to zero beyond a cutoff radius (</w:t>
      </w:r>
      <w:proofErr w:type="spellStart"/>
      <w:r w:rsidRPr="00815C2E">
        <w:rPr>
          <w:rFonts w:ascii="Arial" w:hAnsi="Arial" w:cs="Arial"/>
          <w:lang w:val="en-GB"/>
        </w:rPr>
        <w:t>unnormalised</w:t>
      </w:r>
      <w:proofErr w:type="spellEnd"/>
      <w:r w:rsidRPr="00815C2E">
        <w:rPr>
          <w:rFonts w:ascii="Arial" w:hAnsi="Arial" w:cs="Arial"/>
          <w:lang w:val="en-GB"/>
        </w:rPr>
        <w:t>, so the result is comparable in magnitude to a simple neighbour count). To avoid comparing every individual with every other, neighbours are pre-filtered via spatial binning before the exact distance/weight is computed. The resulting local density is passed through a logistic function to obtain a daily mortality probability, bounded between a minimum and maximum value. An offset correction ensures the function returns exactly the minimum (density-independent) mortality at zero density, so the density-dependent term acts purely as an add-on rather than shifting the baseline</w:t>
      </w:r>
      <w:r w:rsidR="00834440">
        <w:rPr>
          <w:rFonts w:ascii="Arial" w:hAnsi="Arial" w:cs="Arial"/>
          <w:lang w:val="en-GB"/>
        </w:rPr>
        <w:t xml:space="preserve">. </w:t>
      </w:r>
      <w:r w:rsidR="00834440" w:rsidRPr="00815C2E">
        <w:rPr>
          <w:rFonts w:ascii="Arial" w:hAnsi="Arial" w:cs="Arial"/>
          <w:lang w:val="en-GB"/>
        </w:rPr>
        <w:t>Epanechnikov kernel</w:t>
      </w:r>
      <w:r w:rsidR="00834440" w:rsidRPr="00834440">
        <w:rPr>
          <w:rFonts w:ascii="Arial" w:hAnsi="Arial" w:cs="Arial"/>
          <w:lang w:val="en-GB"/>
        </w:rPr>
        <w:t xml:space="preserve"> </w:t>
      </w:r>
      <w:r w:rsidR="00834440">
        <w:rPr>
          <w:rFonts w:ascii="Arial" w:hAnsi="Arial" w:cs="Arial"/>
          <w:lang w:val="en-GB"/>
        </w:rPr>
        <w:t>was c</w:t>
      </w:r>
      <w:r w:rsidR="00834440" w:rsidRPr="00834440">
        <w:rPr>
          <w:rFonts w:ascii="Arial" w:hAnsi="Arial" w:cs="Arial"/>
          <w:lang w:val="en-GB"/>
        </w:rPr>
        <w:t>hosen because it gives a smoothly distance-weighted count (closer neighbours matter more) that goes to exactly zero beyond a fixed cutoff radius</w:t>
      </w:r>
      <w:r w:rsidR="00834440">
        <w:rPr>
          <w:rFonts w:ascii="Arial" w:hAnsi="Arial" w:cs="Arial"/>
          <w:lang w:val="en-GB"/>
        </w:rPr>
        <w:t>.</w:t>
      </w:r>
    </w:p>
    <w:p w14:paraId="438BA1C3" w14:textId="77777777" w:rsidR="00815C2E" w:rsidRDefault="00815C2E" w:rsidP="00815C2E">
      <w:pPr>
        <w:rPr>
          <w:rFonts w:ascii="Arial" w:hAnsi="Arial" w:cs="Arial"/>
          <w:lang w:val="en-GB"/>
        </w:rPr>
      </w:pPr>
    </w:p>
    <w:p w14:paraId="6DEAE0D0" w14:textId="5B6127B0" w:rsidR="00171024" w:rsidRDefault="00171024" w:rsidP="00815C2E">
      <w:p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>Epanechnikov kernel</w:t>
      </w:r>
      <w:r>
        <w:rPr>
          <w:rFonts w:ascii="Arial" w:hAnsi="Arial" w:cs="Arial"/>
          <w:lang w:val="en-GB"/>
        </w:rPr>
        <w:t xml:space="preserve"> local density:</w:t>
      </w:r>
    </w:p>
    <w:p w14:paraId="774F7194" w14:textId="6E5C0CFE" w:rsidR="00A537F8" w:rsidRDefault="00171024" w:rsidP="00815C2E">
      <w:pPr>
        <w:rPr>
          <w:rFonts w:ascii="Arial" w:hAnsi="Arial" w:cs="Arial"/>
          <w:lang w:val="en-GB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Arial"/>
                <w:i/>
                <w:lang w:val="en-GB"/>
              </w:rPr>
            </m:ctrlPr>
          </m:naryPr>
          <m:sub>
            <m:r>
              <w:rPr>
                <w:rFonts w:ascii="Cambria Math" w:hAnsi="Cambria Math" w:cs="Arial"/>
                <w:lang w:val="en-GB"/>
              </w:rPr>
              <m:t xml:space="preserve">j≠i; 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GB"/>
                  </w:rPr>
                  <m:t>d</m:t>
                </m:r>
              </m:e>
              <m:sub>
                <m:r>
                  <w:rPr>
                    <w:rFonts w:ascii="Cambria Math" w:hAnsi="Cambria Math" w:cs="Arial"/>
                    <w:lang w:val="en-GB"/>
                  </w:rPr>
                  <m:t>ij</m:t>
                </m:r>
              </m:sub>
            </m:sSub>
            <m:r>
              <w:rPr>
                <w:rFonts w:ascii="Cambria Math" w:hAnsi="Cambria Math" w:cs="Arial"/>
                <w:lang w:val="en-GB"/>
              </w:rPr>
              <m:t>≤r</m:t>
            </m:r>
          </m:sub>
          <m:sup/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 w:cs="Arial"/>
                    <w:lang w:val="en-GB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lang w:val="en-GB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n-GB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lang w:val="en-GB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lang w:val="en-GB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lang w:val="en-GB"/>
                                  </w:rPr>
                                  <m:t>ij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 w:cs="Arial"/>
                                <w:lang w:val="en-GB"/>
                              </w:rPr>
                              <m:t>r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GB"/>
                      </w:rPr>
                      <m:t>2</m:t>
                    </m:r>
                  </m:sup>
                </m:sSup>
              </m:e>
            </m:d>
          </m:e>
        </m:nary>
      </m:oMath>
      <w:r w:rsidR="00834440">
        <w:rPr>
          <w:rFonts w:ascii="Arial" w:eastAsiaTheme="minorEastAsia" w:hAnsi="Arial" w:cs="Arial"/>
          <w:lang w:val="en-GB"/>
        </w:rPr>
        <w:t xml:space="preserve"> </w:t>
      </w:r>
      <w:r>
        <w:rPr>
          <w:rFonts w:ascii="Arial" w:eastAsiaTheme="minorEastAsia" w:hAnsi="Arial" w:cs="Arial"/>
          <w:lang w:val="en-GB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GB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lang w:val="en-GB"/>
              </w:rPr>
              <m:t>ij</m:t>
            </m:r>
          </m:sub>
        </m:sSub>
        <m:r>
          <w:rPr>
            <w:rFonts w:ascii="Cambria Math" w:eastAsiaTheme="minorEastAsia" w:hAnsi="Cambria Math" w:cs="Arial"/>
            <w:lang w:val="en-GB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lang w:val="en-GB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lang w:val="en-GB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lang w:val="en-GB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lang w:val="en-GB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Arial"/>
                <w:lang w:val="en-GB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lang w:val="en-GB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lang w:val="en-GB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lang w:val="en-GB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Arial"/>
                    <w:lang w:val="en-GB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lang w:val="en-GB"/>
              </w:rPr>
              <m:t>+</m:t>
            </m:r>
            <m:r>
              <w:rPr>
                <w:rFonts w:ascii="Cambria Math" w:eastAsiaTheme="minorEastAsia" w:hAnsi="Cambria Math" w:cs="Arial"/>
                <w:lang w:val="en-GB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lang w:val="en-GB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Arial"/>
                    <w:lang w:val="en-GB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Arial"/>
                <w:lang w:val="en-GB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lang w:val="en-GB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lang w:val="en-GB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lang w:val="en-GB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lang w:val="en-GB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Arial"/>
                    <w:lang w:val="en-GB"/>
                  </w:rPr>
                  <m:t>2</m:t>
                </m:r>
              </m:sup>
            </m:sSup>
          </m:e>
        </m:rad>
      </m:oMath>
    </w:p>
    <w:p w14:paraId="532365E0" w14:textId="77777777" w:rsidR="00A537F8" w:rsidRDefault="00A537F8" w:rsidP="00815C2E">
      <w:pPr>
        <w:rPr>
          <w:rFonts w:ascii="Arial" w:hAnsi="Arial" w:cs="Arial"/>
          <w:lang w:val="en-GB"/>
        </w:rPr>
      </w:pPr>
    </w:p>
    <w:p w14:paraId="5F5CB064" w14:textId="28988586" w:rsidR="00171024" w:rsidRDefault="00171024" w:rsidP="00815C2E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Adult mortality</w:t>
      </w:r>
      <w:r w:rsidR="00834440">
        <w:rPr>
          <w:rFonts w:ascii="Arial" w:hAnsi="Arial" w:cs="Arial"/>
          <w:lang w:val="en-GB"/>
        </w:rPr>
        <w:t>:</w:t>
      </w:r>
    </w:p>
    <w:p w14:paraId="3BAF4BD1" w14:textId="24379457" w:rsidR="00171024" w:rsidRDefault="00171024" w:rsidP="00815C2E">
      <w:pPr>
        <w:rPr>
          <w:rFonts w:ascii="Arial" w:hAnsi="Arial" w:cs="Arial"/>
          <w:lang w:val="en-GB"/>
        </w:rPr>
      </w:pPr>
      <m:oMath>
        <m:r>
          <w:rPr>
            <w:rFonts w:ascii="Cambria Math" w:hAnsi="Cambria Math" w:cs="Arial"/>
            <w:lang w:val="en-GB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GB"/>
              </w:rPr>
            </m:ctrlPr>
          </m:dPr>
          <m:e>
            <m:r>
              <w:rPr>
                <w:rFonts w:ascii="Cambria Math" w:hAnsi="Cambria Math" w:cs="Arial"/>
                <w:lang w:val="en-GB"/>
              </w:rPr>
              <m:t>N</m:t>
            </m:r>
          </m:e>
        </m:d>
        <m:r>
          <w:rPr>
            <w:rFonts w:ascii="Cambria Math" w:hAnsi="Cambria Math" w:cs="Arial"/>
            <w:lang w:val="en-GB"/>
          </w:rPr>
          <m:t>=</m:t>
        </m:r>
        <m:sSub>
          <m:sSubPr>
            <m:ctrlPr>
              <w:rPr>
                <w:rFonts w:ascii="Cambria Math" w:hAnsi="Cambria Math" w:cs="Arial"/>
                <w:i/>
                <w:lang w:val="en-GB"/>
              </w:rPr>
            </m:ctrlPr>
          </m:sSubPr>
          <m:e>
            <m:r>
              <w:rPr>
                <w:rFonts w:ascii="Cambria Math" w:hAnsi="Cambria Math" w:cs="Arial"/>
                <w:lang w:val="en-GB"/>
              </w:rPr>
              <m:t>m</m:t>
            </m:r>
          </m:e>
          <m:sub>
            <m:r>
              <w:rPr>
                <w:rFonts w:ascii="Cambria Math" w:hAnsi="Cambria Math" w:cs="Arial"/>
                <w:lang w:val="en-GB"/>
              </w:rPr>
              <m:t>min</m:t>
            </m:r>
          </m:sub>
        </m:sSub>
        <m:r>
          <w:rPr>
            <w:rFonts w:ascii="Cambria Math" w:hAnsi="Cambria Math" w:cs="Arial"/>
            <w:lang w:val="en-GB"/>
          </w:rPr>
          <m:t>+</m:t>
        </m:r>
        <m:d>
          <m:dPr>
            <m:ctrlPr>
              <w:rPr>
                <w:rFonts w:ascii="Cambria Math" w:hAnsi="Cambria Math" w:cs="Arial"/>
                <w:i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GB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lang w:val="en-GB"/>
                  </w:rPr>
                  <m:t>m</m:t>
                </m:r>
                <m:r>
                  <w:rPr>
                    <w:rFonts w:ascii="Cambria Math" w:hAnsi="Cambria Math" w:cs="Arial"/>
                    <w:lang w:val="en-GB"/>
                  </w:rPr>
                  <m:t>ax</m:t>
                </m:r>
              </m:sub>
            </m:sSub>
            <m:r>
              <w:rPr>
                <w:rFonts w:ascii="Cambria Math" w:hAnsi="Cambria Math" w:cs="Arial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GB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lang w:val="en-GB"/>
                  </w:rPr>
                  <m:t>min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hAnsi="Cambria Math" w:cs="Arial"/>
                <w:i/>
                <w:lang w:val="en-GB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 w:cs="Arial"/>
                    <w:lang w:val="en-GB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lang w:val="en-GB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GB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rial"/>
                        <w:lang w:val="en-GB"/>
                      </w:rPr>
                      <m:t>-k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N-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lang w:val="en-GB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lang w:val="en-GB"/>
                              </w:rPr>
                              <m:t>0</m:t>
                            </m:r>
                          </m:sub>
                        </m:sSub>
                      </m:e>
                    </m:d>
                  </m:sup>
                </m:sSup>
              </m:den>
            </m:f>
            <m:r>
              <w:rPr>
                <w:rFonts w:ascii="Cambria Math" w:hAnsi="Cambria Math" w:cs="Arial"/>
                <w:lang w:val="en-GB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 w:cs="Arial"/>
                    <w:lang w:val="en-GB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lang w:val="en-GB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GB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rial"/>
                        <w:lang w:val="en-GB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0</m:t>
                        </m:r>
                      </m:sub>
                    </m:sSub>
                  </m:sup>
                </m:sSup>
              </m:den>
            </m:f>
          </m:e>
        </m:d>
      </m:oMath>
      <w:r w:rsidR="003F6A3C">
        <w:rPr>
          <w:rFonts w:ascii="Arial" w:eastAsiaTheme="minorEastAsia" w:hAnsi="Arial" w:cs="Arial"/>
          <w:lang w:val="en-GB"/>
        </w:rPr>
        <w:t xml:space="preserve"> </w:t>
      </w:r>
    </w:p>
    <w:p w14:paraId="333CF635" w14:textId="77777777" w:rsidR="00171024" w:rsidRPr="00815C2E" w:rsidRDefault="00171024" w:rsidP="00815C2E">
      <w:pPr>
        <w:rPr>
          <w:rFonts w:ascii="Arial" w:hAnsi="Arial" w:cs="Arial"/>
          <w:lang w:val="en-GB"/>
        </w:rPr>
      </w:pPr>
    </w:p>
    <w:p w14:paraId="451E77C3" w14:textId="77777777" w:rsidR="00815C2E" w:rsidRPr="00815C2E" w:rsidRDefault="00815C2E" w:rsidP="00815C2E">
      <w:pPr>
        <w:rPr>
          <w:rFonts w:ascii="Arial" w:hAnsi="Arial" w:cs="Arial"/>
          <w:sz w:val="28"/>
          <w:szCs w:val="28"/>
          <w:lang w:val="en-GB"/>
        </w:rPr>
      </w:pPr>
      <w:r w:rsidRPr="00815C2E">
        <w:rPr>
          <w:rFonts w:ascii="Arial" w:hAnsi="Arial" w:cs="Arial"/>
          <w:sz w:val="28"/>
          <w:szCs w:val="28"/>
          <w:lang w:val="en-GB"/>
        </w:rPr>
        <w:t>2. Density-dependent larval mortality</w:t>
      </w:r>
    </w:p>
    <w:p w14:paraId="6C4FF1A3" w14:textId="25AA4ECF" w:rsidR="00815C2E" w:rsidRPr="00834440" w:rsidRDefault="00815C2E" w:rsidP="00815C2E">
      <w:p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>Since larvae are assumed to interact only within their own grid cell, local larval density is simply the count of other larvae sharing the same cell</w:t>
      </w:r>
      <w:r w:rsidR="00937CD3">
        <w:rPr>
          <w:rFonts w:ascii="Arial" w:hAnsi="Arial" w:cs="Arial"/>
          <w:lang w:val="en-GB"/>
        </w:rPr>
        <w:t xml:space="preserve">. </w:t>
      </w:r>
      <w:r w:rsidRPr="00815C2E">
        <w:rPr>
          <w:rFonts w:ascii="Arial" w:hAnsi="Arial" w:cs="Arial"/>
          <w:lang w:val="en-GB"/>
        </w:rPr>
        <w:t xml:space="preserve">This density is translated into a daily survival probability via a Hassell-type function (survival </w:t>
      </w:r>
      <w:r w:rsidRPr="00815C2E">
        <w:rPr>
          <w:rFonts w:ascii="Cambria Math" w:hAnsi="Cambria Math" w:cs="Cambria Math"/>
          <w:lang w:val="en-GB"/>
        </w:rPr>
        <w:t>∝</w:t>
      </w:r>
      <w:r w:rsidRPr="00815C2E">
        <w:rPr>
          <w:rFonts w:ascii="Arial" w:hAnsi="Arial" w:cs="Arial"/>
          <w:lang w:val="en-GB"/>
        </w:rPr>
        <w:t xml:space="preserve"> 1</w:t>
      </w:r>
      <w:proofErr w:type="gramStart"/>
      <w:r w:rsidRPr="00815C2E">
        <w:rPr>
          <w:rFonts w:ascii="Arial" w:hAnsi="Arial" w:cs="Arial"/>
          <w:lang w:val="en-GB"/>
        </w:rPr>
        <w:t>/(</w:t>
      </w:r>
      <w:proofErr w:type="gramEnd"/>
      <w:r w:rsidRPr="00815C2E">
        <w:rPr>
          <w:rFonts w:ascii="Arial" w:hAnsi="Arial" w:cs="Arial"/>
          <w:lang w:val="en-GB"/>
        </w:rPr>
        <w:t xml:space="preserve">1 + </w:t>
      </w:r>
      <w:proofErr w:type="spellStart"/>
      <w:r w:rsidRPr="00815C2E">
        <w:rPr>
          <w:rFonts w:ascii="Arial" w:hAnsi="Arial" w:cs="Arial"/>
          <w:lang w:val="en-GB"/>
        </w:rPr>
        <w:t>a·N</w:t>
      </w:r>
      <w:proofErr w:type="spellEnd"/>
      <w:r w:rsidRPr="00815C2E">
        <w:rPr>
          <w:rFonts w:ascii="Arial" w:hAnsi="Arial" w:cs="Arial"/>
          <w:lang w:val="en-GB"/>
        </w:rPr>
        <w:t>)).</w:t>
      </w:r>
      <w:r w:rsidR="00834440">
        <w:rPr>
          <w:rFonts w:ascii="Arial" w:hAnsi="Arial" w:cs="Arial"/>
          <w:lang w:val="en-GB"/>
        </w:rPr>
        <w:t xml:space="preserve"> Hassel-type function was chosen because it </w:t>
      </w:r>
      <w:r w:rsidR="00834440" w:rsidRPr="00834440">
        <w:rPr>
          <w:rFonts w:ascii="Arial" w:hAnsi="Arial" w:cs="Arial"/>
          <w:lang w:val="en-GB"/>
        </w:rPr>
        <w:t>is classical</w:t>
      </w:r>
      <w:r w:rsidR="00F76425">
        <w:rPr>
          <w:rFonts w:ascii="Arial" w:hAnsi="Arial" w:cs="Arial"/>
          <w:lang w:val="en-GB"/>
        </w:rPr>
        <w:t>ly</w:t>
      </w:r>
      <w:r w:rsidR="00834440" w:rsidRPr="00834440">
        <w:rPr>
          <w:rFonts w:ascii="Arial" w:hAnsi="Arial" w:cs="Arial"/>
          <w:lang w:val="en-GB"/>
        </w:rPr>
        <w:t xml:space="preserve"> </w:t>
      </w:r>
      <w:r w:rsidR="00F76425">
        <w:rPr>
          <w:rFonts w:ascii="Arial" w:hAnsi="Arial" w:cs="Arial"/>
          <w:lang w:val="en-GB"/>
        </w:rPr>
        <w:t xml:space="preserve">used </w:t>
      </w:r>
      <w:r w:rsidR="00834440" w:rsidRPr="00834440">
        <w:rPr>
          <w:rFonts w:ascii="Arial" w:hAnsi="Arial" w:cs="Arial"/>
          <w:lang w:val="en-GB"/>
        </w:rPr>
        <w:t>single-species density-dependence model</w:t>
      </w:r>
      <w:r w:rsidR="00F76425">
        <w:rPr>
          <w:rFonts w:ascii="Arial" w:hAnsi="Arial" w:cs="Arial"/>
          <w:lang w:val="en-GB"/>
        </w:rPr>
        <w:t>s</w:t>
      </w:r>
      <w:r w:rsidR="00834440" w:rsidRPr="00834440">
        <w:rPr>
          <w:rFonts w:ascii="Arial" w:hAnsi="Arial" w:cs="Arial"/>
          <w:lang w:val="en-GB"/>
        </w:rPr>
        <w:t xml:space="preserve"> from population ecology</w:t>
      </w:r>
      <w:r w:rsidR="00F76425">
        <w:rPr>
          <w:rFonts w:ascii="Arial" w:hAnsi="Arial" w:cs="Arial"/>
          <w:lang w:val="en-GB"/>
        </w:rPr>
        <w:t>.</w:t>
      </w:r>
    </w:p>
    <w:p w14:paraId="1CA3FAFD" w14:textId="77777777" w:rsidR="00834440" w:rsidRDefault="00834440" w:rsidP="00815C2E">
      <w:pPr>
        <w:rPr>
          <w:rFonts w:ascii="Arial" w:hAnsi="Arial" w:cs="Arial"/>
          <w:lang w:val="en-GB"/>
        </w:rPr>
      </w:pPr>
    </w:p>
    <w:p w14:paraId="500A1649" w14:textId="7E4740DD" w:rsidR="00834440" w:rsidRDefault="00834440" w:rsidP="00815C2E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Hassel-type function for larval survival:</w:t>
      </w:r>
    </w:p>
    <w:p w14:paraId="5EFE206D" w14:textId="022AE217" w:rsidR="00171024" w:rsidRDefault="00834440" w:rsidP="00815C2E">
      <w:pPr>
        <w:rPr>
          <w:rFonts w:ascii="Arial" w:hAnsi="Arial" w:cs="Arial"/>
          <w:lang w:val="en-GB"/>
        </w:rPr>
      </w:pPr>
      <m:oMath>
        <m:r>
          <w:rPr>
            <w:rFonts w:ascii="Cambria Math" w:hAnsi="Cambria Math" w:cs="Arial"/>
            <w:lang w:val="en-GB"/>
          </w:rPr>
          <m:t>S</m:t>
        </m:r>
        <m:d>
          <m:dPr>
            <m:ctrlPr>
              <w:rPr>
                <w:rFonts w:ascii="Cambria Math" w:hAnsi="Cambria Math" w:cs="Arial"/>
                <w:i/>
                <w:lang w:val="en-GB"/>
              </w:rPr>
            </m:ctrlPr>
          </m:dPr>
          <m:e>
            <m:r>
              <w:rPr>
                <w:rFonts w:ascii="Cambria Math" w:hAnsi="Cambria Math" w:cs="Arial"/>
                <w:lang w:val="en-GB"/>
              </w:rPr>
              <m:t>N</m:t>
            </m:r>
          </m:e>
        </m:d>
        <m:r>
          <w:rPr>
            <w:rFonts w:ascii="Cambria Math" w:hAnsi="Cambria Math" w:cs="Arial"/>
            <w:lang w:val="en-GB"/>
          </w:rPr>
          <m:t>=</m:t>
        </m:r>
        <m:f>
          <m:fPr>
            <m:ctrlPr>
              <w:rPr>
                <w:rFonts w:ascii="Cambria Math" w:hAnsi="Cambria Math" w:cs="Arial"/>
                <w:i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GB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  <w:lang w:val="en-GB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Arial"/>
                <w:lang w:val="en-GB"/>
              </w:rPr>
              <m:t>1+aN</m:t>
            </m:r>
          </m:den>
        </m:f>
      </m:oMath>
      <w:r>
        <w:rPr>
          <w:rFonts w:ascii="Arial" w:eastAsiaTheme="minorEastAsia" w:hAnsi="Arial" w:cs="Arial"/>
          <w:lang w:val="en-GB"/>
        </w:rPr>
        <w:t xml:space="preserve"> ,  </w:t>
      </w:r>
      <m:oMath>
        <m:r>
          <w:rPr>
            <w:rFonts w:ascii="Cambria Math" w:eastAsiaTheme="minorEastAsia" w:hAnsi="Cambria Math" w:cs="Arial"/>
            <w:lang w:val="en-GB"/>
          </w:rPr>
          <m:t>a=</m:t>
        </m:r>
        <m:f>
          <m:fPr>
            <m:ctrlPr>
              <w:rPr>
                <w:rFonts w:ascii="Cambria Math" w:eastAsiaTheme="minorEastAsia" w:hAnsi="Cambria Math" w:cs="Arial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 w:cs="Arial"/>
                <w:lang w:val="en-GB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lang w:val="en-GB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Arial"/>
                    <w:lang w:val="en-GB"/>
                  </w:rPr>
                  <m:t>half</m:t>
                </m:r>
              </m:sub>
            </m:sSub>
          </m:den>
        </m:f>
      </m:oMath>
    </w:p>
    <w:p w14:paraId="7430D875" w14:textId="77777777" w:rsidR="00171024" w:rsidRDefault="00171024" w:rsidP="00815C2E">
      <w:pPr>
        <w:rPr>
          <w:rFonts w:ascii="Arial" w:hAnsi="Arial" w:cs="Arial"/>
          <w:lang w:val="en-GB"/>
        </w:rPr>
      </w:pPr>
    </w:p>
    <w:p w14:paraId="666387F4" w14:textId="77777777" w:rsidR="00834440" w:rsidRDefault="00834440" w:rsidP="00815C2E">
      <w:pPr>
        <w:rPr>
          <w:rFonts w:ascii="Arial" w:hAnsi="Arial" w:cs="Arial"/>
          <w:lang w:val="en-GB"/>
        </w:rPr>
      </w:pPr>
    </w:p>
    <w:p w14:paraId="6BE3673B" w14:textId="77777777" w:rsidR="00834440" w:rsidRDefault="00834440" w:rsidP="00815C2E">
      <w:pPr>
        <w:rPr>
          <w:rFonts w:ascii="Arial" w:hAnsi="Arial" w:cs="Arial"/>
          <w:lang w:val="en-GB"/>
        </w:rPr>
      </w:pPr>
    </w:p>
    <w:p w14:paraId="1D7EE80A" w14:textId="77777777" w:rsidR="00834440" w:rsidRDefault="00834440" w:rsidP="00815C2E">
      <w:pPr>
        <w:rPr>
          <w:rFonts w:ascii="Arial" w:hAnsi="Arial" w:cs="Arial"/>
          <w:lang w:val="en-GB"/>
        </w:rPr>
      </w:pPr>
    </w:p>
    <w:p w14:paraId="044F597B" w14:textId="3123E5BE" w:rsidR="00815C2E" w:rsidRPr="00815C2E" w:rsidRDefault="00815C2E" w:rsidP="00815C2E">
      <w:pPr>
        <w:rPr>
          <w:rFonts w:ascii="Arial" w:hAnsi="Arial" w:cs="Arial"/>
          <w:sz w:val="28"/>
          <w:szCs w:val="28"/>
          <w:lang w:val="en-GB"/>
        </w:rPr>
      </w:pPr>
      <w:r w:rsidRPr="00815C2E">
        <w:rPr>
          <w:rFonts w:ascii="Arial" w:hAnsi="Arial" w:cs="Arial"/>
          <w:sz w:val="28"/>
          <w:szCs w:val="28"/>
          <w:lang w:val="en-GB"/>
        </w:rPr>
        <w:t>3. Density-dependent fecundity</w:t>
      </w:r>
    </w:p>
    <w:p w14:paraId="51F5FC5D" w14:textId="251078D4" w:rsidR="00815C2E" w:rsidRPr="00F76425" w:rsidRDefault="00815C2E" w:rsidP="00815C2E">
      <w:p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 xml:space="preserve">Uses the same Epanechnikov-kernel density as </w:t>
      </w:r>
      <w:r w:rsidR="00937CD3">
        <w:rPr>
          <w:rFonts w:ascii="Arial" w:hAnsi="Arial" w:cs="Arial"/>
          <w:lang w:val="en-GB"/>
        </w:rPr>
        <w:t>adult density-dependent mortality</w:t>
      </w:r>
      <w:r w:rsidRPr="00815C2E">
        <w:rPr>
          <w:rFonts w:ascii="Arial" w:hAnsi="Arial" w:cs="Arial"/>
          <w:lang w:val="en-GB"/>
        </w:rPr>
        <w:t xml:space="preserve">. Density is translated into an expected daily egg-laying rate via a Ricker-type exponential decay function (fecundity </w:t>
      </w:r>
      <w:r w:rsidRPr="00815C2E">
        <w:rPr>
          <w:rFonts w:ascii="Cambria Math" w:hAnsi="Cambria Math" w:cs="Cambria Math"/>
          <w:lang w:val="en-GB"/>
        </w:rPr>
        <w:t>∝</w:t>
      </w:r>
      <w:r w:rsidRPr="00815C2E">
        <w:rPr>
          <w:rFonts w:ascii="Arial" w:hAnsi="Arial" w:cs="Arial"/>
          <w:lang w:val="en-GB"/>
        </w:rPr>
        <w:t xml:space="preserve"> e^(−</w:t>
      </w:r>
      <w:proofErr w:type="spellStart"/>
      <w:r w:rsidRPr="00815C2E">
        <w:rPr>
          <w:rFonts w:ascii="Arial" w:hAnsi="Arial" w:cs="Arial"/>
          <w:lang w:val="en-GB"/>
        </w:rPr>
        <w:t>b·N</w:t>
      </w:r>
      <w:proofErr w:type="spellEnd"/>
      <w:r w:rsidRPr="00815C2E">
        <w:rPr>
          <w:rFonts w:ascii="Arial" w:hAnsi="Arial" w:cs="Arial"/>
          <w:lang w:val="en-GB"/>
        </w:rPr>
        <w:t>)). The expected value is converted into an actual, whole number of eggs per adult via a Poisson draw.</w:t>
      </w:r>
      <w:r w:rsidR="00F76425">
        <w:rPr>
          <w:rFonts w:ascii="Arial" w:hAnsi="Arial" w:cs="Arial"/>
          <w:lang w:val="en-GB"/>
        </w:rPr>
        <w:t xml:space="preserve"> Ricker-type function was chosen because it </w:t>
      </w:r>
      <w:r w:rsidR="00F76425" w:rsidRPr="00F76425">
        <w:rPr>
          <w:rFonts w:ascii="Arial" w:hAnsi="Arial" w:cs="Arial"/>
          <w:lang w:val="en-GB"/>
        </w:rPr>
        <w:t>is widely used for reproduction/recruitment decline under crowding.</w:t>
      </w:r>
    </w:p>
    <w:p w14:paraId="20ABD481" w14:textId="77777777" w:rsidR="00815C2E" w:rsidRDefault="00815C2E" w:rsidP="00815C2E">
      <w:pPr>
        <w:rPr>
          <w:rFonts w:ascii="Arial" w:hAnsi="Arial" w:cs="Arial"/>
          <w:lang w:val="en-GB"/>
        </w:rPr>
      </w:pPr>
    </w:p>
    <w:p w14:paraId="057CD1ED" w14:textId="692DC13D" w:rsidR="00834440" w:rsidRDefault="00834440" w:rsidP="00815C2E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Ricker-type function for Fecundity:</w:t>
      </w:r>
      <w:r>
        <w:rPr>
          <w:rFonts w:ascii="Arial" w:hAnsi="Arial" w:cs="Arial"/>
          <w:lang w:val="en-GB"/>
        </w:rPr>
        <w:br/>
      </w:r>
      <m:oMath>
        <m:r>
          <w:rPr>
            <w:rFonts w:ascii="Cambria Math" w:hAnsi="Cambria Math" w:cs="Arial"/>
            <w:lang w:val="en-GB"/>
          </w:rPr>
          <m:t>F</m:t>
        </m:r>
        <m:d>
          <m:dPr>
            <m:ctrlPr>
              <w:rPr>
                <w:rFonts w:ascii="Cambria Math" w:hAnsi="Cambria Math" w:cs="Arial"/>
                <w:i/>
                <w:lang w:val="en-GB"/>
              </w:rPr>
            </m:ctrlPr>
          </m:dPr>
          <m:e>
            <m:r>
              <w:rPr>
                <w:rFonts w:ascii="Cambria Math" w:hAnsi="Cambria Math" w:cs="Arial"/>
                <w:lang w:val="en-GB"/>
              </w:rPr>
              <m:t>N</m:t>
            </m:r>
          </m:e>
        </m:d>
        <m:r>
          <w:rPr>
            <w:rFonts w:ascii="Cambria Math" w:hAnsi="Cambria Math" w:cs="Arial"/>
            <w:lang w:val="en-GB"/>
          </w:rPr>
          <m:t>=</m:t>
        </m:r>
        <m:sSub>
          <m:sSubPr>
            <m:ctrlPr>
              <w:rPr>
                <w:rFonts w:ascii="Cambria Math" w:hAnsi="Cambria Math" w:cs="Arial"/>
                <w:i/>
                <w:lang w:val="en-GB"/>
              </w:rPr>
            </m:ctrlPr>
          </m:sSubPr>
          <m:e>
            <m:r>
              <w:rPr>
                <w:rFonts w:ascii="Cambria Math" w:hAnsi="Cambria Math" w:cs="Arial"/>
                <w:lang w:val="en-GB"/>
              </w:rPr>
              <m:t>F</m:t>
            </m:r>
          </m:e>
          <m:sub>
            <m:r>
              <w:rPr>
                <w:rFonts w:ascii="Cambria Math" w:hAnsi="Cambria Math" w:cs="Arial"/>
                <w:lang w:val="en-GB"/>
              </w:rPr>
              <m:t>max</m:t>
            </m:r>
          </m:sub>
        </m:sSub>
        <m:sSup>
          <m:sSupPr>
            <m:ctrlPr>
              <w:rPr>
                <w:rFonts w:ascii="Cambria Math" w:hAnsi="Cambria Math" w:cs="Arial"/>
                <w:i/>
                <w:lang w:val="en-GB"/>
              </w:rPr>
            </m:ctrlPr>
          </m:sSupPr>
          <m:e>
            <m:r>
              <w:rPr>
                <w:rFonts w:ascii="Cambria Math" w:hAnsi="Cambria Math" w:cs="Arial"/>
                <w:lang w:val="en-GB"/>
              </w:rPr>
              <m:t>e</m:t>
            </m:r>
          </m:e>
          <m:sup>
            <m:r>
              <w:rPr>
                <w:rFonts w:ascii="Cambria Math" w:hAnsi="Cambria Math" w:cs="Arial"/>
                <w:lang w:val="en-GB"/>
              </w:rPr>
              <m:t>-bN</m:t>
            </m:r>
          </m:sup>
        </m:sSup>
      </m:oMath>
      <w:r>
        <w:rPr>
          <w:rFonts w:ascii="Arial" w:eastAsiaTheme="minorEastAsia" w:hAnsi="Arial" w:cs="Arial"/>
          <w:lang w:val="en-GB"/>
        </w:rPr>
        <w:t xml:space="preserve"> ,  </w:t>
      </w:r>
      <m:oMath>
        <m:r>
          <w:rPr>
            <w:rFonts w:ascii="Cambria Math" w:eastAsiaTheme="minorEastAsia" w:hAnsi="Cambria Math" w:cs="Arial"/>
            <w:lang w:val="en-GB"/>
          </w:rPr>
          <m:t>b=</m:t>
        </m:r>
        <m:f>
          <m:fPr>
            <m:ctrlPr>
              <w:rPr>
                <w:rFonts w:ascii="Cambria Math" w:eastAsiaTheme="minorEastAsia" w:hAnsi="Cambria Math" w:cs="Arial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 w:cs="Arial"/>
                <w:lang w:val="en-GB"/>
              </w:rPr>
              <m:t>ln2</m:t>
            </m:r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lang w:val="en-GB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Arial"/>
                    <w:lang w:val="en-GB"/>
                  </w:rPr>
                  <m:t>half</m:t>
                </m:r>
              </m:sub>
            </m:sSub>
          </m:den>
        </m:f>
      </m:oMath>
    </w:p>
    <w:p w14:paraId="53D90F55" w14:textId="77777777" w:rsidR="00834440" w:rsidRDefault="00834440" w:rsidP="00815C2E">
      <w:pPr>
        <w:rPr>
          <w:rFonts w:ascii="Arial" w:hAnsi="Arial" w:cs="Arial"/>
          <w:lang w:val="en-GB"/>
        </w:rPr>
      </w:pPr>
    </w:p>
    <w:p w14:paraId="3A0D73E5" w14:textId="0B99A717" w:rsidR="00815C2E" w:rsidRPr="00815C2E" w:rsidRDefault="00815C2E" w:rsidP="00815C2E">
      <w:pPr>
        <w:rPr>
          <w:rFonts w:ascii="Arial" w:hAnsi="Arial" w:cs="Arial"/>
          <w:sz w:val="28"/>
          <w:szCs w:val="28"/>
          <w:lang w:val="en-GB"/>
        </w:rPr>
      </w:pPr>
      <w:r w:rsidRPr="00815C2E">
        <w:rPr>
          <w:rFonts w:ascii="Arial" w:hAnsi="Arial" w:cs="Arial"/>
          <w:sz w:val="28"/>
          <w:szCs w:val="28"/>
          <w:lang w:val="en-GB"/>
        </w:rPr>
        <w:t>4. Habitat quality factors</w:t>
      </w:r>
    </w:p>
    <w:p w14:paraId="64DF6941" w14:textId="7C246060" w:rsidR="00815C2E" w:rsidRPr="00815C2E" w:rsidRDefault="00815C2E" w:rsidP="00815C2E">
      <w:pPr>
        <w:rPr>
          <w:rFonts w:ascii="Arial" w:hAnsi="Arial" w:cs="Arial"/>
          <w:lang w:val="en-GB"/>
        </w:rPr>
      </w:pPr>
      <w:r w:rsidRPr="00815C2E">
        <w:rPr>
          <w:rFonts w:ascii="Arial" w:hAnsi="Arial" w:cs="Arial"/>
          <w:lang w:val="en-GB"/>
        </w:rPr>
        <w:t>A single global scenario switch (</w:t>
      </w:r>
      <w:r w:rsidR="00A537F8">
        <w:rPr>
          <w:rFonts w:ascii="Arial" w:hAnsi="Arial" w:cs="Arial"/>
          <w:lang w:val="en-GB"/>
        </w:rPr>
        <w:t xml:space="preserve">perfect / </w:t>
      </w:r>
      <w:r w:rsidRPr="00815C2E">
        <w:rPr>
          <w:rFonts w:ascii="Arial" w:hAnsi="Arial" w:cs="Arial"/>
          <w:lang w:val="en-GB"/>
        </w:rPr>
        <w:t xml:space="preserve">good / medium / bad) scales the density thresholds of mechanisms </w:t>
      </w:r>
      <w:r w:rsidR="00937CD3">
        <w:rPr>
          <w:rFonts w:ascii="Arial" w:hAnsi="Arial" w:cs="Arial"/>
          <w:lang w:val="en-GB"/>
        </w:rPr>
        <w:t>1 - 3</w:t>
      </w:r>
      <w:r w:rsidRPr="00815C2E">
        <w:rPr>
          <w:rFonts w:ascii="Arial" w:hAnsi="Arial" w:cs="Arial"/>
          <w:lang w:val="en-GB"/>
        </w:rPr>
        <w:t xml:space="preserve">: it </w:t>
      </w:r>
      <w:r w:rsidR="00A537F8">
        <w:rPr>
          <w:rFonts w:ascii="Arial" w:hAnsi="Arial" w:cs="Arial"/>
          <w:lang w:val="en-GB"/>
        </w:rPr>
        <w:t>scales</w:t>
      </w:r>
      <w:r w:rsidRPr="00815C2E">
        <w:rPr>
          <w:rFonts w:ascii="Arial" w:hAnsi="Arial" w:cs="Arial"/>
          <w:lang w:val="en-GB"/>
        </w:rPr>
        <w:t xml:space="preserve"> the threshold density at which adult mortality and larval mortality intensify, and the threshold at which fecundity declines. This represents habitat quality as an effective reduction in carrying capacity</w:t>
      </w:r>
      <w:r w:rsidR="00A537F8">
        <w:rPr>
          <w:rFonts w:ascii="Arial" w:hAnsi="Arial" w:cs="Arial"/>
          <w:lang w:val="en-GB"/>
        </w:rPr>
        <w:t>.</w:t>
      </w:r>
    </w:p>
    <w:p w14:paraId="3A0A3F30" w14:textId="77777777" w:rsidR="00247218" w:rsidRDefault="00247218" w:rsidP="00815C2E">
      <w:pPr>
        <w:rPr>
          <w:rFonts w:ascii="Arial" w:hAnsi="Arial" w:cs="Arial"/>
          <w:lang w:val="en-GB"/>
        </w:rPr>
      </w:pPr>
    </w:p>
    <w:p w14:paraId="3FAA3B13" w14:textId="77777777" w:rsidR="00D26EAE" w:rsidRDefault="00D26EAE" w:rsidP="00815C2E">
      <w:pPr>
        <w:rPr>
          <w:rFonts w:ascii="Arial" w:hAnsi="Arial" w:cs="Arial"/>
          <w:lang w:val="en-GB"/>
        </w:rPr>
      </w:pPr>
    </w:p>
    <w:p w14:paraId="736948BA" w14:textId="77777777" w:rsidR="00D26EAE" w:rsidRDefault="00D26EAE" w:rsidP="00815C2E">
      <w:pPr>
        <w:rPr>
          <w:rFonts w:ascii="Arial" w:hAnsi="Arial" w:cs="Arial"/>
          <w:lang w:val="en-GB"/>
        </w:rPr>
      </w:pPr>
    </w:p>
    <w:p w14:paraId="282BF625" w14:textId="59EE94FF" w:rsidR="0099246B" w:rsidRPr="00815C2E" w:rsidRDefault="00D26EAE" w:rsidP="00815C2E">
      <w:pPr>
        <w:rPr>
          <w:rFonts w:ascii="Arial" w:hAnsi="Arial" w:cs="Arial"/>
          <w:lang w:val="en-GB"/>
        </w:rPr>
      </w:pPr>
      <w:r w:rsidRPr="00D26EAE">
        <w:rPr>
          <w:rFonts w:ascii="Arial" w:hAnsi="Arial" w:cs="Arial"/>
          <w:sz w:val="28"/>
          <w:szCs w:val="28"/>
          <w:lang w:val="en-GB"/>
        </w:rPr>
        <w:t>Important note</w:t>
      </w:r>
      <w:r w:rsidRPr="00D26EAE">
        <w:rPr>
          <w:rFonts w:ascii="Arial" w:hAnsi="Arial" w:cs="Arial"/>
          <w:lang w:val="en-GB"/>
        </w:rPr>
        <w:t>: For many of the selected model parameters, no reliable values are available; therefore, they have been estimated, are approximations, or were chosen arbitrarily. However, the model remains stable even with modified parameters.</w:t>
      </w:r>
    </w:p>
    <w:sectPr w:rsidR="0099246B" w:rsidRPr="00815C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1D"/>
    <w:multiLevelType w:val="multilevel"/>
    <w:tmpl w:val="A9B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2E"/>
    <w:rsid w:val="00171024"/>
    <w:rsid w:val="00247218"/>
    <w:rsid w:val="003F6A3C"/>
    <w:rsid w:val="006D72A4"/>
    <w:rsid w:val="00815C2E"/>
    <w:rsid w:val="00834440"/>
    <w:rsid w:val="00937CD3"/>
    <w:rsid w:val="0099246B"/>
    <w:rsid w:val="00A017C0"/>
    <w:rsid w:val="00A12FCC"/>
    <w:rsid w:val="00A537F8"/>
    <w:rsid w:val="00D26EAE"/>
    <w:rsid w:val="00F7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8DA1"/>
  <w15:chartTrackingRefBased/>
  <w15:docId w15:val="{A6102B61-245D-4DEE-A16E-02A5CB90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C2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537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Lennard Koenig</dc:creator>
  <cp:keywords/>
  <dc:description/>
  <cp:lastModifiedBy>Lennard Koenig</cp:lastModifiedBy>
  <cp:revision>3</cp:revision>
  <dcterms:created xsi:type="dcterms:W3CDTF">2026-09-11T17:13:00Z</dcterms:created>
  <dcterms:modified xsi:type="dcterms:W3CDTF">2026-09-11T18:40:00Z</dcterms:modified>
</cp:coreProperties>
</file>