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68"/>
        <w:gridCol w:w="1463"/>
        <w:gridCol w:w="1389"/>
        <w:gridCol w:w="1413"/>
        <w:gridCol w:w="1389"/>
        <w:gridCol w:w="1413"/>
        <w:gridCol w:w="1585"/>
        <w:gridCol w:w="1682"/>
        <w:gridCol w:w="1451"/>
        <w:gridCol w:w="643"/>
        <w:gridCol w:w="1573"/>
        <w:gridCol w:w="1573"/>
        <w:gridCol w:w="1890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Cohorte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Pendiente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AIC_fijo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AIC_aleat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BIC_fijo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BIC_aleat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logLik_fijo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logLik_aleat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Chisq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p_chi2_2gl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singular_aleat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CIVED_1999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5,655.094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5,656.254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5,688.350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5,702.814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-2,822.5468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-2,821.1270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2.8394881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0.16687470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0.24177589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CIVED_1999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5,655.094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5,656.170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5,688.350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5,702.730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-2,822.5468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-2,821.0850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2.9235929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0.15955637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0.23181944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ICCS_2009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6,222.551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6,225.454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6,255.100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6,271.022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-3,106.2754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-3,105.7269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1.0969794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0.43637589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0.57782183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ICCS_2009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6,222.551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6,225.447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6,255.100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6,271.015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-3,106.2754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-3,105.7235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1.1039357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0.43460979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0.57581558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ICCS_2016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5,592.746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5,596.432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5,625.189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5,641.852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-2,791.3730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-2,791.2158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0.3144589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0.71473240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0.85450797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ICCS_2016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5,592.746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5,594.718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5,625.189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5,640.138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-2,791.3730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-2,790.3592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2.0277027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0.25863644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0.36281895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PACES_2019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1,154.794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1,153.308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1,180.156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1,188.815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-572.3971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-569.6542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5.4858460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0.04177646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0.06438188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PACES_2019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1,154.794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1,154.653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1,180.156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1,190.160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-572.3971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-570.3265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4.1412302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0.08397947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0.12610819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2026-10-06T00:50:44Z</dcterms:modified>
  <cp:category/>
</cp:coreProperties>
</file>