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81"/>
        <w:gridCol w:w="887"/>
        <w:gridCol w:w="1548"/>
        <w:gridCol w:w="936"/>
        <w:gridCol w:w="2599"/>
        <w:gridCol w:w="2905"/>
        <w:gridCol w:w="1952"/>
        <w:gridCol w:w="3040"/>
        <w:gridCol w:w="2942"/>
        <w:gridCol w:w="3481"/>
      </w:tblGrid>
      <w:tr>
        <w:trPr>
          <w:trHeight w:val="623" w:hRule="auto"/>
          <w:tblHeader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Modelo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indice_aula_ind_cwc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participacion_voto_cwc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asamblea_cwc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clima_aula_escuela_gmc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tasa_voto_escuela_gmc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tasa_asamblea_escuela_gmc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M1_a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M1_b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M3_a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M3_b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M3_c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-16.6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2026-10-06T00:50:42Z</dcterms:modified>
  <cp:category/>
</cp:coreProperties>
</file>