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3321"/>
        <w:gridCol w:w="1547"/>
        <w:gridCol w:w="2195"/>
        <w:gridCol w:w="2195"/>
        <w:gridCol w:w="1866"/>
        <w:gridCol w:w="2856"/>
        <w:gridCol w:w="285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Variable_contextual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Moderador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Efecto_libro1_pp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Diferencia_pp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Efecto_nivel_educ1_pp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43.1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-18.1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-17.9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-30.6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26.3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2026-10-14T17:09:17Z</dcterms:modified>
  <cp:category/>
</cp:coreProperties>
</file>