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Interacciones entre el origen y las experiencias escolares (M4), por cohorte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928"/>
        <w:gridCol w:w="893"/>
        <w:gridCol w:w="893"/>
        <w:gridCol w:w="893"/>
        <w:gridCol w:w="893"/>
        <w:gridCol w:w="893"/>
        <w:gridCol w:w="893"/>
        <w:gridCol w:w="893"/>
        <w:gridCol w:w="893"/>
      </w:tblGrid>
      <w:tr>
        <w:trPr>
          <w:trHeight w:val="360" w:hRule="auto"/>
          <w:tblHeader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CIVED 1999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ICCS 2009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ICCS 2016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PACES 2019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Vía / estrategia</w:t>
            </w:r>
          </w:p>
        </w:tc>
        <w:tc>
          <w:tcPr>
            <w:tcBorders>
              <w:bottom w:val="single" w:sz="8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Libros</w:t>
            </w:r>
          </w:p>
        </w:tc>
        <w:tc>
          <w:tcPr>
            <w:tcBorders>
              <w:bottom w:val="single" w:sz="8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Educ. padres</w:t>
            </w:r>
          </w:p>
        </w:tc>
        <w:tc>
          <w:tcPr>
            <w:tcBorders>
              <w:bottom w:val="single" w:sz="8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Libros</w:t>
            </w:r>
          </w:p>
        </w:tc>
        <w:tc>
          <w:tcPr>
            <w:tcBorders>
              <w:bottom w:val="single" w:sz="8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Educ. padres</w:t>
            </w:r>
          </w:p>
        </w:tc>
        <w:tc>
          <w:tcPr>
            <w:tcBorders>
              <w:bottom w:val="single" w:sz="8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Libros</w:t>
            </w:r>
          </w:p>
        </w:tc>
        <w:tc>
          <w:tcPr>
            <w:tcBorders>
              <w:bottom w:val="single" w:sz="8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Educ. padres</w:t>
            </w:r>
          </w:p>
        </w:tc>
        <w:tc>
          <w:tcPr>
            <w:tcBorders>
              <w:bottom w:val="single" w:sz="8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Libros</w:t>
            </w:r>
          </w:p>
        </w:tc>
        <w:tc>
          <w:tcPr>
            <w:tcBorders>
              <w:bottom w:val="single" w:sz="8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Educ. padres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Clima de aula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Escuela (gmc)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1.69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1.20 =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1.18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1.43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 =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4.26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2.20 =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Individual (cwc)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0.65* 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1.12 =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1.23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1.04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1.09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1.09 =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Votaciones escolares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Escuela (gmc)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1.12* 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1.04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1.09 =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Individual (cwc)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1.25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1.39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1.16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1.59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2.00 =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Asambleas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Escuela (gmc)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1.02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 =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Individual (cwc)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1.17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0.53 =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1.33 =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Aprendizaje sobre el voto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Escuela (gmc)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0.99 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Individual (cwc)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1.06 =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1.12 =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1.06 =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 =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Nota.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Cada celda muestra el OR del término de interacción entre el origen (libros en el hogar o educación de los padres) y la variable indicada, de un modelo con pendiente aleatoria de la variable de origen. =: sin interacción significativa (p ≥ .05); C: interacción significativa con OR &lt; 1 (compensación); A: interacción significativa con OR &gt; 1 (amplificación). C y A suponen que el valor 1 del origen representa más recursos. gmc = centrada en la media general; cwc = centrada en la media de la escuela; las tasas y el aprendizaje de la escuela están por cada 10 puntos porcentuales. Se realizaron 48 pruebas (CIVED 1999 8, ICCS 2009 12, ICCS 2016 16, PACES 2019 12); con α = .05 se esperan 2.4 significativas por azar. N/D = variable no disponible en la cohorte.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vertAlign w:val="superscript"/>
          <w:sz w:val="20"/>
          <w:szCs w:val="20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Ajuste singular (correlación intercepto-pendiente aleatoria cercana a ±1 o varianza de la pendiente cercana a 0): los efectos fijos son utilizables, pero las varianzas aleatorias no se interpretan.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*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&lt; .05. **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&lt; .01. ***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&lt; .001.</w:t>
      </w:r>
    </w:p>
    <w:sectPr>
      <w:pgMar w:header="709" w:bottom="1417" w:top="1417" w:right="1417" w:left="1417" w:footer="709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2026-10-14T16:51:44Z</dcterms:modified>
  <cp:category/>
</cp:coreProperties>
</file>