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81"/>
        <w:gridCol w:w="887"/>
        <w:gridCol w:w="1548"/>
        <w:gridCol w:w="936"/>
        <w:gridCol w:w="2599"/>
        <w:gridCol w:w="2905"/>
        <w:gridCol w:w="1952"/>
        <w:gridCol w:w="2465"/>
        <w:gridCol w:w="2367"/>
        <w:gridCol w:w="2906"/>
      </w:tblGrid>
      <w:tr>
        <w:trPr>
          <w:trHeight w:val="623" w:hRule="auto"/>
          <w:tblHeader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Modelo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indice_aula_ind_cwc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participacion_voto_cwc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asamblea_cwc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clima_aula_escuela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tasa_voto_escuela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tasa_asamblea_escuela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M1_a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M1_b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M3_a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M3_b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M3_c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26.2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2026-09-25T10:18:27Z</dcterms:modified>
  <cp:category/>
</cp:coreProperties>
</file>