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Modelo con experiencias escolares individuales (M2),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 en el hogar (muchos)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1.59*** [1.31, 1.93]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 [3.9, 10.3]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1.24* [1.04, 1.49]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 [0.7, 8.9]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1.34*** [1.13, 1.57]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 [2.3, 8.7]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1.45* [1.01, 2.06]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 [−0.1, 11.7]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Educación de los padres (universitaria)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1.34*** [1.13, 1.58]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 [1.7, 6.4]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 [1.15, 1.55]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 [3.0, 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1.35*** [1.16, 1.58]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 [2.7, 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 [0.92, 1.78]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 [−1.2, 8.4]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Sexo (hombre)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1.47*** [1.26, 1.73]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 [3.3, 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[0.91, 1.19]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[−2.0,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 [0.99, 1.31]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 [−0.2, 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[0.62, 1.20]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−2.2 [−7.1, 2.8]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 [1.16, 1.52]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 [2.2, 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1.54*** [1.39, 1.72]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 [7.0, 11.6]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1.43*** [1.29, 1.59]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 [4.7, 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1.55*** [1.23, 1.96]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 [3.0, 10.0]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Participación en votaciones,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 [1.15, 1.54]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 [3.0, 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1.86*** [1.59, 2.18]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 [8.5, 14.2]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1.67** [1.19, 2.34]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7.6 [2.6, 12.7]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Participación en asambleas,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[0.97, 1.39]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 [−0.7, 7.1]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1.41*** [1.15, 1.73]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 [2.6,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[0.61, 1.39]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−1.2 [−7.4, 5.0]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3.53*** [3.01, 4.12]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 [15.7, 20.1]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1.66*** [1.42, 1.93]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 [6.5, 12.0]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Intercepto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2.42*** [1.98, 2.96]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1.53*** [1.25, 1.86]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1.89*** [1.57, 2.27]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3.25*** [2.20, 4.80]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Estadísticos de ajuste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τ₀₀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estudiantes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escuelas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R² marginal (M2)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.05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Razones de momios (OR) de modelos logísticos multinivel (estudiantes en escuelas) con intercepto aleatorio y sin ponderadores; la variable dependiente es esperar votar (1 = sí). En cada celda, la primera línea muestra el OR con su intervalo de confianza de Wald al 95% entre corchetes; la segunda, el efecto marginal promedio (AME) en puntos porcentuales con su intervalo de confianza al 95% (método delta) entre corchetes. El AME es el cambio promedio en la probabilidad predicha de esperar votar, calculado solo con efectos fijos (intercepto aleatorio en 0) y promediado sobre los estudiantes del modelo: en las variables dicotómicas es el contraste de 0 a 1 y en las continuas el cambio por unidad (por punto de la escala de clima y de las demás variables centradas). Libros en el hogar (muchos = 1), educación de los padres (universitaria = 1) y sexo (hombre = 1) son dicotómicas. cwc = variable centrada en la media de su escuela. τ₀₀ = varianza del intercepto aleatorio; R² marginal según Nakagawa y Schielzeth. M2 excluye los casos con datos perdidos en las experiencias escolares.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2026-10-17T04:49:31Z</dcterms:modified>
  <cp:category/>
</cp:coreProperties>
</file>