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Variables de escuela agregadas a M2 (modelos M3), por cohorte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041"/>
        <w:gridCol w:w="1757"/>
        <w:gridCol w:w="1757"/>
        <w:gridCol w:w="1757"/>
        <w:gridCol w:w="1757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CIVED 1999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ICCS 2016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PACES 2019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Clima de aula de la escuela (gmc)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 en pp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1.68* [1.07, 2.66]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 [0.9, 13.9]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2.16*** [1.43, 3.25]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16.3 [7.7, 25.0]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2.54*** [1.71, 3.79]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 [9.8, 24.0]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4.91*** [2.55, 9.47]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23.3 [13.9, 32.6]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Tasa de voto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 en pp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1.23*** [1.15, 1.31]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 [3.0, 5.6]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1.21*** [1.15, 1.28]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 [2.5, 4.4]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[1.00, 1.22]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 [0.0, 3.0]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Tasa de asambleas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 en pp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1.17** [1.05, 1.29]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 [1.1, 5.4]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 [0.95, 1.18]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[−0.9, 3.0]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0.80* [0.65, 0.99]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−3.2 [−6.3, −0.2]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Aprendizaje sobre el voto de la escuela (gmc, por 10 pp)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 [IC 95%]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 en pp [IC 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1.17*** [1.10, 1.24]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 [1.4, 3.0]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1.25*** [1.17, 1.34]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 [2.9, 5.3]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Reducción de τ₀₀ (%)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N/D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Estadísticos de ajuste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ICC (M0)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Nota.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Cada variable de escuela se incorpora por separado a M2 (modelos M3). En cada celda, la primera línea muestra el OR con su intervalo de confianza de Wald al 95% entre corchetes; la segunda, el efecto marginal promedio (AME) en puntos porcentuales con su intervalo de confianza al 95% (método delta) entre corchetes. El AME es el cambio promedio en la probabilidad predicha de esperar votar, calculado solo con efectos fijos (intercepto aleatorio en 0) y promediado sobre los estudiantes del modelo, por unidad de la variable: por punto de la escala de clima y por cada 10 puntos porcentuales en las tasas y el aprendizaje de la escuela. Reducción de τ₀₀ = (τ₀₀ de M2 − τ₀₀ de M3) / τ₀₀ de M2 × 100; un valor negativo indica aumento. ICC = τ₀₀ / (τ₀₀ + π²/3), calculado con el modelo nulo (M0, sin predictores, todos los casos disponibles de la cohorte). gmc = variable centrada en la media general; las tasas y el aprendizaje de la escuela están expresados por cada 10 puntos porcentuales. N/D = variable no disponible en la cohorte.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.05. 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.01. ***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&lt; .001.</w:t>
      </w:r>
    </w:p>
    <w:sectPr>
      <w:pgMar w:header="709" w:bottom="1417" w:top="1417" w:right="1417" w:left="1417" w:footer="709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2026-10-17T04:49:33Z</dcterms:modified>
  <cp:category/>
</cp:coreProperties>
</file>