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3652"/>
        <w:gridCol w:w="1547"/>
        <w:gridCol w:w="2195"/>
        <w:gridCol w:w="2195"/>
        <w:gridCol w:w="1866"/>
        <w:gridCol w:w="2856"/>
        <w:gridCol w:w="285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Variable_contextual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Moderador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Efecto_libro1_pp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Diferencia_pp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Efecto_nivel_educ1_pp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20.3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36.3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29.5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M4_g1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M4_g2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M4_h1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M4_h2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2026-10-06T10:55:29Z</dcterms:modified>
  <cp:category/>
</cp:coreProperties>
</file>