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81"/>
        <w:gridCol w:w="887"/>
        <w:gridCol w:w="1548"/>
        <w:gridCol w:w="936"/>
        <w:gridCol w:w="2599"/>
        <w:gridCol w:w="2905"/>
        <w:gridCol w:w="1952"/>
        <w:gridCol w:w="2746"/>
        <w:gridCol w:w="3040"/>
        <w:gridCol w:w="2942"/>
        <w:gridCol w:w="3481"/>
        <w:gridCol w:w="3871"/>
      </w:tblGrid>
      <w:tr>
        <w:trPr>
          <w:trHeight w:val="623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Modelo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libro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nivel_educ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indice_aula_ind_cwc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participacion_voto_cwc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asamblea_cwc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aprendizaje_voto_cwc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clima_aula_escuela_gmc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tasa_voto_escuela_gmc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tasa_asamblea_escuela_gmc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perp_aprendizaje_voto_esc_gmc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M1_a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M1_b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M3_a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M3_b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M3_c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M3_d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35.9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2026-10-11T15:05:15Z</dcterms:modified>
  <cp:category/>
</cp:coreProperties>
</file>