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B2D11"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6EAD2F9" w14:textId="77777777" w:rsidR="001202BF" w:rsidRDefault="001202BF" w:rsidP="001202BF">
                              <w:pPr>
                                <w:spacing w:after="0" w:line="240" w:lineRule="auto"/>
                                <w:rPr>
                                  <w:b/>
                                  <w:color w:val="FF0000"/>
                                  <w:sz w:val="48"/>
                                  <w:szCs w:val="48"/>
                                </w:rPr>
                              </w:pPr>
                            </w:p>
                            <w:p w14:paraId="49AC56A0"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3840C7E"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16EAD2F9" w14:textId="77777777" w:rsidR="001202BF" w:rsidRDefault="001202BF" w:rsidP="001202BF">
                        <w:pPr>
                          <w:spacing w:after="0" w:line="240" w:lineRule="auto"/>
                          <w:rPr>
                            <w:b/>
                            <w:color w:val="FF0000"/>
                            <w:sz w:val="48"/>
                            <w:szCs w:val="48"/>
                          </w:rPr>
                        </w:pPr>
                      </w:p>
                      <w:p w14:paraId="49AC56A0"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73840C7E"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7D4CB6C5" w14:textId="77777777" w:rsidR="001202BF" w:rsidRDefault="001202BF" w:rsidP="001202BF"/>
    <w:p w14:paraId="030C9C5B" w14:textId="77777777" w:rsidR="001202BF" w:rsidRDefault="001202BF" w:rsidP="001202BF"/>
    <w:p w14:paraId="15D6FB0B" w14:textId="77777777" w:rsidR="001202BF" w:rsidRDefault="001202BF" w:rsidP="001202BF"/>
    <w:p w14:paraId="7369A060" w14:textId="77777777" w:rsidR="001202BF" w:rsidRPr="00747ECB" w:rsidRDefault="001202BF" w:rsidP="001202BF"/>
    <w:p w14:paraId="363A6961"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79E9744B"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29F5F598" w14:textId="77777777" w:rsidTr="00D608E0">
        <w:trPr>
          <w:trHeight w:val="440"/>
        </w:trPr>
        <w:tc>
          <w:tcPr>
            <w:tcW w:w="9781" w:type="dxa"/>
            <w:vAlign w:val="center"/>
          </w:tcPr>
          <w:p w14:paraId="0C1F5B15"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51B8B529" w14:textId="77777777" w:rsidTr="00D608E0">
        <w:trPr>
          <w:trHeight w:val="800"/>
        </w:trPr>
        <w:tc>
          <w:tcPr>
            <w:tcW w:w="9781" w:type="dxa"/>
            <w:shd w:val="clear" w:color="auto" w:fill="D9E2F3" w:themeFill="accent1" w:themeFillTint="33"/>
            <w:vAlign w:val="center"/>
          </w:tcPr>
          <w:p w14:paraId="5BDB8E33" w14:textId="77777777" w:rsidR="001202BF" w:rsidRDefault="001202BF" w:rsidP="00585A13">
            <w:pPr>
              <w:pStyle w:val="Piedepgina"/>
              <w:jc w:val="both"/>
              <w:rPr>
                <w:rFonts w:ascii="Calibri" w:hAnsi="Calibri"/>
                <w:color w:val="1F3864" w:themeColor="accent1" w:themeShade="80"/>
              </w:rPr>
            </w:pPr>
          </w:p>
          <w:p w14:paraId="10EB2D65"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293940A1" w14:textId="77777777" w:rsidR="00B0399B" w:rsidRDefault="00B0399B" w:rsidP="006B7645">
            <w:pPr>
              <w:pStyle w:val="Piedepgina"/>
              <w:jc w:val="both"/>
              <w:rPr>
                <w:rFonts w:ascii="Calibri" w:hAnsi="Calibri"/>
                <w:color w:val="1F3864" w:themeColor="accent1" w:themeShade="80"/>
              </w:rPr>
            </w:pPr>
          </w:p>
          <w:p w14:paraId="1471182A"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360ABEAF"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2AF3B405" w14:textId="77777777" w:rsidTr="00434472">
        <w:trPr>
          <w:trHeight w:val="440"/>
        </w:trPr>
        <w:tc>
          <w:tcPr>
            <w:tcW w:w="3159" w:type="dxa"/>
            <w:vAlign w:val="center"/>
          </w:tcPr>
          <w:p w14:paraId="554222C7"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653D1903" w14:textId="77777777" w:rsidR="00EE5C5C" w:rsidRDefault="00000000">
            <w:pPr>
              <w:spacing w:after="80" w:line="252" w:lineRule="auto"/>
            </w:pPr>
            <w:proofErr w:type="spellStart"/>
            <w:r>
              <w:rPr>
                <w:rFonts w:ascii="Aptos" w:hAnsi="Aptos"/>
                <w:b/>
                <w:color w:val="1F4E79"/>
                <w:sz w:val="19"/>
              </w:rPr>
              <w:t>KineConect</w:t>
            </w:r>
            <w:proofErr w:type="spellEnd"/>
            <w:r>
              <w:rPr>
                <w:rFonts w:ascii="Aptos" w:hAnsi="Aptos"/>
                <w:b/>
                <w:color w:val="1F4E79"/>
                <w:sz w:val="19"/>
              </w:rPr>
              <w:t>: plataforma digital para la gestión y seguimiento de terapias kinésicas.</w:t>
            </w:r>
          </w:p>
          <w:p w14:paraId="73F5776E" w14:textId="77777777" w:rsidR="00EE5C5C" w:rsidRDefault="00000000">
            <w:pPr>
              <w:spacing w:after="80" w:line="252" w:lineRule="auto"/>
            </w:pPr>
            <w:r>
              <w:rPr>
                <w:rFonts w:ascii="Aptos" w:hAnsi="Aptos"/>
                <w:color w:val="232D37"/>
                <w:sz w:val="19"/>
              </w:rPr>
              <w:t>Equipo: Benjamín Celis, Matías Sáez y Nicolás Mella.</w:t>
            </w:r>
          </w:p>
        </w:tc>
      </w:tr>
      <w:tr w:rsidR="00050706" w:rsidRPr="00B4008E" w14:paraId="1727B8B2" w14:textId="77777777" w:rsidTr="00434472">
        <w:trPr>
          <w:trHeight w:val="418"/>
        </w:trPr>
        <w:tc>
          <w:tcPr>
            <w:tcW w:w="3159" w:type="dxa"/>
            <w:vAlign w:val="center"/>
          </w:tcPr>
          <w:p w14:paraId="624DDD6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6767E0CB" w14:textId="370C0945" w:rsidR="00EE5C5C" w:rsidRDefault="00000000">
            <w:pPr>
              <w:spacing w:after="80" w:line="252" w:lineRule="auto"/>
            </w:pPr>
            <w:r>
              <w:rPr>
                <w:rFonts w:ascii="Aptos" w:hAnsi="Aptos"/>
                <w:color w:val="232D37"/>
                <w:sz w:val="19"/>
              </w:rPr>
              <w:t xml:space="preserve">Desarrollo de software; análisis y diseño de datos; desarrollo </w:t>
            </w:r>
            <w:proofErr w:type="spellStart"/>
            <w:r>
              <w:rPr>
                <w:rFonts w:ascii="Aptos" w:hAnsi="Aptos"/>
                <w:color w:val="232D37"/>
                <w:sz w:val="19"/>
              </w:rPr>
              <w:t>backend</w:t>
            </w:r>
            <w:proofErr w:type="spellEnd"/>
            <w:r>
              <w:rPr>
                <w:rFonts w:ascii="Aptos" w:hAnsi="Aptos"/>
                <w:color w:val="232D37"/>
                <w:sz w:val="19"/>
              </w:rPr>
              <w:t xml:space="preserve"> e integración de </w:t>
            </w:r>
            <w:proofErr w:type="spellStart"/>
            <w:r>
              <w:rPr>
                <w:rFonts w:ascii="Aptos" w:hAnsi="Aptos"/>
                <w:color w:val="232D37"/>
                <w:sz w:val="19"/>
              </w:rPr>
              <w:t>APIs</w:t>
            </w:r>
            <w:proofErr w:type="spellEnd"/>
            <w:r>
              <w:rPr>
                <w:rFonts w:ascii="Aptos" w:hAnsi="Aptos"/>
                <w:color w:val="232D37"/>
                <w:sz w:val="19"/>
              </w:rPr>
              <w:t>.</w:t>
            </w:r>
          </w:p>
        </w:tc>
      </w:tr>
      <w:tr w:rsidR="00050706" w:rsidRPr="00B4008E" w14:paraId="2A7B0E04" w14:textId="77777777" w:rsidTr="00434472">
        <w:trPr>
          <w:trHeight w:val="425"/>
        </w:trPr>
        <w:tc>
          <w:tcPr>
            <w:tcW w:w="3159" w:type="dxa"/>
            <w:vAlign w:val="center"/>
          </w:tcPr>
          <w:p w14:paraId="69E53C2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1A42C7C5" w14:textId="77777777" w:rsidR="00050706" w:rsidRPr="00B4008E" w:rsidRDefault="00050706" w:rsidP="00E42375">
            <w:pPr>
              <w:rPr>
                <w:rFonts w:ascii="Calibri" w:hAnsi="Calibri"/>
                <w:color w:val="1F3864" w:themeColor="accent1" w:themeShade="80"/>
              </w:rPr>
            </w:pPr>
          </w:p>
        </w:tc>
        <w:tc>
          <w:tcPr>
            <w:tcW w:w="6622" w:type="dxa"/>
            <w:vAlign w:val="center"/>
          </w:tcPr>
          <w:p w14:paraId="23485F41" w14:textId="7B0EE644" w:rsidR="00EE5C5C" w:rsidRDefault="00000000">
            <w:pPr>
              <w:spacing w:after="80" w:line="252" w:lineRule="auto"/>
            </w:pPr>
            <w:r>
              <w:rPr>
                <w:rFonts w:ascii="Aptos" w:hAnsi="Aptos"/>
                <w:color w:val="232D37"/>
                <w:sz w:val="19"/>
              </w:rPr>
              <w:t xml:space="preserve">Competencias abordadas: análisis de requerimientos, modelamiento de datos relacionales, desarrollo e integración de </w:t>
            </w:r>
            <w:proofErr w:type="spellStart"/>
            <w:r>
              <w:rPr>
                <w:rFonts w:ascii="Aptos" w:hAnsi="Aptos"/>
                <w:color w:val="232D37"/>
                <w:sz w:val="19"/>
              </w:rPr>
              <w:t>APIs</w:t>
            </w:r>
            <w:proofErr w:type="spellEnd"/>
            <w:r>
              <w:rPr>
                <w:rFonts w:ascii="Aptos" w:hAnsi="Aptos"/>
                <w:color w:val="232D37"/>
                <w:sz w:val="19"/>
              </w:rPr>
              <w:t>, documentación técnica y trabajo colaborativo.</w:t>
            </w:r>
          </w:p>
        </w:tc>
      </w:tr>
    </w:tbl>
    <w:p w14:paraId="4DD57B48"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715F5E34" w14:textId="77777777" w:rsidTr="7EB51544">
        <w:trPr>
          <w:trHeight w:val="388"/>
        </w:trPr>
        <w:tc>
          <w:tcPr>
            <w:tcW w:w="9781" w:type="dxa"/>
            <w:gridSpan w:val="2"/>
            <w:shd w:val="clear" w:color="auto" w:fill="D9D9D9" w:themeFill="background1" w:themeFillShade="D9"/>
            <w:vAlign w:val="center"/>
          </w:tcPr>
          <w:p w14:paraId="11E74C1B"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3D0BCA83" w14:textId="77777777" w:rsidTr="7EB51544">
        <w:trPr>
          <w:trHeight w:val="2266"/>
        </w:trPr>
        <w:tc>
          <w:tcPr>
            <w:tcW w:w="3001" w:type="dxa"/>
            <w:vAlign w:val="center"/>
          </w:tcPr>
          <w:p w14:paraId="72ADEC25"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5494001" w14:textId="77777777" w:rsidR="00EE5C5C" w:rsidRDefault="00000000">
            <w:pPr>
              <w:spacing w:after="80" w:line="252" w:lineRule="auto"/>
            </w:pPr>
            <w:r>
              <w:rPr>
                <w:rFonts w:ascii="Aptos" w:hAnsi="Aptos"/>
                <w:b/>
                <w:color w:val="1F4E79"/>
                <w:sz w:val="19"/>
              </w:rPr>
              <w:t xml:space="preserve">Problema y contexto. </w:t>
            </w:r>
          </w:p>
          <w:p w14:paraId="362923E1" w14:textId="4B0A3E30" w:rsidR="00EE5C5C" w:rsidRDefault="00000000">
            <w:pPr>
              <w:spacing w:after="80" w:line="252" w:lineRule="auto"/>
            </w:pPr>
            <w:r>
              <w:rPr>
                <w:rFonts w:ascii="Aptos" w:hAnsi="Aptos"/>
                <w:color w:val="232D37"/>
                <w:sz w:val="19"/>
              </w:rPr>
              <w:t>En centros de salud ambulatorios y consultas de rehabilitación kinésica en Chile, las pautas para el hogar suelen entregarse en papel. Su formato estático no permite mostrar con claridad el movimiento, la postura ni los descansos indicados. Además, el seguimiento depende de lo que el paciente recuerda comunicar en la siguiente consulta, por lo que el profesional cuenta con poca trazabilidad sobre la ejecución y el dolor reportado.</w:t>
            </w:r>
          </w:p>
          <w:p w14:paraId="63524D72" w14:textId="77777777" w:rsidR="00EE5C5C" w:rsidRDefault="00000000">
            <w:pPr>
              <w:spacing w:after="80" w:line="252" w:lineRule="auto"/>
            </w:pPr>
            <w:r>
              <w:rPr>
                <w:rFonts w:ascii="Aptos" w:hAnsi="Aptos"/>
                <w:b/>
                <w:color w:val="1F4E79"/>
                <w:sz w:val="19"/>
              </w:rPr>
              <w:t xml:space="preserve">Personas impactadas. </w:t>
            </w:r>
          </w:p>
          <w:p w14:paraId="6771FF07" w14:textId="51E8131D" w:rsidR="00EE5C5C" w:rsidRDefault="00000000">
            <w:pPr>
              <w:spacing w:after="80" w:line="252" w:lineRule="auto"/>
            </w:pPr>
            <w:r>
              <w:rPr>
                <w:rFonts w:ascii="Aptos" w:hAnsi="Aptos"/>
                <w:color w:val="232D37"/>
                <w:sz w:val="19"/>
              </w:rPr>
              <w:t>Kinesiólogos que prescriben y supervisan tratamientos; pacientes que realizan ejercicios en el hogar o en box; y personal que administra usuarios y el catálogo de ejercicios, pero no identifican un centro piloto o una comuna específica.</w:t>
            </w:r>
          </w:p>
          <w:p w14:paraId="1B51AFF9" w14:textId="77777777" w:rsidR="00EE5C5C" w:rsidRDefault="00000000">
            <w:pPr>
              <w:spacing w:after="80" w:line="252" w:lineRule="auto"/>
            </w:pPr>
            <w:r>
              <w:rPr>
                <w:rFonts w:ascii="Aptos" w:hAnsi="Aptos"/>
                <w:b/>
                <w:color w:val="1F4E79"/>
                <w:sz w:val="19"/>
              </w:rPr>
              <w:t xml:space="preserve">Relevancia y aporte de valor. </w:t>
            </w:r>
          </w:p>
          <w:p w14:paraId="27D8A3AC" w14:textId="77777777" w:rsidR="00EE5C5C" w:rsidRDefault="00000000">
            <w:pPr>
              <w:spacing w:after="80" w:line="252" w:lineRule="auto"/>
            </w:pPr>
            <w:proofErr w:type="spellStart"/>
            <w:r>
              <w:rPr>
                <w:rFonts w:ascii="Aptos" w:hAnsi="Aptos"/>
                <w:color w:val="232D37"/>
                <w:sz w:val="19"/>
              </w:rPr>
              <w:t>KineConect</w:t>
            </w:r>
            <w:proofErr w:type="spellEnd"/>
            <w:r>
              <w:rPr>
                <w:rFonts w:ascii="Aptos" w:hAnsi="Aptos"/>
                <w:color w:val="232D37"/>
                <w:sz w:val="19"/>
              </w:rPr>
              <w:t xml:space="preserve"> propone apoyar la prescripción y el seguimiento mediante una plataforma web y una aplicación móvil: pautas parametrizadas, guías visuales, control de tiempos y registro de </w:t>
            </w:r>
            <w:proofErr w:type="spellStart"/>
            <w:r>
              <w:rPr>
                <w:rFonts w:ascii="Aptos" w:hAnsi="Aptos"/>
                <w:color w:val="232D37"/>
                <w:sz w:val="19"/>
              </w:rPr>
              <w:t>feedback</w:t>
            </w:r>
            <w:proofErr w:type="spellEnd"/>
            <w:r>
              <w:rPr>
                <w:rFonts w:ascii="Aptos" w:hAnsi="Aptos"/>
                <w:color w:val="232D37"/>
                <w:sz w:val="19"/>
              </w:rPr>
              <w:t xml:space="preserve"> de dolor. La solución busca facilitar la continuidad del tratamiento y entregar información más estructurada al </w:t>
            </w:r>
            <w:r>
              <w:rPr>
                <w:rFonts w:ascii="Aptos" w:hAnsi="Aptos"/>
                <w:color w:val="232D37"/>
                <w:sz w:val="19"/>
              </w:rPr>
              <w:lastRenderedPageBreak/>
              <w:t>profesional. Estos beneficios son la propuesta del proyecto; no se presentan como resultados clínicos medidos. La cifra de abandono terapéutico incluida en la visión no se reproduce aquí porque los materiales entregados no incluyen su fuente primaria.</w:t>
            </w:r>
          </w:p>
        </w:tc>
      </w:tr>
      <w:tr w:rsidR="001202BF" w14:paraId="5462F25D" w14:textId="77777777" w:rsidTr="7EB51544">
        <w:trPr>
          <w:trHeight w:val="838"/>
        </w:trPr>
        <w:tc>
          <w:tcPr>
            <w:tcW w:w="3001" w:type="dxa"/>
            <w:vAlign w:val="center"/>
          </w:tcPr>
          <w:p w14:paraId="0864D2F1"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1EFD28BE" w14:textId="77777777" w:rsidR="00EE5C5C" w:rsidRDefault="00000000">
            <w:pPr>
              <w:spacing w:after="80" w:line="252" w:lineRule="auto"/>
            </w:pPr>
            <w:r>
              <w:rPr>
                <w:rFonts w:ascii="Aptos" w:hAnsi="Aptos"/>
                <w:b/>
                <w:color w:val="1F4E79"/>
                <w:sz w:val="19"/>
              </w:rPr>
              <w:t xml:space="preserve">Objetivo general. </w:t>
            </w:r>
          </w:p>
          <w:p w14:paraId="7110B58C" w14:textId="77777777" w:rsidR="00EE5C5C" w:rsidRDefault="00000000">
            <w:pPr>
              <w:spacing w:after="80" w:line="252" w:lineRule="auto"/>
            </w:pPr>
            <w:r>
              <w:rPr>
                <w:rFonts w:ascii="Aptos" w:hAnsi="Aptos"/>
                <w:color w:val="232D37"/>
                <w:sz w:val="19"/>
              </w:rPr>
              <w:t xml:space="preserve">Desarrollar un producto mínimo viable de </w:t>
            </w:r>
            <w:proofErr w:type="spellStart"/>
            <w:r>
              <w:rPr>
                <w:rFonts w:ascii="Aptos" w:hAnsi="Aptos"/>
                <w:color w:val="232D37"/>
                <w:sz w:val="19"/>
              </w:rPr>
              <w:t>KineConect</w:t>
            </w:r>
            <w:proofErr w:type="spellEnd"/>
            <w:r>
              <w:rPr>
                <w:rFonts w:ascii="Aptos" w:hAnsi="Aptos"/>
                <w:color w:val="232D37"/>
                <w:sz w:val="19"/>
              </w:rPr>
              <w:t>, compuesto por una plataforma web y una aplicación móvil, que apoye la gestión y el seguimiento interactivo de terapias kinésicas.</w:t>
            </w:r>
          </w:p>
          <w:p w14:paraId="2911A25D" w14:textId="77777777" w:rsidR="00EE5C5C" w:rsidRDefault="00000000">
            <w:pPr>
              <w:spacing w:after="80" w:line="252" w:lineRule="auto"/>
            </w:pPr>
            <w:r>
              <w:rPr>
                <w:rFonts w:ascii="Aptos" w:hAnsi="Aptos"/>
                <w:b/>
                <w:color w:val="1F4E79"/>
                <w:sz w:val="19"/>
              </w:rPr>
              <w:t xml:space="preserve">Objetivos específicos. </w:t>
            </w:r>
          </w:p>
          <w:p w14:paraId="0C3124F1" w14:textId="34B8FBC1" w:rsidR="00EE5C5C" w:rsidRDefault="00000000">
            <w:pPr>
              <w:spacing w:after="80" w:line="252" w:lineRule="auto"/>
            </w:pPr>
            <w:r>
              <w:rPr>
                <w:rFonts w:ascii="Aptos" w:hAnsi="Aptos"/>
                <w:color w:val="232D37"/>
                <w:sz w:val="19"/>
              </w:rPr>
              <w:t xml:space="preserve">1. Modelar una base de datos relacional para usuarios, ejercicios, pautas y registros de </w:t>
            </w:r>
            <w:proofErr w:type="spellStart"/>
            <w:r>
              <w:rPr>
                <w:rFonts w:ascii="Aptos" w:hAnsi="Aptos"/>
                <w:color w:val="232D37"/>
                <w:sz w:val="19"/>
              </w:rPr>
              <w:t>feedback</w:t>
            </w:r>
            <w:proofErr w:type="spellEnd"/>
            <w:r>
              <w:rPr>
                <w:rFonts w:ascii="Aptos" w:hAnsi="Aptos"/>
                <w:color w:val="232D37"/>
                <w:sz w:val="19"/>
              </w:rPr>
              <w:t>.</w:t>
            </w:r>
            <w:r>
              <w:rPr>
                <w:rFonts w:ascii="Aptos" w:hAnsi="Aptos"/>
                <w:color w:val="232D37"/>
                <w:sz w:val="19"/>
              </w:rPr>
              <w:br/>
              <w:t xml:space="preserve">2. Desarrollar </w:t>
            </w:r>
            <w:proofErr w:type="spellStart"/>
            <w:r>
              <w:rPr>
                <w:rFonts w:ascii="Aptos" w:hAnsi="Aptos"/>
                <w:color w:val="232D37"/>
                <w:sz w:val="19"/>
              </w:rPr>
              <w:t>APIs</w:t>
            </w:r>
            <w:proofErr w:type="spellEnd"/>
            <w:r>
              <w:rPr>
                <w:rFonts w:ascii="Aptos" w:hAnsi="Aptos"/>
                <w:color w:val="232D37"/>
                <w:sz w:val="19"/>
              </w:rPr>
              <w:t xml:space="preserve"> base para gestionar la información y conectar los componentes del sistema.</w:t>
            </w:r>
            <w:r>
              <w:rPr>
                <w:rFonts w:ascii="Aptos" w:hAnsi="Aptos"/>
                <w:color w:val="232D37"/>
                <w:sz w:val="19"/>
              </w:rPr>
              <w:br/>
              <w:t>3. Construir el módulo web de prescripción de ejercicios terapéuticos, con series, repeticiones y descansos parametrizables.</w:t>
            </w:r>
            <w:r>
              <w:rPr>
                <w:rFonts w:ascii="Aptos" w:hAnsi="Aptos"/>
                <w:color w:val="232D37"/>
                <w:sz w:val="19"/>
              </w:rPr>
              <w:br/>
              <w:t>4. Definir el flujo móvil de ejecución de pautas y registro de dolor, junto con mecanismos de seguimiento y alertas contemplados en el backlog.</w:t>
            </w:r>
          </w:p>
        </w:tc>
      </w:tr>
      <w:tr w:rsidR="001202BF" w14:paraId="22E7C0D3" w14:textId="77777777" w:rsidTr="7EB51544">
        <w:tc>
          <w:tcPr>
            <w:tcW w:w="3001" w:type="dxa"/>
            <w:vAlign w:val="center"/>
          </w:tcPr>
          <w:p w14:paraId="72F8B831"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4ABF2AE8" w14:textId="77777777" w:rsidR="00EE5C5C" w:rsidRDefault="00000000">
            <w:pPr>
              <w:spacing w:after="80" w:line="252" w:lineRule="auto"/>
            </w:pPr>
            <w:r>
              <w:rPr>
                <w:rFonts w:ascii="Aptos" w:hAnsi="Aptos"/>
                <w:b/>
                <w:color w:val="1F4E79"/>
                <w:sz w:val="19"/>
              </w:rPr>
              <w:t xml:space="preserve">Metodología. </w:t>
            </w:r>
          </w:p>
          <w:p w14:paraId="22DDF0E8" w14:textId="77777777" w:rsidR="00EE5C5C" w:rsidRDefault="00000000">
            <w:pPr>
              <w:spacing w:after="80" w:line="252" w:lineRule="auto"/>
            </w:pPr>
            <w:r>
              <w:rPr>
                <w:rFonts w:ascii="Aptos" w:hAnsi="Aptos"/>
                <w:color w:val="232D37"/>
                <w:sz w:val="19"/>
              </w:rPr>
              <w:t xml:space="preserve">Se utilizó un enfoque ágil e incremental, organizado mediante un </w:t>
            </w:r>
            <w:proofErr w:type="spellStart"/>
            <w:r>
              <w:rPr>
                <w:rFonts w:ascii="Aptos" w:hAnsi="Aptos"/>
                <w:color w:val="232D37"/>
                <w:sz w:val="19"/>
              </w:rPr>
              <w:t>Product</w:t>
            </w:r>
            <w:proofErr w:type="spellEnd"/>
            <w:r>
              <w:rPr>
                <w:rFonts w:ascii="Aptos" w:hAnsi="Aptos"/>
                <w:color w:val="232D37"/>
                <w:sz w:val="19"/>
              </w:rPr>
              <w:t xml:space="preserve"> Backlog de historias de usuario priorizadas en </w:t>
            </w:r>
            <w:proofErr w:type="spellStart"/>
            <w:r>
              <w:rPr>
                <w:rFonts w:ascii="Aptos" w:hAnsi="Aptos"/>
                <w:color w:val="232D37"/>
                <w:sz w:val="19"/>
              </w:rPr>
              <w:t>sprints</w:t>
            </w:r>
            <w:proofErr w:type="spellEnd"/>
            <w:r>
              <w:rPr>
                <w:rFonts w:ascii="Aptos" w:hAnsi="Aptos"/>
                <w:color w:val="232D37"/>
                <w:sz w:val="19"/>
              </w:rPr>
              <w:t xml:space="preserve"> y una </w:t>
            </w:r>
            <w:proofErr w:type="spellStart"/>
            <w:r>
              <w:rPr>
                <w:rFonts w:ascii="Aptos" w:hAnsi="Aptos"/>
                <w:color w:val="232D37"/>
                <w:sz w:val="19"/>
              </w:rPr>
              <w:t>Definition</w:t>
            </w:r>
            <w:proofErr w:type="spellEnd"/>
            <w:r>
              <w:rPr>
                <w:rFonts w:ascii="Aptos" w:hAnsi="Aptos"/>
                <w:color w:val="232D37"/>
                <w:sz w:val="19"/>
              </w:rPr>
              <w:t xml:space="preserve"> </w:t>
            </w:r>
            <w:proofErr w:type="spellStart"/>
            <w:r>
              <w:rPr>
                <w:rFonts w:ascii="Aptos" w:hAnsi="Aptos"/>
                <w:color w:val="232D37"/>
                <w:sz w:val="19"/>
              </w:rPr>
              <w:t>of</w:t>
            </w:r>
            <w:proofErr w:type="spellEnd"/>
            <w:r>
              <w:rPr>
                <w:rFonts w:ascii="Aptos" w:hAnsi="Aptos"/>
                <w:color w:val="232D37"/>
                <w:sz w:val="19"/>
              </w:rPr>
              <w:t xml:space="preserve"> Done con criterios de negocio y técnicos. La documentación considera nueve historias agrupadas en tres épicas y distribuidas en cuatro </w:t>
            </w:r>
            <w:proofErr w:type="spellStart"/>
            <w:r>
              <w:rPr>
                <w:rFonts w:ascii="Aptos" w:hAnsi="Aptos"/>
                <w:color w:val="232D37"/>
                <w:sz w:val="19"/>
              </w:rPr>
              <w:t>sprints</w:t>
            </w:r>
            <w:proofErr w:type="spellEnd"/>
            <w:r>
              <w:rPr>
                <w:rFonts w:ascii="Aptos" w:hAnsi="Aptos"/>
                <w:color w:val="232D37"/>
                <w:sz w:val="19"/>
              </w:rPr>
              <w:t xml:space="preserve"> (</w:t>
            </w:r>
            <w:proofErr w:type="spellStart"/>
            <w:r>
              <w:rPr>
                <w:rFonts w:ascii="Aptos" w:hAnsi="Aptos"/>
                <w:color w:val="232D37"/>
                <w:sz w:val="19"/>
              </w:rPr>
              <w:t>Product</w:t>
            </w:r>
            <w:proofErr w:type="spellEnd"/>
            <w:r>
              <w:rPr>
                <w:rFonts w:ascii="Aptos" w:hAnsi="Aptos"/>
                <w:color w:val="232D37"/>
                <w:sz w:val="19"/>
              </w:rPr>
              <w:t xml:space="preserve"> Backlog).</w:t>
            </w:r>
          </w:p>
          <w:p w14:paraId="376FB9F7" w14:textId="77777777" w:rsidR="00EE5C5C" w:rsidRDefault="00000000">
            <w:pPr>
              <w:spacing w:after="80" w:line="252" w:lineRule="auto"/>
            </w:pPr>
            <w:r>
              <w:rPr>
                <w:rFonts w:ascii="Aptos" w:hAnsi="Aptos"/>
                <w:b/>
                <w:color w:val="1F4E79"/>
                <w:sz w:val="19"/>
              </w:rPr>
              <w:t xml:space="preserve">Fases y procedimientos. </w:t>
            </w:r>
          </w:p>
          <w:p w14:paraId="543E0FB9" w14:textId="77777777" w:rsidR="00EE5C5C" w:rsidRDefault="00000000">
            <w:pPr>
              <w:spacing w:after="80" w:line="252" w:lineRule="auto"/>
            </w:pPr>
            <w:r>
              <w:rPr>
                <w:rFonts w:ascii="Aptos" w:hAnsi="Aptos"/>
                <w:color w:val="232D37"/>
                <w:sz w:val="19"/>
              </w:rPr>
              <w:t>1. Identificación del problema, usuarios y propuesta de valor.</w:t>
            </w:r>
            <w:r>
              <w:rPr>
                <w:rFonts w:ascii="Aptos" w:hAnsi="Aptos"/>
                <w:color w:val="232D37"/>
                <w:sz w:val="19"/>
              </w:rPr>
              <w:br/>
              <w:t>2. Levantamiento y priorización de requisitos mediante historias de usuario y criterios de aceptación.</w:t>
            </w:r>
            <w:r>
              <w:rPr>
                <w:rFonts w:ascii="Aptos" w:hAnsi="Aptos"/>
                <w:color w:val="232D37"/>
                <w:sz w:val="19"/>
              </w:rPr>
              <w:br/>
              <w:t>3. Diseño de la solución con diagramas UML, modelo entidad-relación, clases, secuencias y componentes.</w:t>
            </w:r>
            <w:r>
              <w:rPr>
                <w:rFonts w:ascii="Aptos" w:hAnsi="Aptos"/>
                <w:color w:val="232D37"/>
                <w:sz w:val="19"/>
              </w:rPr>
              <w:br/>
              <w:t xml:space="preserve">4. Desarrollo incremental del hito </w:t>
            </w:r>
            <w:proofErr w:type="spellStart"/>
            <w:r>
              <w:rPr>
                <w:rFonts w:ascii="Aptos" w:hAnsi="Aptos"/>
                <w:color w:val="232D37"/>
                <w:sz w:val="19"/>
              </w:rPr>
              <w:t>Backend</w:t>
            </w:r>
            <w:proofErr w:type="spellEnd"/>
            <w:r>
              <w:rPr>
                <w:rFonts w:ascii="Aptos" w:hAnsi="Aptos"/>
                <w:color w:val="232D37"/>
                <w:sz w:val="19"/>
              </w:rPr>
              <w:t xml:space="preserve"> Core (semanas 5–8): modelado de la base de datos, </w:t>
            </w:r>
            <w:proofErr w:type="spellStart"/>
            <w:r>
              <w:rPr>
                <w:rFonts w:ascii="Aptos" w:hAnsi="Aptos"/>
                <w:color w:val="232D37"/>
                <w:sz w:val="19"/>
              </w:rPr>
              <w:t>APIs</w:t>
            </w:r>
            <w:proofErr w:type="spellEnd"/>
            <w:r>
              <w:rPr>
                <w:rFonts w:ascii="Aptos" w:hAnsi="Aptos"/>
                <w:color w:val="232D37"/>
                <w:sz w:val="19"/>
              </w:rPr>
              <w:t xml:space="preserve"> base y módulo de prescripción, avances que el equipo declara realizados en su presentación.</w:t>
            </w:r>
            <w:r>
              <w:rPr>
                <w:rFonts w:ascii="Aptos" w:hAnsi="Aptos"/>
                <w:color w:val="232D37"/>
                <w:sz w:val="19"/>
              </w:rPr>
              <w:br/>
              <w:t xml:space="preserve">5. Integración y revisión del cumplimiento frente a la </w:t>
            </w:r>
            <w:proofErr w:type="spellStart"/>
            <w:r>
              <w:rPr>
                <w:rFonts w:ascii="Aptos" w:hAnsi="Aptos"/>
                <w:color w:val="232D37"/>
                <w:sz w:val="19"/>
              </w:rPr>
              <w:t>Definition</w:t>
            </w:r>
            <w:proofErr w:type="spellEnd"/>
            <w:r>
              <w:rPr>
                <w:rFonts w:ascii="Aptos" w:hAnsi="Aptos"/>
                <w:color w:val="232D37"/>
                <w:sz w:val="19"/>
              </w:rPr>
              <w:t xml:space="preserve"> </w:t>
            </w:r>
            <w:proofErr w:type="spellStart"/>
            <w:r>
              <w:rPr>
                <w:rFonts w:ascii="Aptos" w:hAnsi="Aptos"/>
                <w:color w:val="232D37"/>
                <w:sz w:val="19"/>
              </w:rPr>
              <w:t>of</w:t>
            </w:r>
            <w:proofErr w:type="spellEnd"/>
            <w:r>
              <w:rPr>
                <w:rFonts w:ascii="Aptos" w:hAnsi="Aptos"/>
                <w:color w:val="232D37"/>
                <w:sz w:val="19"/>
              </w:rPr>
              <w:t xml:space="preserve"> Done; la validación funcional extremo a extremo requiere evidencias adicionales.</w:t>
            </w:r>
          </w:p>
          <w:p w14:paraId="6BEE019F" w14:textId="77777777" w:rsidR="00EE5C5C" w:rsidRDefault="00000000">
            <w:pPr>
              <w:spacing w:after="80" w:line="252" w:lineRule="auto"/>
            </w:pPr>
            <w:r>
              <w:rPr>
                <w:rFonts w:ascii="Aptos" w:hAnsi="Aptos"/>
                <w:b/>
                <w:color w:val="1F4E79"/>
                <w:sz w:val="19"/>
              </w:rPr>
              <w:t xml:space="preserve">Pertinencia. </w:t>
            </w:r>
          </w:p>
          <w:p w14:paraId="24C133AA" w14:textId="77777777" w:rsidR="00EE5C5C" w:rsidRDefault="00000000">
            <w:pPr>
              <w:spacing w:after="80" w:line="252" w:lineRule="auto"/>
            </w:pPr>
            <w:r>
              <w:rPr>
                <w:rFonts w:ascii="Aptos" w:hAnsi="Aptos"/>
                <w:color w:val="232D37"/>
                <w:sz w:val="19"/>
              </w:rPr>
              <w:t xml:space="preserve">Este enfoque permite construir primero componentes que sirven de base a los siguientes: el modelo organiza los datos, las </w:t>
            </w:r>
            <w:proofErr w:type="spellStart"/>
            <w:r>
              <w:rPr>
                <w:rFonts w:ascii="Aptos" w:hAnsi="Aptos"/>
                <w:color w:val="232D37"/>
                <w:sz w:val="19"/>
              </w:rPr>
              <w:t>APIs</w:t>
            </w:r>
            <w:proofErr w:type="spellEnd"/>
            <w:r>
              <w:rPr>
                <w:rFonts w:ascii="Aptos" w:hAnsi="Aptos"/>
                <w:color w:val="232D37"/>
                <w:sz w:val="19"/>
              </w:rPr>
              <w:t xml:space="preserve"> permiten acceder a ellos y el módulo utiliza esa estructura para prescribir ejercicios. La priorización por </w:t>
            </w:r>
            <w:proofErr w:type="spellStart"/>
            <w:r>
              <w:rPr>
                <w:rFonts w:ascii="Aptos" w:hAnsi="Aptos"/>
                <w:color w:val="232D37"/>
                <w:sz w:val="19"/>
              </w:rPr>
              <w:t>sprints</w:t>
            </w:r>
            <w:proofErr w:type="spellEnd"/>
            <w:r>
              <w:rPr>
                <w:rFonts w:ascii="Aptos" w:hAnsi="Aptos"/>
                <w:color w:val="232D37"/>
                <w:sz w:val="19"/>
              </w:rPr>
              <w:t xml:space="preserve"> facilita avanzar por entregas y revisar ajustes de integración. No se afirma el uso de ceremonias específicas de Scrum que no estén documentadas.</w:t>
            </w:r>
          </w:p>
        </w:tc>
      </w:tr>
      <w:tr w:rsidR="001202BF" w14:paraId="4C554337" w14:textId="77777777" w:rsidTr="7EB51544">
        <w:trPr>
          <w:trHeight w:val="2117"/>
        </w:trPr>
        <w:tc>
          <w:tcPr>
            <w:tcW w:w="3001" w:type="dxa"/>
            <w:vAlign w:val="center"/>
          </w:tcPr>
          <w:p w14:paraId="2FDD1DBE"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50CAD99D" w14:textId="77777777" w:rsidR="00EE5C5C" w:rsidRDefault="00000000">
            <w:pPr>
              <w:spacing w:after="80" w:line="252" w:lineRule="auto"/>
            </w:pPr>
            <w:r>
              <w:rPr>
                <w:rFonts w:ascii="Aptos" w:hAnsi="Aptos"/>
                <w:b/>
                <w:color w:val="1F4E79"/>
                <w:sz w:val="19"/>
              </w:rPr>
              <w:t xml:space="preserve">Etapas y actividades desarrolladas. </w:t>
            </w:r>
          </w:p>
          <w:p w14:paraId="110B42D7" w14:textId="77777777" w:rsidR="00EE5C5C" w:rsidRDefault="00000000">
            <w:pPr>
              <w:spacing w:after="80" w:line="252" w:lineRule="auto"/>
            </w:pPr>
            <w:r>
              <w:rPr>
                <w:rFonts w:ascii="Aptos" w:hAnsi="Aptos"/>
                <w:color w:val="232D37"/>
                <w:sz w:val="19"/>
              </w:rPr>
              <w:t xml:space="preserve">Se definió la visión de producto y sus usuarios; se elaboraron historias de usuario, prioridades y criterios de término; se diseñó la arquitectura y el modelo de datos mediante UML; y se trabajó en el hito </w:t>
            </w:r>
            <w:proofErr w:type="spellStart"/>
            <w:r>
              <w:rPr>
                <w:rFonts w:ascii="Aptos" w:hAnsi="Aptos"/>
                <w:color w:val="232D37"/>
                <w:sz w:val="19"/>
              </w:rPr>
              <w:t>Backend</w:t>
            </w:r>
            <w:proofErr w:type="spellEnd"/>
            <w:r>
              <w:rPr>
                <w:rFonts w:ascii="Aptos" w:hAnsi="Aptos"/>
                <w:color w:val="232D37"/>
                <w:sz w:val="19"/>
              </w:rPr>
              <w:t xml:space="preserve"> Core, centrado en base de datos relacional, </w:t>
            </w:r>
            <w:proofErr w:type="spellStart"/>
            <w:r>
              <w:rPr>
                <w:rFonts w:ascii="Aptos" w:hAnsi="Aptos"/>
                <w:color w:val="232D37"/>
                <w:sz w:val="19"/>
              </w:rPr>
              <w:t>APIs</w:t>
            </w:r>
            <w:proofErr w:type="spellEnd"/>
            <w:r>
              <w:rPr>
                <w:rFonts w:ascii="Aptos" w:hAnsi="Aptos"/>
                <w:color w:val="232D37"/>
                <w:sz w:val="19"/>
              </w:rPr>
              <w:t xml:space="preserve"> base y prescripción de ejercicios (presentación del equipo y documentos de diseño/backlog).</w:t>
            </w:r>
          </w:p>
          <w:p w14:paraId="780FEDAC" w14:textId="77777777" w:rsidR="00EE5C5C" w:rsidRDefault="00000000">
            <w:pPr>
              <w:spacing w:after="80" w:line="252" w:lineRule="auto"/>
            </w:pPr>
            <w:r>
              <w:rPr>
                <w:rFonts w:ascii="Aptos" w:hAnsi="Aptos"/>
                <w:b/>
                <w:color w:val="1F4E79"/>
                <w:sz w:val="19"/>
              </w:rPr>
              <w:t xml:space="preserve">Facilitadores. </w:t>
            </w:r>
          </w:p>
          <w:p w14:paraId="161DC8D6" w14:textId="77777777" w:rsidR="00EE5C5C" w:rsidRDefault="00000000">
            <w:pPr>
              <w:spacing w:after="80" w:line="252" w:lineRule="auto"/>
            </w:pPr>
            <w:r>
              <w:rPr>
                <w:rFonts w:ascii="Aptos" w:hAnsi="Aptos"/>
                <w:color w:val="232D37"/>
                <w:sz w:val="19"/>
              </w:rPr>
              <w:t xml:space="preserve">La visión, el backlog y la </w:t>
            </w:r>
            <w:proofErr w:type="spellStart"/>
            <w:r>
              <w:rPr>
                <w:rFonts w:ascii="Aptos" w:hAnsi="Aptos"/>
                <w:color w:val="232D37"/>
                <w:sz w:val="19"/>
              </w:rPr>
              <w:t>Definition</w:t>
            </w:r>
            <w:proofErr w:type="spellEnd"/>
            <w:r>
              <w:rPr>
                <w:rFonts w:ascii="Aptos" w:hAnsi="Aptos"/>
                <w:color w:val="232D37"/>
                <w:sz w:val="19"/>
              </w:rPr>
              <w:t xml:space="preserve"> </w:t>
            </w:r>
            <w:proofErr w:type="spellStart"/>
            <w:r>
              <w:rPr>
                <w:rFonts w:ascii="Aptos" w:hAnsi="Aptos"/>
                <w:color w:val="232D37"/>
                <w:sz w:val="19"/>
              </w:rPr>
              <w:t>of</w:t>
            </w:r>
            <w:proofErr w:type="spellEnd"/>
            <w:r>
              <w:rPr>
                <w:rFonts w:ascii="Aptos" w:hAnsi="Aptos"/>
                <w:color w:val="232D37"/>
                <w:sz w:val="19"/>
              </w:rPr>
              <w:t xml:space="preserve"> Done ayudaron a ordenar el alcance y explicitar criterios de aceptación. El diseño UML facilitó visualizar entidades y relaciones. La colaboración del equipo y el uso de tecnologías previstas para el </w:t>
            </w:r>
            <w:proofErr w:type="spellStart"/>
            <w:r>
              <w:rPr>
                <w:rFonts w:ascii="Aptos" w:hAnsi="Aptos"/>
                <w:color w:val="232D37"/>
                <w:sz w:val="19"/>
              </w:rPr>
              <w:t>backend</w:t>
            </w:r>
            <w:proofErr w:type="spellEnd"/>
            <w:r>
              <w:rPr>
                <w:rFonts w:ascii="Aptos" w:hAnsi="Aptos"/>
                <w:color w:val="232D37"/>
                <w:sz w:val="19"/>
              </w:rPr>
              <w:t xml:space="preserve"> y la base de datos también apoyaron el trabajo.</w:t>
            </w:r>
          </w:p>
          <w:p w14:paraId="0FAE7C35" w14:textId="77777777" w:rsidR="00EE5C5C" w:rsidRDefault="00000000">
            <w:pPr>
              <w:spacing w:after="80" w:line="252" w:lineRule="auto"/>
            </w:pPr>
            <w:r>
              <w:rPr>
                <w:rFonts w:ascii="Aptos" w:hAnsi="Aptos"/>
                <w:b/>
                <w:color w:val="1F4E79"/>
                <w:sz w:val="19"/>
              </w:rPr>
              <w:t xml:space="preserve">Dificultades y ajustes. </w:t>
            </w:r>
          </w:p>
          <w:p w14:paraId="22AFC640" w14:textId="547A730F" w:rsidR="00EE5C5C" w:rsidRDefault="00000000">
            <w:pPr>
              <w:spacing w:after="80" w:line="252" w:lineRule="auto"/>
            </w:pPr>
            <w:r>
              <w:rPr>
                <w:rFonts w:ascii="Aptos" w:hAnsi="Aptos"/>
                <w:color w:val="232D37"/>
                <w:sz w:val="19"/>
              </w:rPr>
              <w:t xml:space="preserve">Durante las pruebas locales surgieron problemas de integración entre formularios, rutas de API y persistencia de pacientes, además de dificultades para mantener disponible el servidor </w:t>
            </w:r>
            <w:proofErr w:type="spellStart"/>
            <w:r>
              <w:rPr>
                <w:rFonts w:ascii="Aptos" w:hAnsi="Aptos"/>
                <w:color w:val="232D37"/>
                <w:sz w:val="19"/>
              </w:rPr>
              <w:t>backend</w:t>
            </w:r>
            <w:proofErr w:type="spellEnd"/>
            <w:r>
              <w:rPr>
                <w:rFonts w:ascii="Aptos" w:hAnsi="Aptos"/>
                <w:color w:val="232D37"/>
                <w:sz w:val="19"/>
              </w:rPr>
              <w:t xml:space="preserve">. Se ajustaron rutas y nombres de campos enviados por el </w:t>
            </w:r>
            <w:proofErr w:type="spellStart"/>
            <w:r>
              <w:rPr>
                <w:rFonts w:ascii="Aptos" w:hAnsi="Aptos"/>
                <w:color w:val="232D37"/>
                <w:sz w:val="19"/>
              </w:rPr>
              <w:t>frontend</w:t>
            </w:r>
            <w:proofErr w:type="spellEnd"/>
            <w:r>
              <w:rPr>
                <w:rFonts w:ascii="Aptos" w:hAnsi="Aptos"/>
                <w:color w:val="232D37"/>
                <w:sz w:val="19"/>
              </w:rPr>
              <w:t>, y se adaptó el procesamiento de respuestas paginadas de la API. También se corrigió una incompatibilidad del generador de contraseñas con la versión de Django utilizada. Como no se completó una validación estable del flujo de extremo a extremo, la persistencia efectiva debe demostrarse con una prueba y una captura de la base de datos antes de presentar ese resultado como verificado.</w:t>
            </w:r>
          </w:p>
        </w:tc>
      </w:tr>
      <w:tr w:rsidR="001202BF" w14:paraId="3802073E" w14:textId="77777777" w:rsidTr="7EB51544">
        <w:trPr>
          <w:trHeight w:val="1112"/>
        </w:trPr>
        <w:tc>
          <w:tcPr>
            <w:tcW w:w="3001" w:type="dxa"/>
            <w:vAlign w:val="center"/>
          </w:tcPr>
          <w:p w14:paraId="7E00772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72E7519A" w14:textId="77777777" w:rsidR="00EE5C5C" w:rsidRDefault="00000000">
            <w:pPr>
              <w:spacing w:after="80" w:line="252" w:lineRule="auto"/>
            </w:pPr>
            <w:r>
              <w:rPr>
                <w:rFonts w:ascii="Aptos" w:hAnsi="Aptos"/>
                <w:b/>
                <w:color w:val="1F4E79"/>
                <w:sz w:val="19"/>
              </w:rPr>
              <w:t xml:space="preserve">Evidencia documental incluida. </w:t>
            </w:r>
          </w:p>
          <w:p w14:paraId="2F3283B2" w14:textId="77777777" w:rsidR="00EE5C5C" w:rsidRDefault="00000000">
            <w:pPr>
              <w:spacing w:after="80" w:line="252" w:lineRule="auto"/>
            </w:pPr>
            <w:r>
              <w:rPr>
                <w:rFonts w:ascii="Aptos" w:hAnsi="Aptos"/>
                <w:color w:val="232D37"/>
                <w:sz w:val="19"/>
              </w:rPr>
              <w:t>Se adjuntan al final de este informe diagramas seleccionados del Documento de Diseño: modelo entidad-relación, diagrama de secuencia y diagrama de componentes. Estos respaldan la etapa de diseño; no prueban por sí solos el funcionamiento de la implementación.</w:t>
            </w:r>
          </w:p>
          <w:p w14:paraId="3FF31C28" w14:textId="77777777" w:rsidR="00EE5C5C" w:rsidRDefault="00000000">
            <w:pPr>
              <w:spacing w:after="80" w:line="252" w:lineRule="auto"/>
            </w:pPr>
            <w:r>
              <w:rPr>
                <w:rFonts w:ascii="Aptos" w:hAnsi="Aptos"/>
                <w:b/>
                <w:color w:val="1F4E79"/>
                <w:sz w:val="19"/>
              </w:rPr>
              <w:t xml:space="preserve">Evidencia de implementación por agregar. </w:t>
            </w:r>
          </w:p>
          <w:p w14:paraId="6C8BF1DC" w14:textId="65DD453C" w:rsidR="00EE5C5C" w:rsidRDefault="00000000">
            <w:pPr>
              <w:spacing w:after="80" w:line="252" w:lineRule="auto"/>
            </w:pPr>
            <w:r>
              <w:rPr>
                <w:rFonts w:ascii="Aptos" w:hAnsi="Aptos"/>
                <w:color w:val="232D37"/>
                <w:sz w:val="19"/>
              </w:rPr>
              <w:t xml:space="preserve">Para mostrar los resultados del hito, incorporar capturas reales y con datos de prueba de: (1) tablas/modelos en PostgreSQL; (2) solicitud y respuesta de las </w:t>
            </w:r>
            <w:proofErr w:type="spellStart"/>
            <w:r>
              <w:rPr>
                <w:rFonts w:ascii="Aptos" w:hAnsi="Aptos"/>
                <w:color w:val="232D37"/>
                <w:sz w:val="19"/>
              </w:rPr>
              <w:t>APIs</w:t>
            </w:r>
            <w:proofErr w:type="spellEnd"/>
            <w:r>
              <w:rPr>
                <w:rFonts w:ascii="Aptos" w:hAnsi="Aptos"/>
                <w:color w:val="232D37"/>
                <w:sz w:val="19"/>
              </w:rPr>
              <w:t xml:space="preserve">; (3) módulo de prescripción en ejecución; y (4) registro exitoso de un paciente visible tanto en la base de datos como en la interfaz. </w:t>
            </w:r>
          </w:p>
          <w:p w14:paraId="4FCA8220" w14:textId="77777777" w:rsidR="00EE5C5C" w:rsidRDefault="00000000">
            <w:pPr>
              <w:spacing w:after="80" w:line="252" w:lineRule="auto"/>
            </w:pPr>
            <w:r>
              <w:rPr>
                <w:rFonts w:ascii="Aptos" w:hAnsi="Aptos"/>
                <w:b/>
                <w:color w:val="1F4E79"/>
                <w:sz w:val="19"/>
              </w:rPr>
              <w:t xml:space="preserve">Respaldo documental consultado. </w:t>
            </w:r>
          </w:p>
          <w:p w14:paraId="26EEF38C" w14:textId="77777777" w:rsidR="00EE5C5C" w:rsidRDefault="00000000">
            <w:pPr>
              <w:spacing w:after="80" w:line="252" w:lineRule="auto"/>
            </w:pPr>
            <w:proofErr w:type="spellStart"/>
            <w:r>
              <w:rPr>
                <w:rFonts w:ascii="Aptos" w:hAnsi="Aptos"/>
                <w:color w:val="232D37"/>
                <w:sz w:val="19"/>
              </w:rPr>
              <w:t>Product</w:t>
            </w:r>
            <w:proofErr w:type="spellEnd"/>
            <w:r>
              <w:rPr>
                <w:rFonts w:ascii="Aptos" w:hAnsi="Aptos"/>
                <w:color w:val="232D37"/>
                <w:sz w:val="19"/>
              </w:rPr>
              <w:t xml:space="preserve"> Vision; </w:t>
            </w:r>
            <w:proofErr w:type="spellStart"/>
            <w:r>
              <w:rPr>
                <w:rFonts w:ascii="Aptos" w:hAnsi="Aptos"/>
                <w:color w:val="232D37"/>
                <w:sz w:val="19"/>
              </w:rPr>
              <w:t>Product</w:t>
            </w:r>
            <w:proofErr w:type="spellEnd"/>
            <w:r>
              <w:rPr>
                <w:rFonts w:ascii="Aptos" w:hAnsi="Aptos"/>
                <w:color w:val="232D37"/>
                <w:sz w:val="19"/>
              </w:rPr>
              <w:t xml:space="preserve"> Backlog; </w:t>
            </w:r>
            <w:proofErr w:type="spellStart"/>
            <w:r>
              <w:rPr>
                <w:rFonts w:ascii="Aptos" w:hAnsi="Aptos"/>
                <w:color w:val="232D37"/>
                <w:sz w:val="19"/>
              </w:rPr>
              <w:t>Definition</w:t>
            </w:r>
            <w:proofErr w:type="spellEnd"/>
            <w:r>
              <w:rPr>
                <w:rFonts w:ascii="Aptos" w:hAnsi="Aptos"/>
                <w:color w:val="232D37"/>
                <w:sz w:val="19"/>
              </w:rPr>
              <w:t xml:space="preserve"> </w:t>
            </w:r>
            <w:proofErr w:type="spellStart"/>
            <w:r>
              <w:rPr>
                <w:rFonts w:ascii="Aptos" w:hAnsi="Aptos"/>
                <w:color w:val="232D37"/>
                <w:sz w:val="19"/>
              </w:rPr>
              <w:t>of</w:t>
            </w:r>
            <w:proofErr w:type="spellEnd"/>
            <w:r>
              <w:rPr>
                <w:rFonts w:ascii="Aptos" w:hAnsi="Aptos"/>
                <w:color w:val="232D37"/>
                <w:sz w:val="19"/>
              </w:rPr>
              <w:t xml:space="preserve"> Done; Documento de Diseño basado en UML; presentación de avance del equipo.</w:t>
            </w:r>
          </w:p>
        </w:tc>
      </w:tr>
      <w:tr w:rsidR="001202BF" w14:paraId="4888008F" w14:textId="77777777" w:rsidTr="7EB51544">
        <w:trPr>
          <w:trHeight w:val="2547"/>
        </w:trPr>
        <w:tc>
          <w:tcPr>
            <w:tcW w:w="3001" w:type="dxa"/>
            <w:vAlign w:val="center"/>
          </w:tcPr>
          <w:p w14:paraId="40DCB701"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46A510D1" w14:textId="77777777" w:rsidR="00200D94" w:rsidRPr="00200D94" w:rsidRDefault="00200D94" w:rsidP="00200D94">
            <w:pPr>
              <w:spacing w:after="80" w:line="252" w:lineRule="auto"/>
            </w:pPr>
            <w:r w:rsidRPr="00200D94">
              <w:rPr>
                <w:b/>
                <w:bCs/>
              </w:rPr>
              <w:t>Intereses profesionales</w:t>
            </w:r>
          </w:p>
          <w:p w14:paraId="45830415" w14:textId="77777777" w:rsidR="00200D94" w:rsidRPr="00200D94" w:rsidRDefault="00200D94" w:rsidP="00200D94">
            <w:pPr>
              <w:spacing w:after="80" w:line="252" w:lineRule="auto"/>
            </w:pPr>
            <w:r w:rsidRPr="00200D94">
              <w:t xml:space="preserve">Como equipo, el desarrollo de </w:t>
            </w:r>
            <w:proofErr w:type="spellStart"/>
            <w:r w:rsidRPr="00200D94">
              <w:t>KineConect</w:t>
            </w:r>
            <w:proofErr w:type="spellEnd"/>
            <w:r w:rsidRPr="00200D94">
              <w:t xml:space="preserve"> nos permitió explorar intereses profesionales complementarios en el desarrollo de software, la gestión de datos y el diseño de interfaces. También reconocimos el valor del análisis de datos para convertir los registros del sistema en información útil para el seguimiento clínico.</w:t>
            </w:r>
          </w:p>
          <w:p w14:paraId="4E407185" w14:textId="77777777" w:rsidR="00200D94" w:rsidRPr="00200D94" w:rsidRDefault="00200D94" w:rsidP="00200D94">
            <w:pPr>
              <w:spacing w:after="80" w:line="252" w:lineRule="auto"/>
            </w:pPr>
            <w:r w:rsidRPr="00200D94">
              <w:rPr>
                <w:b/>
                <w:bCs/>
              </w:rPr>
              <w:t>Proyección profesional</w:t>
            </w:r>
          </w:p>
          <w:p w14:paraId="14BD984A" w14:textId="789CF018" w:rsidR="00EE5C5C" w:rsidRDefault="00200D94">
            <w:pPr>
              <w:spacing w:after="80" w:line="252" w:lineRule="auto"/>
            </w:pPr>
            <w:r w:rsidRPr="00200D94">
              <w:t xml:space="preserve">Como equipo, proyectamos seguir profundizando nuestros intereses profesionales, incluyendo análisis de datos, desarrollo </w:t>
            </w:r>
            <w:proofErr w:type="spellStart"/>
            <w:r w:rsidRPr="00200D94">
              <w:t>backend</w:t>
            </w:r>
            <w:proofErr w:type="spellEnd"/>
            <w:r w:rsidRPr="00200D94">
              <w:t xml:space="preserve"> y </w:t>
            </w:r>
            <w:proofErr w:type="spellStart"/>
            <w:r w:rsidRPr="00200D94">
              <w:t>frontend</w:t>
            </w:r>
            <w:proofErr w:type="spellEnd"/>
            <w:r w:rsidRPr="00200D94">
              <w:t xml:space="preserve">, y diseño de interfaces. En </w:t>
            </w:r>
            <w:proofErr w:type="spellStart"/>
            <w:r w:rsidRPr="00200D94">
              <w:t>KineConect</w:t>
            </w:r>
            <w:proofErr w:type="spellEnd"/>
            <w:r w:rsidRPr="00200D94">
              <w:t>, nos gustaría explorar métricas de adherencia y reportes de dolor para apoyar el seguimiento clínico, siempre a partir de datos completos y validados. Laboralmente, buscamos aplicar y fortalecer estas competencias en proyectos de desarrollo tecnológico.</w:t>
            </w:r>
          </w:p>
        </w:tc>
      </w:tr>
    </w:tbl>
    <w:p w14:paraId="248A5833" w14:textId="77777777" w:rsidR="001202BF" w:rsidRDefault="001202BF" w:rsidP="001202BF">
      <w:pPr>
        <w:rPr>
          <w:b/>
        </w:rPr>
      </w:pPr>
    </w:p>
    <w:p w14:paraId="6A6665BB"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559A287"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0ABD0EF4" w14:textId="77777777" w:rsidR="001202BF" w:rsidRDefault="001202BF"/>
    <w:p w14:paraId="5EE7C78E" w14:textId="023A788C" w:rsidR="00EE5C5C" w:rsidRDefault="00EE5C5C">
      <w:pPr>
        <w:jc w:val="center"/>
      </w:pPr>
    </w:p>
    <w:p w14:paraId="77A3F8FD" w14:textId="182F52C7" w:rsidR="00EE5C5C" w:rsidRDefault="00EE5C5C" w:rsidP="009F3EEB"/>
    <w:p w14:paraId="2160EFDE" w14:textId="63B30540" w:rsidR="00EE5C5C" w:rsidRDefault="00EE5C5C" w:rsidP="009F3EEB"/>
    <w:p w14:paraId="6C02A9CF" w14:textId="6A874D72" w:rsidR="00EE5C5C" w:rsidRDefault="00EE5C5C">
      <w:pPr>
        <w:spacing w:after="60"/>
        <w:ind w:left="288" w:hanging="259"/>
      </w:pPr>
    </w:p>
    <w:sectPr w:rsidR="00EE5C5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96DDC" w14:textId="77777777" w:rsidR="000C1B77" w:rsidRDefault="000C1B77" w:rsidP="00EE1135">
      <w:pPr>
        <w:spacing w:after="0" w:line="240" w:lineRule="auto"/>
      </w:pPr>
      <w:r>
        <w:separator/>
      </w:r>
    </w:p>
  </w:endnote>
  <w:endnote w:type="continuationSeparator" w:id="0">
    <w:p w14:paraId="7ACACCF4" w14:textId="77777777" w:rsidR="000C1B77" w:rsidRDefault="000C1B77"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8510B" w14:textId="77777777" w:rsidR="000C1B77" w:rsidRDefault="000C1B77" w:rsidP="00EE1135">
      <w:pPr>
        <w:spacing w:after="0" w:line="240" w:lineRule="auto"/>
      </w:pPr>
      <w:r>
        <w:separator/>
      </w:r>
    </w:p>
  </w:footnote>
  <w:footnote w:type="continuationSeparator" w:id="0">
    <w:p w14:paraId="73C59F78" w14:textId="77777777" w:rsidR="000C1B77" w:rsidRDefault="000C1B77"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17AA304" w14:textId="77777777" w:rsidTr="00446279">
      <w:trPr>
        <w:trHeight w:val="697"/>
      </w:trPr>
      <w:tc>
        <w:tcPr>
          <w:tcW w:w="5707" w:type="dxa"/>
          <w:tcBorders>
            <w:top w:val="nil"/>
            <w:left w:val="nil"/>
            <w:bottom w:val="nil"/>
            <w:right w:val="nil"/>
          </w:tcBorders>
        </w:tcPr>
        <w:p w14:paraId="27721FD8"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603C63EE"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7D27FB9"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8CC9CE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520042974">
    <w:abstractNumId w:val="0"/>
  </w:num>
  <w:num w:numId="2" w16cid:durableId="695934455">
    <w:abstractNumId w:val="2"/>
  </w:num>
  <w:num w:numId="3" w16cid:durableId="1709184731">
    <w:abstractNumId w:val="5"/>
  </w:num>
  <w:num w:numId="4" w16cid:durableId="1005280093">
    <w:abstractNumId w:val="1"/>
  </w:num>
  <w:num w:numId="5" w16cid:durableId="1396467728">
    <w:abstractNumId w:val="3"/>
  </w:num>
  <w:num w:numId="6" w16cid:durableId="1286816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1B77"/>
    <w:rsid w:val="000C587E"/>
    <w:rsid w:val="001202BF"/>
    <w:rsid w:val="001B12D8"/>
    <w:rsid w:val="00200D94"/>
    <w:rsid w:val="002414B7"/>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784F8E"/>
    <w:rsid w:val="008539F6"/>
    <w:rsid w:val="009378F7"/>
    <w:rsid w:val="00946E78"/>
    <w:rsid w:val="00960A7F"/>
    <w:rsid w:val="009A3C06"/>
    <w:rsid w:val="009F3EEB"/>
    <w:rsid w:val="00A076F3"/>
    <w:rsid w:val="00A71006"/>
    <w:rsid w:val="00B0399B"/>
    <w:rsid w:val="00B340E1"/>
    <w:rsid w:val="00B4008E"/>
    <w:rsid w:val="00B63372"/>
    <w:rsid w:val="00C17060"/>
    <w:rsid w:val="00C62521"/>
    <w:rsid w:val="00D22182"/>
    <w:rsid w:val="00D608E0"/>
    <w:rsid w:val="00D67975"/>
    <w:rsid w:val="00EA634D"/>
    <w:rsid w:val="00EC0499"/>
    <w:rsid w:val="00ED1FE6"/>
    <w:rsid w:val="00ED6772"/>
    <w:rsid w:val="00EE1135"/>
    <w:rsid w:val="00EE252E"/>
    <w:rsid w:val="00EE5C5C"/>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A5A4D"/>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1132</Words>
  <Characters>6228</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Informe Final Proyecto APT - KineConect</vt:lpstr>
    </vt:vector>
  </TitlesOfParts>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Proyecto APT - KineConect</dc:title>
  <dc:subject>Informe de avance del proyecto KineConect</dc:subject>
  <dc:creator>Equipo KineConect</dc:creator>
  <cp:keywords/>
  <dc:description/>
  <cp:lastModifiedBy>MATIAS NICOLAS SAEZ CARRASCO</cp:lastModifiedBy>
  <cp:revision>2</cp:revision>
  <dcterms:created xsi:type="dcterms:W3CDTF">2026-10-18T02:33:00Z</dcterms:created>
  <dcterms:modified xsi:type="dcterms:W3CDTF">2026-10-18T02:33:00Z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