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4" w:line="369" w:lineRule="auto"/>
        <w:ind w:left="2287" w:right="2486" w:firstLine="0"/>
        <w:jc w:val="center"/>
        <w:rPr>
          <w:b/>
          <w:sz w:val="32"/>
        </w:rPr>
      </w:pPr>
      <w:r>
        <w:rPr>
          <w:b/>
          <w:w w:val="90"/>
          <w:sz w:val="32"/>
        </w:rPr>
        <w:t>许昌天成工贸有限公司国际站</w:t>
      </w:r>
      <w:r>
        <w:rPr>
          <w:b/>
          <w:sz w:val="32"/>
        </w:rPr>
        <w:t>基本法（202</w:t>
      </w:r>
      <w:r>
        <w:rPr>
          <w:rFonts w:hint="eastAsia"/>
          <w:b/>
          <w:sz w:val="32"/>
          <w:lang w:val="en-US" w:eastAsia="zh-CN"/>
        </w:rPr>
        <w:t>1</w:t>
      </w:r>
      <w:r>
        <w:rPr>
          <w:b/>
          <w:sz w:val="32"/>
        </w:rPr>
        <w:t xml:space="preserve"> 年试行）</w:t>
      </w:r>
    </w:p>
    <w:p>
      <w:pPr>
        <w:pStyle w:val="4"/>
        <w:ind w:left="0"/>
        <w:rPr>
          <w:b/>
          <w:sz w:val="32"/>
        </w:rPr>
      </w:pPr>
    </w:p>
    <w:p>
      <w:pPr>
        <w:pStyle w:val="2"/>
        <w:tabs>
          <w:tab w:val="left" w:pos="4413"/>
        </w:tabs>
        <w:spacing w:before="242"/>
        <w:ind w:left="3852"/>
      </w:pPr>
      <w:bookmarkStart w:id="0" w:name="总则"/>
      <w:bookmarkEnd w:id="0"/>
      <w:r>
        <w:t>总</w:t>
      </w:r>
      <w:r>
        <w:tab/>
      </w:r>
      <w:r>
        <w:t>则</w:t>
      </w:r>
    </w:p>
    <w:p>
      <w:pPr>
        <w:pStyle w:val="4"/>
        <w:spacing w:before="216" w:line="369" w:lineRule="auto"/>
        <w:ind w:right="229" w:firstLine="480"/>
      </w:pPr>
      <w:r>
        <w:t>为加强阿里巴巴国际站（以下简称国际站）业务水平、明确公司管理要求， 特制定本办法。本办法适用于许昌天成工贸有限公司阿里巴巴国际站业务部(以下简称国际站）全体同事。</w:t>
      </w:r>
    </w:p>
    <w:p>
      <w:pPr>
        <w:pStyle w:val="4"/>
        <w:ind w:left="0"/>
      </w:pPr>
    </w:p>
    <w:p>
      <w:pPr>
        <w:pStyle w:val="4"/>
        <w:spacing w:before="1"/>
        <w:ind w:left="0"/>
        <w:rPr>
          <w:sz w:val="17"/>
        </w:rPr>
      </w:pPr>
    </w:p>
    <w:p>
      <w:pPr>
        <w:pStyle w:val="2"/>
        <w:tabs>
          <w:tab w:val="left" w:pos="3568"/>
        </w:tabs>
        <w:ind w:left="2448" w:firstLine="562" w:firstLineChars="200"/>
        <w:jc w:val="left"/>
      </w:pPr>
      <w:bookmarkStart w:id="1" w:name="第一章组织架构与任职要求"/>
      <w:bookmarkEnd w:id="1"/>
      <w:r>
        <w:t>第一章</w:t>
      </w:r>
      <w:r>
        <w:tab/>
      </w:r>
      <w:r>
        <w:t>组织架构</w:t>
      </w:r>
    </w:p>
    <w:p>
      <w:pPr>
        <w:pStyle w:val="4"/>
        <w:spacing w:before="165"/>
        <w:ind w:left="600"/>
      </w:pPr>
      <w:r>
        <w:rPr>
          <w:sz w:val="24"/>
        </w:rPr>
        <w:t>根据202</w:t>
      </w:r>
      <w:r>
        <w:rPr>
          <w:rFonts w:hint="eastAsia"/>
          <w:sz w:val="24"/>
          <w:lang w:val="en-US" w:eastAsia="zh-CN"/>
        </w:rPr>
        <w:t>1</w:t>
      </w:r>
      <w:r>
        <w:rPr>
          <w:sz w:val="24"/>
        </w:rPr>
        <w:t>年业务规划，</w:t>
      </w:r>
      <w:r>
        <w:rPr>
          <w:rFonts w:hint="eastAsia"/>
          <w:sz w:val="24"/>
          <w:lang w:eastAsia="zh-CN"/>
        </w:rPr>
        <w:t>外贸部设</w:t>
      </w:r>
      <w:r>
        <w:rPr>
          <w:sz w:val="24"/>
        </w:rPr>
        <w:t>业务专员</w:t>
      </w:r>
      <w:r>
        <w:rPr>
          <w:rFonts w:hint="eastAsia"/>
          <w:sz w:val="24"/>
          <w:lang w:eastAsia="zh-CN"/>
        </w:rPr>
        <w:t>，</w:t>
      </w:r>
      <w:r>
        <w:rPr>
          <w:sz w:val="24"/>
        </w:rPr>
        <w:t>运营专员</w:t>
      </w:r>
      <w:r>
        <w:rPr>
          <w:rFonts w:hint="eastAsia"/>
          <w:sz w:val="24"/>
          <w:lang w:eastAsia="zh-CN"/>
        </w:rPr>
        <w:t>，采购专员，统计专员，后勤五</w:t>
      </w:r>
      <w:r>
        <w:rPr>
          <w:sz w:val="24"/>
        </w:rPr>
        <w:t>个岗位。</w:t>
      </w:r>
    </w:p>
    <w:p>
      <w:pPr>
        <w:pStyle w:val="4"/>
        <w:spacing w:before="2"/>
        <w:ind w:left="0"/>
        <w:rPr>
          <w:sz w:val="30"/>
        </w:rPr>
      </w:pPr>
    </w:p>
    <w:p>
      <w:pPr>
        <w:pStyle w:val="2"/>
        <w:numPr>
          <w:ilvl w:val="0"/>
          <w:numId w:val="1"/>
        </w:numPr>
        <w:tabs>
          <w:tab w:val="left" w:pos="1123"/>
        </w:tabs>
        <w:ind w:right="196"/>
        <w:jc w:val="center"/>
      </w:pPr>
      <w:bookmarkStart w:id="2" w:name="第二章薪酬与福利"/>
      <w:bookmarkEnd w:id="2"/>
      <w:r>
        <w:t>薪酬与福利</w:t>
      </w:r>
    </w:p>
    <w:p>
      <w:pPr>
        <w:widowControl w:val="0"/>
        <w:numPr>
          <w:ilvl w:val="0"/>
          <w:numId w:val="0"/>
        </w:numPr>
        <w:autoSpaceDE w:val="0"/>
        <w:autoSpaceDN w:val="0"/>
        <w:spacing w:before="0" w:after="0" w:line="240" w:lineRule="auto"/>
        <w:ind w:right="0" w:rightChars="0"/>
        <w:jc w:val="left"/>
      </w:pPr>
    </w:p>
    <w:p>
      <w:pPr>
        <w:pStyle w:val="4"/>
        <w:spacing w:before="56" w:line="369" w:lineRule="auto"/>
        <w:ind w:left="0" w:leftChars="0" w:right="2629" w:firstLine="0" w:firstLineChars="0"/>
      </w:pPr>
      <w:r>
        <w:t>业务专员薪酬由底薪提奖、激励和五险三部分组成。</w:t>
      </w:r>
    </w:p>
    <w:p>
      <w:pPr>
        <w:pStyle w:val="4"/>
        <w:spacing w:before="56" w:line="369" w:lineRule="auto"/>
        <w:ind w:left="0" w:leftChars="0" w:right="2629" w:firstLine="0" w:firstLineChars="0"/>
        <w:rPr>
          <w:b/>
        </w:rPr>
      </w:pPr>
      <w:r>
        <w:t>一、</w:t>
      </w:r>
      <w:r>
        <w:rPr>
          <w:b/>
        </w:rPr>
        <w:t>底薪与提奖</w:t>
      </w:r>
    </w:p>
    <w:p>
      <w:pPr>
        <w:pStyle w:val="4"/>
        <w:spacing w:line="367" w:lineRule="auto"/>
        <w:ind w:right="364" w:firstLine="480"/>
      </w:pPr>
      <w:r>
        <w:t>1</w:t>
      </w:r>
      <w:r>
        <w:rPr>
          <w:spacing w:val="-8"/>
        </w:rPr>
        <w:t>、最低底薪为</w:t>
      </w:r>
      <w:r>
        <w:t>2500元/</w:t>
      </w:r>
      <w:r>
        <w:rPr>
          <w:spacing w:val="-9"/>
        </w:rPr>
        <w:t>月。销售额</w:t>
      </w:r>
      <w:r>
        <w:t>6000</w:t>
      </w:r>
      <w:r>
        <w:rPr>
          <w:spacing w:val="-8"/>
        </w:rPr>
        <w:t>美金以内，仅针对</w:t>
      </w:r>
      <w:r>
        <w:t>TA订单设置1%</w:t>
      </w:r>
      <w:r>
        <w:rPr>
          <w:spacing w:val="-4"/>
        </w:rPr>
        <w:t>提奖系数，其他收款方式无提奖。</w:t>
      </w:r>
    </w:p>
    <w:p>
      <w:pPr>
        <w:pStyle w:val="4"/>
        <w:spacing w:before="3" w:line="367" w:lineRule="auto"/>
        <w:ind w:right="349" w:firstLine="480"/>
      </w:pPr>
      <w:r>
        <w:t>2、实现动态底薪与提奖的机制。当月业绩达到对应标准的，底薪与提奖按照对应档位发放，并在下个发薪日兑现。</w:t>
      </w:r>
    </w:p>
    <w:p>
      <w:pPr>
        <w:pStyle w:val="4"/>
        <w:spacing w:before="5" w:line="367" w:lineRule="auto"/>
        <w:ind w:right="343" w:firstLine="480"/>
      </w:pPr>
      <w:r>
        <w:t>3</w:t>
      </w:r>
      <w:r>
        <w:rPr>
          <w:spacing w:val="-4"/>
        </w:rPr>
        <w:t>、鼓励使用</w:t>
      </w:r>
      <w:r>
        <w:t>Trade</w:t>
      </w:r>
      <w:r>
        <w:rPr>
          <w:spacing w:val="-57"/>
        </w:rPr>
        <w:t xml:space="preserve"> </w:t>
      </w:r>
      <w:r>
        <w:t>Assurance</w:t>
      </w:r>
      <w:r>
        <w:rPr>
          <w:spacing w:val="-4"/>
        </w:rPr>
        <w:t>信保订单</w:t>
      </w:r>
      <w:r>
        <w:t>（以下简称</w:t>
      </w:r>
      <w:r>
        <w:rPr>
          <w:spacing w:val="-4"/>
        </w:rPr>
        <w:t>TA）</w:t>
      </w:r>
      <w:r>
        <w:rPr>
          <w:spacing w:val="-3"/>
        </w:rPr>
        <w:t>方式收款，TA</w:t>
      </w:r>
      <w:r>
        <w:rPr>
          <w:spacing w:val="-4"/>
        </w:rPr>
        <w:t>订单较其他任何收款渠道增加1个百分点的提奖系数。</w:t>
      </w:r>
    </w:p>
    <w:p>
      <w:pPr>
        <w:spacing w:after="0" w:line="367" w:lineRule="auto"/>
        <w:sectPr>
          <w:headerReference r:id="rId5" w:type="default"/>
          <w:pgSz w:w="11910" w:h="16840"/>
          <w:pgMar w:top="1460" w:right="1480" w:bottom="280" w:left="1680" w:header="881" w:footer="0" w:gutter="0"/>
          <w:cols w:space="720" w:num="1"/>
        </w:sectPr>
      </w:pPr>
    </w:p>
    <w:p>
      <w:pPr>
        <w:tabs>
          <w:tab w:val="left" w:pos="3964"/>
        </w:tabs>
        <w:spacing w:before="140"/>
        <w:ind w:left="1192" w:right="0" w:firstLine="0"/>
        <w:jc w:val="left"/>
        <w:rPr>
          <w:b/>
          <w:sz w:val="22"/>
        </w:rPr>
      </w:pPr>
      <w:r>
        <w:pict>
          <v:shape id="_x0000_s1026" o:spid="_x0000_s1026" o:spt="202" type="#_x0000_t202" style="position:absolute;left:0pt;margin-left:89.75pt;margin-top:17.85pt;height:162.1pt;width:416.6pt;mso-position-horizontal-relative:page;z-index:251661312;mso-width-relative:page;mso-height-relative:page;" filled="f" stroked="f" coordsize="21600,21600">
            <v:path/>
            <v:fill on="f" focussize="0,0"/>
            <v:stroke on="f" joinstyle="miter"/>
            <v:imagedata o:title=""/>
            <o:lock v:ext="edit"/>
            <v:textbox inset="0mm,0mm,0mm,0mm">
              <w:txbxContent>
                <w:tbl>
                  <w:tblPr>
                    <w:tblStyle w:val="5"/>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187"/>
                    <w:gridCol w:w="1880"/>
                    <w:gridCol w:w="1549"/>
                    <w:gridCol w:w="1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5067" w:type="dxa"/>
                        <w:gridSpan w:val="2"/>
                        <w:tcBorders>
                          <w:bottom w:val="double" w:color="000000" w:sz="0" w:space="0"/>
                        </w:tcBorders>
                      </w:tcPr>
                      <w:p>
                        <w:pPr>
                          <w:pStyle w:val="9"/>
                          <w:spacing w:before="0"/>
                          <w:ind w:right="0"/>
                          <w:jc w:val="left"/>
                          <w:rPr>
                            <w:rFonts w:ascii="Times New Roman"/>
                            <w:sz w:val="18"/>
                          </w:rPr>
                        </w:pPr>
                      </w:p>
                    </w:tc>
                    <w:tc>
                      <w:tcPr>
                        <w:tcW w:w="1549" w:type="dxa"/>
                        <w:tcBorders>
                          <w:bottom w:val="double" w:color="000000" w:sz="0" w:space="0"/>
                        </w:tcBorders>
                      </w:tcPr>
                      <w:p>
                        <w:pPr>
                          <w:pStyle w:val="9"/>
                          <w:spacing w:before="0" w:line="241" w:lineRule="exact"/>
                          <w:ind w:left="362"/>
                          <w:jc w:val="center"/>
                          <w:rPr>
                            <w:b/>
                            <w:sz w:val="22"/>
                          </w:rPr>
                        </w:pPr>
                        <w:r>
                          <w:rPr>
                            <w:b/>
                            <w:sz w:val="22"/>
                          </w:rPr>
                          <w:t>TA 订单</w:t>
                        </w:r>
                      </w:p>
                    </w:tc>
                    <w:tc>
                      <w:tcPr>
                        <w:tcW w:w="1715" w:type="dxa"/>
                        <w:tcBorders>
                          <w:bottom w:val="double" w:color="000000" w:sz="0" w:space="0"/>
                        </w:tcBorders>
                      </w:tcPr>
                      <w:p>
                        <w:pPr>
                          <w:pStyle w:val="9"/>
                          <w:spacing w:before="0" w:line="241" w:lineRule="exact"/>
                          <w:ind w:left="375" w:right="415"/>
                          <w:jc w:val="center"/>
                          <w:rPr>
                            <w:b/>
                            <w:sz w:val="22"/>
                          </w:rPr>
                        </w:pPr>
                        <w:r>
                          <w:rPr>
                            <w:b/>
                            <w:sz w:val="22"/>
                          </w:rPr>
                          <w:t>其他订单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8" w:hRule="atLeast"/>
                    </w:trPr>
                    <w:tc>
                      <w:tcPr>
                        <w:tcW w:w="3187" w:type="dxa"/>
                        <w:tcBorders>
                          <w:top w:val="double" w:color="000000" w:sz="0" w:space="0"/>
                        </w:tcBorders>
                      </w:tcPr>
                      <w:p>
                        <w:pPr>
                          <w:pStyle w:val="9"/>
                          <w:spacing w:before="39"/>
                          <w:ind w:left="1303" w:right="0"/>
                          <w:jc w:val="left"/>
                          <w:rPr>
                            <w:sz w:val="22"/>
                          </w:rPr>
                        </w:pPr>
                        <w:r>
                          <w:rPr>
                            <w:sz w:val="22"/>
                          </w:rPr>
                          <w:t>[0,6000)</w:t>
                        </w:r>
                      </w:p>
                    </w:tc>
                    <w:tc>
                      <w:tcPr>
                        <w:tcW w:w="1880" w:type="dxa"/>
                        <w:tcBorders>
                          <w:top w:val="double" w:color="000000" w:sz="0" w:space="0"/>
                        </w:tcBorders>
                      </w:tcPr>
                      <w:p>
                        <w:pPr>
                          <w:pStyle w:val="9"/>
                          <w:spacing w:before="39"/>
                          <w:ind w:right="377"/>
                          <w:rPr>
                            <w:sz w:val="22"/>
                          </w:rPr>
                        </w:pPr>
                        <w:r>
                          <w:rPr>
                            <w:sz w:val="22"/>
                          </w:rPr>
                          <w:t>￥2,500</w:t>
                        </w:r>
                      </w:p>
                    </w:tc>
                    <w:tc>
                      <w:tcPr>
                        <w:tcW w:w="1549" w:type="dxa"/>
                        <w:tcBorders>
                          <w:top w:val="double" w:color="000000" w:sz="0" w:space="0"/>
                        </w:tcBorders>
                      </w:tcPr>
                      <w:p>
                        <w:pPr>
                          <w:pStyle w:val="9"/>
                          <w:spacing w:before="39"/>
                          <w:ind w:left="360"/>
                          <w:jc w:val="center"/>
                          <w:rPr>
                            <w:sz w:val="22"/>
                          </w:rPr>
                        </w:pPr>
                        <w:r>
                          <w:rPr>
                            <w:sz w:val="22"/>
                          </w:rPr>
                          <w:t>1.0%</w:t>
                        </w:r>
                      </w:p>
                    </w:tc>
                    <w:tc>
                      <w:tcPr>
                        <w:tcW w:w="1715" w:type="dxa"/>
                        <w:tcBorders>
                          <w:top w:val="double" w:color="000000" w:sz="0" w:space="0"/>
                        </w:tcBorders>
                      </w:tcPr>
                      <w:p>
                        <w:pPr>
                          <w:pStyle w:val="9"/>
                          <w:spacing w:before="39"/>
                          <w:ind w:right="40"/>
                          <w:jc w:val="center"/>
                          <w:rPr>
                            <w:sz w:val="22"/>
                          </w:rPr>
                        </w:pPr>
                        <w:r>
                          <w:rPr>
                            <w:w w:val="100"/>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0" w:hRule="atLeast"/>
                    </w:trPr>
                    <w:tc>
                      <w:tcPr>
                        <w:tcW w:w="3187" w:type="dxa"/>
                      </w:tcPr>
                      <w:p>
                        <w:pPr>
                          <w:pStyle w:val="9"/>
                          <w:spacing w:before="27"/>
                          <w:ind w:right="779"/>
                          <w:rPr>
                            <w:sz w:val="22"/>
                          </w:rPr>
                        </w:pPr>
                        <w:r>
                          <w:rPr>
                            <w:sz w:val="22"/>
                          </w:rPr>
                          <w:t>[6000,10000)</w:t>
                        </w:r>
                      </w:p>
                    </w:tc>
                    <w:tc>
                      <w:tcPr>
                        <w:tcW w:w="1880" w:type="dxa"/>
                      </w:tcPr>
                      <w:p>
                        <w:pPr>
                          <w:pStyle w:val="9"/>
                          <w:spacing w:before="27"/>
                          <w:ind w:right="377"/>
                          <w:rPr>
                            <w:sz w:val="22"/>
                          </w:rPr>
                        </w:pPr>
                        <w:r>
                          <w:rPr>
                            <w:sz w:val="22"/>
                          </w:rPr>
                          <w:t>￥3,000</w:t>
                        </w:r>
                      </w:p>
                    </w:tc>
                    <w:tc>
                      <w:tcPr>
                        <w:tcW w:w="1549" w:type="dxa"/>
                      </w:tcPr>
                      <w:p>
                        <w:pPr>
                          <w:pStyle w:val="9"/>
                          <w:spacing w:before="27"/>
                          <w:ind w:left="360"/>
                          <w:jc w:val="center"/>
                          <w:rPr>
                            <w:sz w:val="22"/>
                          </w:rPr>
                        </w:pPr>
                        <w:r>
                          <w:rPr>
                            <w:sz w:val="22"/>
                          </w:rPr>
                          <w:t>2.0%</w:t>
                        </w:r>
                      </w:p>
                    </w:tc>
                    <w:tc>
                      <w:tcPr>
                        <w:tcW w:w="1715" w:type="dxa"/>
                      </w:tcPr>
                      <w:p>
                        <w:pPr>
                          <w:pStyle w:val="9"/>
                          <w:spacing w:before="27"/>
                          <w:ind w:left="375" w:right="415"/>
                          <w:jc w:val="center"/>
                          <w:rPr>
                            <w:sz w:val="22"/>
                          </w:rPr>
                        </w:pPr>
                        <w:r>
                          <w:rPr>
                            <w:sz w:val="22"/>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2" w:hRule="atLeast"/>
                    </w:trPr>
                    <w:tc>
                      <w:tcPr>
                        <w:tcW w:w="3187" w:type="dxa"/>
                      </w:tcPr>
                      <w:p>
                        <w:pPr>
                          <w:pStyle w:val="9"/>
                          <w:spacing w:line="281" w:lineRule="exact"/>
                          <w:ind w:right="724"/>
                          <w:rPr>
                            <w:sz w:val="22"/>
                          </w:rPr>
                        </w:pPr>
                        <w:r>
                          <w:rPr>
                            <w:sz w:val="22"/>
                          </w:rPr>
                          <w:t>[10000,15000)</w:t>
                        </w:r>
                      </w:p>
                    </w:tc>
                    <w:tc>
                      <w:tcPr>
                        <w:tcW w:w="1880" w:type="dxa"/>
                      </w:tcPr>
                      <w:p>
                        <w:pPr>
                          <w:pStyle w:val="9"/>
                          <w:spacing w:line="281" w:lineRule="exact"/>
                          <w:ind w:right="377"/>
                          <w:rPr>
                            <w:sz w:val="22"/>
                          </w:rPr>
                        </w:pPr>
                        <w:r>
                          <w:rPr>
                            <w:sz w:val="22"/>
                          </w:rPr>
                          <w:t>￥3,000</w:t>
                        </w:r>
                      </w:p>
                    </w:tc>
                    <w:tc>
                      <w:tcPr>
                        <w:tcW w:w="1549" w:type="dxa"/>
                      </w:tcPr>
                      <w:p>
                        <w:pPr>
                          <w:pStyle w:val="9"/>
                          <w:spacing w:line="281" w:lineRule="exact"/>
                          <w:ind w:left="360"/>
                          <w:jc w:val="center"/>
                          <w:rPr>
                            <w:sz w:val="22"/>
                          </w:rPr>
                        </w:pPr>
                        <w:r>
                          <w:rPr>
                            <w:sz w:val="22"/>
                          </w:rPr>
                          <w:t>3.0%</w:t>
                        </w:r>
                      </w:p>
                    </w:tc>
                    <w:tc>
                      <w:tcPr>
                        <w:tcW w:w="1715" w:type="dxa"/>
                      </w:tcPr>
                      <w:p>
                        <w:pPr>
                          <w:pStyle w:val="9"/>
                          <w:spacing w:line="281" w:lineRule="exact"/>
                          <w:ind w:left="375" w:right="415"/>
                          <w:jc w:val="center"/>
                          <w:rPr>
                            <w:sz w:val="22"/>
                          </w:rPr>
                        </w:pPr>
                        <w:r>
                          <w:rPr>
                            <w:sz w:val="22"/>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2" w:hRule="atLeast"/>
                    </w:trPr>
                    <w:tc>
                      <w:tcPr>
                        <w:tcW w:w="3187" w:type="dxa"/>
                      </w:tcPr>
                      <w:p>
                        <w:pPr>
                          <w:pStyle w:val="9"/>
                          <w:spacing w:before="20"/>
                          <w:ind w:right="724"/>
                          <w:rPr>
                            <w:sz w:val="22"/>
                          </w:rPr>
                        </w:pPr>
                        <w:r>
                          <w:rPr>
                            <w:sz w:val="22"/>
                          </w:rPr>
                          <w:t>[15000,20000)</w:t>
                        </w:r>
                      </w:p>
                    </w:tc>
                    <w:tc>
                      <w:tcPr>
                        <w:tcW w:w="1880" w:type="dxa"/>
                      </w:tcPr>
                      <w:p>
                        <w:pPr>
                          <w:pStyle w:val="9"/>
                          <w:spacing w:before="20"/>
                          <w:ind w:right="377"/>
                          <w:rPr>
                            <w:sz w:val="22"/>
                          </w:rPr>
                        </w:pPr>
                        <w:r>
                          <w:rPr>
                            <w:sz w:val="22"/>
                          </w:rPr>
                          <w:t>￥3,500</w:t>
                        </w:r>
                      </w:p>
                    </w:tc>
                    <w:tc>
                      <w:tcPr>
                        <w:tcW w:w="1549" w:type="dxa"/>
                      </w:tcPr>
                      <w:p>
                        <w:pPr>
                          <w:pStyle w:val="9"/>
                          <w:spacing w:before="20"/>
                          <w:ind w:left="360"/>
                          <w:jc w:val="center"/>
                          <w:rPr>
                            <w:sz w:val="22"/>
                          </w:rPr>
                        </w:pPr>
                        <w:r>
                          <w:rPr>
                            <w:sz w:val="22"/>
                          </w:rPr>
                          <w:t>3.5%</w:t>
                        </w:r>
                      </w:p>
                    </w:tc>
                    <w:tc>
                      <w:tcPr>
                        <w:tcW w:w="1715" w:type="dxa"/>
                      </w:tcPr>
                      <w:p>
                        <w:pPr>
                          <w:pStyle w:val="9"/>
                          <w:spacing w:before="20"/>
                          <w:ind w:left="375" w:right="415"/>
                          <w:jc w:val="center"/>
                          <w:rPr>
                            <w:sz w:val="22"/>
                          </w:rPr>
                        </w:pPr>
                        <w:r>
                          <w:rPr>
                            <w:sz w:val="22"/>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3" w:hRule="atLeast"/>
                    </w:trPr>
                    <w:tc>
                      <w:tcPr>
                        <w:tcW w:w="3187" w:type="dxa"/>
                      </w:tcPr>
                      <w:p>
                        <w:pPr>
                          <w:pStyle w:val="9"/>
                          <w:ind w:right="724"/>
                          <w:rPr>
                            <w:sz w:val="22"/>
                          </w:rPr>
                        </w:pPr>
                        <w:r>
                          <w:rPr>
                            <w:sz w:val="22"/>
                          </w:rPr>
                          <w:t>[20000,25000)</w:t>
                        </w:r>
                      </w:p>
                    </w:tc>
                    <w:tc>
                      <w:tcPr>
                        <w:tcW w:w="1880" w:type="dxa"/>
                      </w:tcPr>
                      <w:p>
                        <w:pPr>
                          <w:pStyle w:val="9"/>
                          <w:ind w:right="377"/>
                          <w:rPr>
                            <w:sz w:val="22"/>
                          </w:rPr>
                        </w:pPr>
                        <w:r>
                          <w:rPr>
                            <w:sz w:val="22"/>
                          </w:rPr>
                          <w:t>￥4,000</w:t>
                        </w:r>
                      </w:p>
                    </w:tc>
                    <w:tc>
                      <w:tcPr>
                        <w:tcW w:w="1549" w:type="dxa"/>
                      </w:tcPr>
                      <w:p>
                        <w:pPr>
                          <w:pStyle w:val="9"/>
                          <w:ind w:left="360"/>
                          <w:jc w:val="center"/>
                          <w:rPr>
                            <w:sz w:val="22"/>
                          </w:rPr>
                        </w:pPr>
                        <w:r>
                          <w:rPr>
                            <w:sz w:val="22"/>
                          </w:rPr>
                          <w:t>4.0%</w:t>
                        </w:r>
                      </w:p>
                    </w:tc>
                    <w:tc>
                      <w:tcPr>
                        <w:tcW w:w="1715" w:type="dxa"/>
                      </w:tcPr>
                      <w:p>
                        <w:pPr>
                          <w:pStyle w:val="9"/>
                          <w:ind w:left="375" w:right="415"/>
                          <w:jc w:val="center"/>
                          <w:rPr>
                            <w:sz w:val="22"/>
                          </w:rPr>
                        </w:pPr>
                        <w:r>
                          <w:rPr>
                            <w:sz w:val="22"/>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4" w:hRule="atLeast"/>
                    </w:trPr>
                    <w:tc>
                      <w:tcPr>
                        <w:tcW w:w="3187" w:type="dxa"/>
                      </w:tcPr>
                      <w:p>
                        <w:pPr>
                          <w:pStyle w:val="9"/>
                          <w:ind w:right="724"/>
                          <w:rPr>
                            <w:sz w:val="22"/>
                          </w:rPr>
                        </w:pPr>
                        <w:r>
                          <w:rPr>
                            <w:sz w:val="22"/>
                          </w:rPr>
                          <w:t>[25000,30000)</w:t>
                        </w:r>
                      </w:p>
                    </w:tc>
                    <w:tc>
                      <w:tcPr>
                        <w:tcW w:w="1880" w:type="dxa"/>
                      </w:tcPr>
                      <w:p>
                        <w:pPr>
                          <w:pStyle w:val="9"/>
                          <w:ind w:right="377"/>
                          <w:rPr>
                            <w:sz w:val="22"/>
                          </w:rPr>
                        </w:pPr>
                        <w:r>
                          <w:rPr>
                            <w:sz w:val="22"/>
                          </w:rPr>
                          <w:t>￥4,500</w:t>
                        </w:r>
                      </w:p>
                    </w:tc>
                    <w:tc>
                      <w:tcPr>
                        <w:tcW w:w="1549" w:type="dxa"/>
                      </w:tcPr>
                      <w:p>
                        <w:pPr>
                          <w:pStyle w:val="9"/>
                          <w:ind w:left="360"/>
                          <w:jc w:val="center"/>
                          <w:rPr>
                            <w:sz w:val="22"/>
                          </w:rPr>
                        </w:pPr>
                        <w:r>
                          <w:rPr>
                            <w:sz w:val="22"/>
                          </w:rPr>
                          <w:t>4.5%</w:t>
                        </w:r>
                      </w:p>
                    </w:tc>
                    <w:tc>
                      <w:tcPr>
                        <w:tcW w:w="1715" w:type="dxa"/>
                      </w:tcPr>
                      <w:p>
                        <w:pPr>
                          <w:pStyle w:val="9"/>
                          <w:ind w:left="375" w:right="415"/>
                          <w:jc w:val="center"/>
                          <w:rPr>
                            <w:sz w:val="22"/>
                          </w:rPr>
                        </w:pPr>
                        <w:r>
                          <w:rPr>
                            <w:sz w:val="22"/>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3" w:hRule="atLeast"/>
                    </w:trPr>
                    <w:tc>
                      <w:tcPr>
                        <w:tcW w:w="3187" w:type="dxa"/>
                      </w:tcPr>
                      <w:p>
                        <w:pPr>
                          <w:pStyle w:val="9"/>
                          <w:ind w:right="724"/>
                          <w:rPr>
                            <w:sz w:val="22"/>
                          </w:rPr>
                        </w:pPr>
                        <w:r>
                          <w:rPr>
                            <w:sz w:val="22"/>
                          </w:rPr>
                          <w:t>[30000,35000)</w:t>
                        </w:r>
                      </w:p>
                    </w:tc>
                    <w:tc>
                      <w:tcPr>
                        <w:tcW w:w="1880" w:type="dxa"/>
                      </w:tcPr>
                      <w:p>
                        <w:pPr>
                          <w:pStyle w:val="9"/>
                          <w:ind w:right="377"/>
                          <w:rPr>
                            <w:sz w:val="22"/>
                          </w:rPr>
                        </w:pPr>
                        <w:r>
                          <w:rPr>
                            <w:sz w:val="22"/>
                          </w:rPr>
                          <w:t>￥5,000</w:t>
                        </w:r>
                      </w:p>
                    </w:tc>
                    <w:tc>
                      <w:tcPr>
                        <w:tcW w:w="1549" w:type="dxa"/>
                      </w:tcPr>
                      <w:p>
                        <w:pPr>
                          <w:pStyle w:val="9"/>
                          <w:ind w:left="360"/>
                          <w:jc w:val="center"/>
                          <w:rPr>
                            <w:sz w:val="22"/>
                          </w:rPr>
                        </w:pPr>
                        <w:r>
                          <w:rPr>
                            <w:sz w:val="22"/>
                          </w:rPr>
                          <w:t>5.0%</w:t>
                        </w:r>
                      </w:p>
                    </w:tc>
                    <w:tc>
                      <w:tcPr>
                        <w:tcW w:w="1715" w:type="dxa"/>
                      </w:tcPr>
                      <w:p>
                        <w:pPr>
                          <w:pStyle w:val="9"/>
                          <w:ind w:left="375" w:right="415"/>
                          <w:jc w:val="center"/>
                          <w:rPr>
                            <w:sz w:val="22"/>
                          </w:rPr>
                        </w:pPr>
                        <w:r>
                          <w:rPr>
                            <w:sz w:val="22"/>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8" w:hRule="atLeast"/>
                    </w:trPr>
                    <w:tc>
                      <w:tcPr>
                        <w:tcW w:w="3187" w:type="dxa"/>
                      </w:tcPr>
                      <w:p>
                        <w:pPr>
                          <w:pStyle w:val="9"/>
                          <w:ind w:right="724"/>
                          <w:rPr>
                            <w:sz w:val="22"/>
                          </w:rPr>
                        </w:pPr>
                        <w:r>
                          <w:rPr>
                            <w:sz w:val="22"/>
                          </w:rPr>
                          <w:t>[35000,40000)</w:t>
                        </w:r>
                      </w:p>
                    </w:tc>
                    <w:tc>
                      <w:tcPr>
                        <w:tcW w:w="1880" w:type="dxa"/>
                      </w:tcPr>
                      <w:p>
                        <w:pPr>
                          <w:pStyle w:val="9"/>
                          <w:ind w:right="377"/>
                          <w:rPr>
                            <w:sz w:val="22"/>
                          </w:rPr>
                        </w:pPr>
                        <w:r>
                          <w:rPr>
                            <w:sz w:val="22"/>
                          </w:rPr>
                          <w:t>￥5,500</w:t>
                        </w:r>
                      </w:p>
                    </w:tc>
                    <w:tc>
                      <w:tcPr>
                        <w:tcW w:w="1549" w:type="dxa"/>
                      </w:tcPr>
                      <w:p>
                        <w:pPr>
                          <w:pStyle w:val="9"/>
                          <w:ind w:left="360"/>
                          <w:jc w:val="center"/>
                          <w:rPr>
                            <w:sz w:val="22"/>
                          </w:rPr>
                        </w:pPr>
                        <w:r>
                          <w:rPr>
                            <w:sz w:val="22"/>
                          </w:rPr>
                          <w:t>5.5%</w:t>
                        </w:r>
                      </w:p>
                    </w:tc>
                    <w:tc>
                      <w:tcPr>
                        <w:tcW w:w="1715" w:type="dxa"/>
                      </w:tcPr>
                      <w:p>
                        <w:pPr>
                          <w:pStyle w:val="9"/>
                          <w:ind w:left="375" w:right="415"/>
                          <w:jc w:val="center"/>
                          <w:rPr>
                            <w:sz w:val="22"/>
                          </w:rPr>
                        </w:pPr>
                        <w:r>
                          <w:rPr>
                            <w:sz w:val="22"/>
                          </w:rPr>
                          <w:t>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8" w:hRule="atLeast"/>
                    </w:trPr>
                    <w:tc>
                      <w:tcPr>
                        <w:tcW w:w="3187" w:type="dxa"/>
                        <w:tcBorders>
                          <w:bottom w:val="double" w:color="000000" w:sz="0" w:space="0"/>
                        </w:tcBorders>
                      </w:tcPr>
                      <w:p>
                        <w:pPr>
                          <w:pStyle w:val="9"/>
                          <w:spacing w:before="26"/>
                          <w:ind w:right="724"/>
                          <w:rPr>
                            <w:sz w:val="22"/>
                          </w:rPr>
                        </w:pPr>
                        <w:r>
                          <w:rPr>
                            <w:sz w:val="22"/>
                          </w:rPr>
                          <w:t>[40000,50000)</w:t>
                        </w:r>
                      </w:p>
                    </w:tc>
                    <w:tc>
                      <w:tcPr>
                        <w:tcW w:w="1880" w:type="dxa"/>
                        <w:tcBorders>
                          <w:bottom w:val="double" w:color="000000" w:sz="0" w:space="0"/>
                        </w:tcBorders>
                      </w:tcPr>
                      <w:p>
                        <w:pPr>
                          <w:pStyle w:val="9"/>
                          <w:spacing w:before="26"/>
                          <w:ind w:right="377"/>
                          <w:rPr>
                            <w:sz w:val="22"/>
                          </w:rPr>
                        </w:pPr>
                        <w:r>
                          <w:rPr>
                            <w:sz w:val="22"/>
                          </w:rPr>
                          <w:t>￥6,000</w:t>
                        </w:r>
                      </w:p>
                    </w:tc>
                    <w:tc>
                      <w:tcPr>
                        <w:tcW w:w="1549" w:type="dxa"/>
                        <w:tcBorders>
                          <w:bottom w:val="double" w:color="000000" w:sz="0" w:space="0"/>
                        </w:tcBorders>
                      </w:tcPr>
                      <w:p>
                        <w:pPr>
                          <w:pStyle w:val="9"/>
                          <w:spacing w:before="26"/>
                          <w:ind w:left="360"/>
                          <w:jc w:val="center"/>
                          <w:rPr>
                            <w:sz w:val="22"/>
                          </w:rPr>
                        </w:pPr>
                        <w:r>
                          <w:rPr>
                            <w:sz w:val="22"/>
                          </w:rPr>
                          <w:t>6.0%</w:t>
                        </w:r>
                      </w:p>
                    </w:tc>
                    <w:tc>
                      <w:tcPr>
                        <w:tcW w:w="1715" w:type="dxa"/>
                        <w:tcBorders>
                          <w:bottom w:val="double" w:color="000000" w:sz="0" w:space="0"/>
                        </w:tcBorders>
                      </w:tcPr>
                      <w:p>
                        <w:pPr>
                          <w:pStyle w:val="9"/>
                          <w:spacing w:before="26"/>
                          <w:ind w:left="375" w:right="415"/>
                          <w:jc w:val="center"/>
                          <w:rPr>
                            <w:sz w:val="22"/>
                          </w:rPr>
                        </w:pPr>
                        <w:r>
                          <w:rPr>
                            <w:sz w:val="22"/>
                          </w:rPr>
                          <w:t>5.0%</w:t>
                        </w:r>
                      </w:p>
                    </w:tc>
                  </w:tr>
                </w:tbl>
                <w:p>
                  <w:pPr>
                    <w:pStyle w:val="4"/>
                    <w:ind w:left="0"/>
                  </w:pPr>
                </w:p>
              </w:txbxContent>
            </v:textbox>
          </v:shape>
        </w:pict>
      </w:r>
      <w:r>
        <w:rPr>
          <w:b/>
          <w:sz w:val="22"/>
        </w:rPr>
        <w:t>业绩（美金）</w:t>
      </w:r>
      <w:r>
        <w:rPr>
          <w:b/>
          <w:sz w:val="22"/>
        </w:rPr>
        <w:tab/>
      </w:r>
      <w:r>
        <w:rPr>
          <w:b/>
          <w:sz w:val="22"/>
        </w:rPr>
        <w:t>浮动底薪</w:t>
      </w:r>
    </w:p>
    <w:p>
      <w:pPr>
        <w:spacing w:before="0" w:line="249" w:lineRule="exact"/>
        <w:ind w:left="1173" w:right="1451" w:firstLine="0"/>
        <w:jc w:val="center"/>
        <w:rPr>
          <w:sz w:val="22"/>
        </w:rPr>
        <w:sectPr>
          <w:type w:val="continuous"/>
          <w:pgSz w:w="11910" w:h="16840"/>
          <w:pgMar w:top="1460" w:right="1480" w:bottom="280" w:left="1680" w:header="720" w:footer="720" w:gutter="0"/>
          <w:cols w:equalWidth="0" w:num="2">
            <w:col w:w="4889" w:space="312"/>
            <w:col w:w="3549"/>
          </w:cols>
        </w:sectPr>
      </w:pPr>
      <w:r>
        <w:br w:type="column"/>
      </w:r>
      <w:r>
        <w:rPr>
          <w:b/>
          <w:sz w:val="22"/>
        </w:rPr>
        <w:t>提奖系数</w:t>
      </w:r>
    </w:p>
    <w:p>
      <w:pPr>
        <w:pStyle w:val="4"/>
        <w:spacing w:before="7"/>
        <w:ind w:left="0"/>
        <w:rPr>
          <w:b/>
          <w:sz w:val="16"/>
        </w:rPr>
      </w:pPr>
    </w:p>
    <w:p>
      <w:pPr>
        <w:spacing w:before="70"/>
        <w:ind w:left="540" w:right="0" w:firstLine="0"/>
        <w:jc w:val="left"/>
        <w:rPr>
          <w:sz w:val="21"/>
        </w:rPr>
      </w:pPr>
      <w:r>
        <w:rPr>
          <w:sz w:val="21"/>
        </w:rPr>
        <w:t>【补充说明】</w:t>
      </w:r>
    </w:p>
    <w:p>
      <w:pPr>
        <w:pStyle w:val="4"/>
        <w:spacing w:before="11"/>
        <w:ind w:left="0"/>
        <w:rPr>
          <w:sz w:val="15"/>
        </w:rPr>
      </w:pPr>
    </w:p>
    <w:p>
      <w:pPr>
        <w:pStyle w:val="8"/>
        <w:numPr>
          <w:ilvl w:val="0"/>
          <w:numId w:val="2"/>
        </w:numPr>
        <w:tabs>
          <w:tab w:val="left" w:pos="960"/>
        </w:tabs>
        <w:spacing w:before="0" w:after="0" w:line="240" w:lineRule="auto"/>
        <w:ind w:left="960" w:right="0" w:hanging="420"/>
        <w:jc w:val="left"/>
        <w:rPr>
          <w:sz w:val="21"/>
        </w:rPr>
      </w:pPr>
      <w:r>
        <w:rPr>
          <w:sz w:val="21"/>
        </w:rPr>
        <w:t>业务提奖=（收款金额-运费）×提奖系数。</w:t>
      </w:r>
    </w:p>
    <w:p>
      <w:pPr>
        <w:pStyle w:val="8"/>
        <w:numPr>
          <w:ilvl w:val="0"/>
          <w:numId w:val="0"/>
        </w:numPr>
        <w:tabs>
          <w:tab w:val="left" w:pos="960"/>
        </w:tabs>
        <w:spacing w:before="0" w:after="0" w:line="240" w:lineRule="auto"/>
        <w:ind w:right="0" w:rightChars="0"/>
        <w:jc w:val="left"/>
        <w:rPr>
          <w:sz w:val="21"/>
        </w:rPr>
      </w:pPr>
    </w:p>
    <w:p>
      <w:pPr>
        <w:pStyle w:val="8"/>
        <w:numPr>
          <w:ilvl w:val="0"/>
          <w:numId w:val="2"/>
        </w:numPr>
        <w:tabs>
          <w:tab w:val="left" w:pos="960"/>
        </w:tabs>
        <w:spacing w:before="0" w:after="0" w:line="240" w:lineRule="auto"/>
        <w:ind w:left="960" w:right="0" w:hanging="420"/>
        <w:jc w:val="left"/>
        <w:rPr>
          <w:rFonts w:hint="default"/>
          <w:sz w:val="21"/>
          <w:lang w:val="en-US" w:eastAsia="zh-CN"/>
        </w:rPr>
      </w:pPr>
      <w:r>
        <w:rPr>
          <w:rFonts w:hint="eastAsia"/>
          <w:sz w:val="21"/>
          <w:lang w:val="en-US" w:eastAsia="zh-CN"/>
        </w:rPr>
        <w:t>纠纷业绩会从当月业绩中扣除，纠纷业绩不再计入业绩，直到纠纷解决为止。</w:t>
      </w:r>
    </w:p>
    <w:p>
      <w:pPr>
        <w:pStyle w:val="8"/>
        <w:numPr>
          <w:ilvl w:val="0"/>
          <w:numId w:val="0"/>
        </w:numPr>
        <w:tabs>
          <w:tab w:val="left" w:pos="960"/>
        </w:tabs>
        <w:spacing w:before="0" w:after="0" w:line="240" w:lineRule="auto"/>
        <w:ind w:left="540" w:leftChars="0" w:right="0" w:rightChars="0"/>
        <w:jc w:val="left"/>
        <w:rPr>
          <w:rFonts w:hint="default"/>
          <w:sz w:val="21"/>
          <w:lang w:val="en-US" w:eastAsia="zh-CN"/>
        </w:rPr>
      </w:pPr>
    </w:p>
    <w:p>
      <w:pPr>
        <w:pStyle w:val="8"/>
        <w:numPr>
          <w:ilvl w:val="0"/>
          <w:numId w:val="2"/>
        </w:numPr>
        <w:tabs>
          <w:tab w:val="left" w:pos="960"/>
        </w:tabs>
        <w:spacing w:before="0" w:after="0" w:line="240" w:lineRule="auto"/>
        <w:ind w:left="960" w:right="0" w:hanging="420"/>
        <w:jc w:val="left"/>
        <w:rPr>
          <w:rFonts w:hint="default"/>
          <w:sz w:val="21"/>
          <w:lang w:val="en-US" w:eastAsia="zh-CN"/>
        </w:rPr>
      </w:pPr>
      <w:r>
        <w:rPr>
          <w:rFonts w:hint="default"/>
          <w:sz w:val="21"/>
          <w:lang w:val="en-US" w:eastAsia="zh-CN"/>
        </w:rPr>
        <w:t>每月统计订单的截止日期以业绩报表上面公布的截止时间为准，超过规定时间发出的订单，不再计入当月业绩</w:t>
      </w:r>
    </w:p>
    <w:p>
      <w:pPr>
        <w:pStyle w:val="8"/>
        <w:numPr>
          <w:ilvl w:val="0"/>
          <w:numId w:val="0"/>
        </w:numPr>
        <w:tabs>
          <w:tab w:val="left" w:pos="960"/>
        </w:tabs>
        <w:spacing w:before="0" w:after="0" w:line="240" w:lineRule="auto"/>
        <w:ind w:left="540" w:leftChars="0" w:right="0" w:rightChars="0"/>
        <w:jc w:val="left"/>
        <w:rPr>
          <w:rFonts w:hint="default"/>
          <w:sz w:val="21"/>
          <w:lang w:val="en-US" w:eastAsia="zh-CN"/>
        </w:rPr>
      </w:pPr>
    </w:p>
    <w:p>
      <w:pPr>
        <w:pStyle w:val="8"/>
        <w:numPr>
          <w:ilvl w:val="0"/>
          <w:numId w:val="2"/>
        </w:numPr>
        <w:tabs>
          <w:tab w:val="left" w:pos="960"/>
        </w:tabs>
        <w:spacing w:before="0" w:after="0" w:line="240" w:lineRule="auto"/>
        <w:ind w:left="960" w:right="0" w:hanging="420"/>
        <w:jc w:val="left"/>
        <w:rPr>
          <w:rFonts w:hint="default"/>
          <w:sz w:val="21"/>
          <w:lang w:val="en-US" w:eastAsia="zh-CN"/>
        </w:rPr>
      </w:pPr>
      <w:r>
        <w:rPr>
          <w:rFonts w:hint="default"/>
          <w:sz w:val="21"/>
          <w:lang w:val="en-US" w:eastAsia="zh-CN"/>
        </w:rPr>
        <w:t>业绩每天公布后，如有错误，及时通知统计更改，如果到月底业绩发现不对，由业务员本人找出错误之处通知统计人员更正</w:t>
      </w:r>
    </w:p>
    <w:p>
      <w:pPr>
        <w:pStyle w:val="8"/>
        <w:numPr>
          <w:ilvl w:val="0"/>
          <w:numId w:val="0"/>
        </w:numPr>
        <w:tabs>
          <w:tab w:val="left" w:pos="960"/>
        </w:tabs>
        <w:spacing w:before="0" w:after="0" w:line="240" w:lineRule="auto"/>
        <w:ind w:left="540" w:leftChars="0" w:right="0" w:rightChars="0"/>
        <w:jc w:val="left"/>
        <w:rPr>
          <w:rFonts w:hint="default"/>
          <w:sz w:val="21"/>
          <w:lang w:val="en-US" w:eastAsia="zh-CN"/>
        </w:rPr>
      </w:pPr>
    </w:p>
    <w:p>
      <w:pPr>
        <w:pStyle w:val="8"/>
        <w:numPr>
          <w:ilvl w:val="0"/>
          <w:numId w:val="2"/>
        </w:numPr>
        <w:tabs>
          <w:tab w:val="left" w:pos="960"/>
        </w:tabs>
        <w:spacing w:before="0" w:after="0" w:line="240" w:lineRule="auto"/>
        <w:ind w:left="960" w:right="0" w:hanging="420"/>
        <w:jc w:val="left"/>
        <w:rPr>
          <w:rFonts w:hint="default"/>
          <w:sz w:val="21"/>
          <w:lang w:val="en-US" w:eastAsia="zh-CN"/>
        </w:rPr>
      </w:pPr>
      <w:r>
        <w:rPr>
          <w:rFonts w:hint="default"/>
          <w:sz w:val="21"/>
          <w:lang w:val="en-US" w:eastAsia="zh-CN"/>
        </w:rPr>
        <w:t>每个业务员每一单都有8%的折扣权利，但是为了维持公司利润，每1%折扣对应减少6%业绩。也就是说每1美金折扣，业绩减少$6,如果多收1美金，业绩增加$6.为方便统计新老业绩和信保占比，因负折扣导致总业绩销售提成跨阶的不再跨阶，总业绩不变，提成方式分别按各自支付方式降阶处理，以此为准统计会每天公布折扣，月底进行统一核算。今后的纠纷补偿，将以此种形式从业绩中扣除。运费如果少收，将会以业绩的形式进行扣减。</w:t>
      </w:r>
    </w:p>
    <w:p>
      <w:pPr>
        <w:pStyle w:val="8"/>
        <w:numPr>
          <w:ilvl w:val="0"/>
          <w:numId w:val="0"/>
        </w:numPr>
        <w:tabs>
          <w:tab w:val="left" w:pos="960"/>
        </w:tabs>
        <w:spacing w:before="0" w:after="0" w:line="240" w:lineRule="auto"/>
        <w:ind w:left="540" w:leftChars="0" w:right="0" w:rightChars="0"/>
        <w:jc w:val="left"/>
        <w:rPr>
          <w:rFonts w:hint="default"/>
          <w:sz w:val="21"/>
          <w:lang w:val="en-US" w:eastAsia="zh-CN"/>
        </w:rPr>
      </w:pPr>
    </w:p>
    <w:p>
      <w:pPr>
        <w:pStyle w:val="8"/>
        <w:numPr>
          <w:ilvl w:val="0"/>
          <w:numId w:val="2"/>
        </w:numPr>
        <w:tabs>
          <w:tab w:val="left" w:pos="960"/>
        </w:tabs>
        <w:spacing w:before="0" w:after="0" w:line="240" w:lineRule="auto"/>
        <w:ind w:left="960" w:right="0" w:hanging="420"/>
        <w:jc w:val="left"/>
        <w:rPr>
          <w:rFonts w:hint="default"/>
          <w:sz w:val="21"/>
          <w:lang w:val="en-US" w:eastAsia="zh-CN"/>
        </w:rPr>
      </w:pPr>
      <w:r>
        <w:rPr>
          <w:rFonts w:hint="default"/>
          <w:sz w:val="21"/>
          <w:lang w:val="en-US" w:eastAsia="zh-CN"/>
        </w:rPr>
        <w:t>接手他人客户的订单（只计算半年以内的订单，从4月3号以后的订单），统一2%的提成，1500人民币提成封顶，不再计入业绩，不进行考核，订单上备注原始定单 方便统计查看。</w:t>
      </w:r>
    </w:p>
    <w:p>
      <w:pPr>
        <w:pStyle w:val="8"/>
        <w:numPr>
          <w:ilvl w:val="0"/>
          <w:numId w:val="0"/>
        </w:numPr>
        <w:tabs>
          <w:tab w:val="left" w:pos="960"/>
        </w:tabs>
        <w:spacing w:before="0" w:after="0" w:line="240" w:lineRule="auto"/>
        <w:ind w:left="540" w:leftChars="0" w:right="0" w:rightChars="0"/>
        <w:jc w:val="left"/>
        <w:rPr>
          <w:sz w:val="21"/>
        </w:rPr>
      </w:pPr>
    </w:p>
    <w:p>
      <w:pPr>
        <w:pStyle w:val="3"/>
        <w:spacing w:line="240" w:lineRule="auto"/>
      </w:pPr>
      <w:bookmarkStart w:id="3" w:name="二、月度激励"/>
      <w:bookmarkEnd w:id="3"/>
      <w:r>
        <w:t>二、月度激励</w:t>
      </w:r>
    </w:p>
    <w:p>
      <w:pPr>
        <w:pStyle w:val="4"/>
        <w:spacing w:before="163"/>
        <w:ind w:left="600"/>
      </w:pPr>
      <w:r>
        <w:t>1、超额达成激励</w:t>
      </w:r>
    </w:p>
    <w:p>
      <w:pPr>
        <w:pStyle w:val="4"/>
        <w:spacing w:before="165" w:line="369" w:lineRule="auto"/>
        <w:ind w:right="547" w:firstLine="480"/>
      </w:pPr>
      <w:r>
        <w:rPr>
          <w:spacing w:val="-12"/>
        </w:rPr>
        <w:t>每月月初，公司根据个人过往业绩制定当月业绩目标，超过业绩目标的，每1000美金奖励200元人民币，次月工资兑现。</w:t>
      </w:r>
    </w:p>
    <w:p>
      <w:pPr>
        <w:pStyle w:val="4"/>
        <w:spacing w:line="306" w:lineRule="exact"/>
        <w:ind w:left="600"/>
      </w:pPr>
      <w:r>
        <w:t>2、全五星好评激励</w:t>
      </w:r>
    </w:p>
    <w:p>
      <w:pPr>
        <w:pStyle w:val="4"/>
        <w:spacing w:before="163" w:line="369" w:lineRule="auto"/>
        <w:ind w:right="355" w:firstLine="480"/>
        <w:rPr>
          <w:spacing w:val="-5"/>
        </w:rPr>
      </w:pPr>
      <w:r>
        <w:rPr>
          <w:spacing w:val="-5"/>
        </w:rPr>
        <w:t>每邀请一位客户在阿里巴巴国际站上留下一个全五星好评且附带图片</w:t>
      </w:r>
      <w:r>
        <w:rPr>
          <w:rFonts w:hint="eastAsia"/>
          <w:spacing w:val="-5"/>
          <w:lang w:eastAsia="zh-CN"/>
        </w:rPr>
        <w:t>或视频</w:t>
      </w:r>
      <w:r>
        <w:rPr>
          <w:spacing w:val="-5"/>
        </w:rPr>
        <w:t>的，每笔奖励10元，仅有评价但无图片</w:t>
      </w:r>
      <w:r>
        <w:rPr>
          <w:rFonts w:hint="eastAsia"/>
          <w:spacing w:val="-5"/>
          <w:lang w:eastAsia="zh-CN"/>
        </w:rPr>
        <w:t>或视频</w:t>
      </w:r>
      <w:r>
        <w:rPr>
          <w:spacing w:val="-5"/>
        </w:rPr>
        <w:t>的奖励5元。</w:t>
      </w:r>
    </w:p>
    <w:p>
      <w:pPr>
        <w:pStyle w:val="4"/>
        <w:numPr>
          <w:ilvl w:val="0"/>
          <w:numId w:val="3"/>
        </w:numPr>
        <w:spacing w:before="163" w:line="369" w:lineRule="auto"/>
        <w:ind w:right="355" w:firstLine="480"/>
        <w:rPr>
          <w:rFonts w:hint="eastAsia"/>
          <w:spacing w:val="-5"/>
          <w:lang w:val="en-US" w:eastAsia="zh-CN"/>
        </w:rPr>
      </w:pPr>
      <w:r>
        <w:rPr>
          <w:rFonts w:hint="eastAsia"/>
          <w:spacing w:val="-5"/>
          <w:lang w:val="en-US" w:eastAsia="zh-CN"/>
        </w:rPr>
        <w:t>假期奖励</w:t>
      </w:r>
    </w:p>
    <w:p>
      <w:pPr>
        <w:pStyle w:val="4"/>
        <w:numPr>
          <w:ilvl w:val="0"/>
          <w:numId w:val="0"/>
        </w:numPr>
        <w:spacing w:before="163" w:line="369" w:lineRule="auto"/>
        <w:ind w:left="0" w:leftChars="0" w:right="355" w:rightChars="0" w:firstLine="597" w:firstLineChars="249"/>
        <w:rPr>
          <w:rFonts w:hint="default"/>
          <w:sz w:val="24"/>
          <w:szCs w:val="24"/>
          <w:lang w:val="en-US" w:eastAsia="zh-CN"/>
        </w:rPr>
      </w:pPr>
      <w:r>
        <w:rPr>
          <w:rFonts w:hint="eastAsia"/>
          <w:sz w:val="24"/>
          <w:szCs w:val="24"/>
          <w:lang w:val="en-US" w:eastAsia="zh-CN"/>
        </w:rPr>
        <w:t>业务人员超过个人业绩超过3万美金奖励1天假期，个人业绩超过5万美金再奖励1天假期，可以分成半天休息，当月有效。</w:t>
      </w:r>
    </w:p>
    <w:p>
      <w:pPr>
        <w:pStyle w:val="4"/>
        <w:spacing w:before="163" w:line="369" w:lineRule="auto"/>
        <w:ind w:left="0" w:leftChars="0" w:right="355" w:firstLine="600" w:firstLineChars="0"/>
        <w:rPr>
          <w:spacing w:val="-5"/>
        </w:rPr>
      </w:pPr>
    </w:p>
    <w:p>
      <w:pPr>
        <w:pStyle w:val="3"/>
      </w:pPr>
      <w:bookmarkStart w:id="4" w:name="三、五险"/>
      <w:bookmarkEnd w:id="4"/>
      <w:r>
        <w:t>三、五险</w:t>
      </w:r>
    </w:p>
    <w:p>
      <w:pPr>
        <w:pStyle w:val="4"/>
        <w:spacing w:before="165" w:line="367" w:lineRule="auto"/>
        <w:ind w:left="600" w:right="949"/>
      </w:pPr>
      <w:r>
        <w:t>前线员工：入职满一年且近6个月年平均业绩超1万美金，缴纳五险。后线员工：入职满一年，缴纳五险。</w:t>
      </w:r>
    </w:p>
    <w:p>
      <w:pPr>
        <w:spacing w:before="74" w:line="422" w:lineRule="auto"/>
        <w:ind w:left="120" w:right="278" w:firstLine="0"/>
        <w:jc w:val="both"/>
        <w:rPr>
          <w:sz w:val="21"/>
        </w:rPr>
      </w:pPr>
      <w:r>
        <w:rPr>
          <w:spacing w:val="-2"/>
          <w:w w:val="95"/>
          <w:sz w:val="21"/>
        </w:rPr>
        <w:t>【补充说明】“五险”指的是五种保险，包括养老保险、医疗保险、失业保险、工伤保险和 生</w:t>
      </w:r>
      <w:r>
        <w:rPr>
          <w:spacing w:val="-12"/>
          <w:w w:val="95"/>
          <w:sz w:val="21"/>
        </w:rPr>
        <w:t>育保险；其中养老保险、医疗保险和失业保险，这三种险分别由企业和个人共同缴纳，工 伤保险和</w:t>
      </w:r>
      <w:r>
        <w:rPr>
          <w:spacing w:val="-13"/>
          <w:w w:val="95"/>
          <w:sz w:val="21"/>
        </w:rPr>
        <w:t>生育保险完全是由企业承担的，个人不需要缴纳。员工需个人承担的保险费用由财 务直接从员工资</w:t>
      </w:r>
      <w:r>
        <w:rPr>
          <w:spacing w:val="-12"/>
          <w:sz w:val="21"/>
        </w:rPr>
        <w:t>中扣除。</w:t>
      </w:r>
    </w:p>
    <w:p>
      <w:pPr>
        <w:pStyle w:val="4"/>
        <w:ind w:left="0"/>
        <w:rPr>
          <w:sz w:val="20"/>
        </w:rPr>
      </w:pPr>
    </w:p>
    <w:p>
      <w:pPr>
        <w:pStyle w:val="4"/>
        <w:ind w:left="0"/>
        <w:rPr>
          <w:sz w:val="20"/>
        </w:rPr>
      </w:pPr>
    </w:p>
    <w:p>
      <w:pPr>
        <w:pStyle w:val="2"/>
        <w:tabs>
          <w:tab w:val="left" w:pos="1123"/>
        </w:tabs>
        <w:spacing w:before="151"/>
        <w:ind w:right="191"/>
        <w:jc w:val="center"/>
      </w:pPr>
      <w:bookmarkStart w:id="5" w:name="第三章绩效考核要求"/>
      <w:bookmarkEnd w:id="5"/>
      <w:r>
        <w:t>第三章</w:t>
      </w:r>
      <w:r>
        <w:tab/>
      </w:r>
      <w:r>
        <w:t>绩效考核要求</w:t>
      </w:r>
    </w:p>
    <w:p>
      <w:pPr>
        <w:pStyle w:val="3"/>
        <w:spacing w:before="217" w:line="240" w:lineRule="auto"/>
        <w:ind w:left="600"/>
      </w:pPr>
      <w:bookmarkStart w:id="6" w:name="一、业绩考核"/>
      <w:bookmarkEnd w:id="6"/>
      <w:r>
        <w:t>一、业绩考核</w:t>
      </w:r>
    </w:p>
    <w:p>
      <w:pPr>
        <w:pStyle w:val="4"/>
        <w:spacing w:before="163" w:line="369" w:lineRule="auto"/>
        <w:ind w:right="307" w:firstLine="480"/>
        <w:jc w:val="both"/>
        <w:rPr>
          <w:spacing w:val="-4"/>
        </w:rPr>
      </w:pPr>
      <w:r>
        <w:t>1</w:t>
      </w:r>
      <w:r>
        <w:rPr>
          <w:spacing w:val="-14"/>
        </w:rPr>
        <w:t>、以</w:t>
      </w:r>
      <w:r>
        <w:t>6</w:t>
      </w:r>
      <w:r>
        <w:rPr>
          <w:spacing w:val="-3"/>
        </w:rPr>
        <w:t>个月为考核评估周期，入司时间满</w:t>
      </w:r>
      <w:r>
        <w:t>6个月未突破6000美金/</w:t>
      </w:r>
      <w:r>
        <w:rPr>
          <w:spacing w:val="-7"/>
        </w:rPr>
        <w:t>月，</w:t>
      </w:r>
      <w:r>
        <w:rPr>
          <w:spacing w:val="-9"/>
        </w:rPr>
        <w:t>12</w:t>
      </w:r>
      <w:r>
        <w:rPr>
          <w:spacing w:val="-4"/>
        </w:rPr>
        <w:t>个月未突破平均10000美金/月,18个月未突破15000美金/月的，综合评估决定是否续聘。</w:t>
      </w:r>
    </w:p>
    <w:p>
      <w:pPr>
        <w:pStyle w:val="4"/>
        <w:spacing w:before="163" w:line="369" w:lineRule="auto"/>
        <w:ind w:right="307" w:firstLine="480"/>
        <w:jc w:val="both"/>
        <w:rPr>
          <w:rFonts w:hint="eastAsia"/>
          <w:lang w:val="en-US" w:eastAsia="zh-CN"/>
        </w:rPr>
      </w:pPr>
      <w:r>
        <w:rPr>
          <w:rFonts w:hint="eastAsia"/>
          <w:lang w:val="en-US" w:eastAsia="zh-CN"/>
        </w:rPr>
        <w:t>2、工作8个月以上的业务人员，业绩若连续3个月低于8000美金进行调岗。</w:t>
      </w:r>
    </w:p>
    <w:p>
      <w:pPr>
        <w:pStyle w:val="4"/>
        <w:spacing w:before="163" w:line="369" w:lineRule="auto"/>
        <w:ind w:right="307" w:firstLine="480"/>
        <w:jc w:val="both"/>
        <w:rPr>
          <w:rFonts w:hint="eastAsia" w:eastAsia="仿宋"/>
          <w:lang w:val="en-US" w:eastAsia="zh-CN"/>
        </w:rPr>
      </w:pPr>
      <w:r>
        <w:rPr>
          <w:rFonts w:hint="eastAsia"/>
          <w:lang w:val="en-US" w:eastAsia="zh-CN"/>
        </w:rPr>
        <w:t>3、</w:t>
      </w:r>
      <w:r>
        <w:rPr>
          <w:rFonts w:hint="eastAsia"/>
          <w:sz w:val="24"/>
          <w:szCs w:val="24"/>
          <w:lang w:val="en-US" w:eastAsia="zh-CN"/>
        </w:rPr>
        <w:t>询盘转化率考核时间，每月15日后接询盘，不计入考核，询盘关闭时间从次月1号至次月末最后一天。</w:t>
      </w:r>
    </w:p>
    <w:p>
      <w:pPr>
        <w:pStyle w:val="3"/>
        <w:ind w:left="600"/>
      </w:pPr>
      <w:bookmarkStart w:id="7" w:name="二、TA交易额考核"/>
      <w:bookmarkEnd w:id="7"/>
      <w:r>
        <w:t>二、TA交易额考核</w:t>
      </w:r>
    </w:p>
    <w:p>
      <w:pPr>
        <w:pStyle w:val="4"/>
        <w:spacing w:before="160" w:line="369" w:lineRule="auto"/>
        <w:ind w:right="349" w:firstLine="480"/>
      </w:pPr>
      <w:r>
        <w:t>要求个人TA交易额占比不得低于当月总成交额的</w:t>
      </w:r>
      <w:r>
        <w:rPr>
          <w:rFonts w:hint="eastAsia"/>
          <w:lang w:val="en-US" w:eastAsia="zh-CN"/>
        </w:rPr>
        <w:t>7</w:t>
      </w:r>
      <w:r>
        <w:t>0%。低于前述标准整体薪酬减10%。</w:t>
      </w:r>
    </w:p>
    <w:p>
      <w:pPr>
        <w:pStyle w:val="3"/>
        <w:ind w:left="540"/>
      </w:pPr>
      <w:bookmarkStart w:id="8" w:name="三、好评数考核"/>
      <w:bookmarkEnd w:id="8"/>
      <w:r>
        <w:t>三、好评数考核</w:t>
      </w:r>
    </w:p>
    <w:p>
      <w:pPr>
        <w:pStyle w:val="4"/>
        <w:spacing w:before="166" w:line="369" w:lineRule="auto"/>
        <w:ind w:left="600" w:right="589"/>
        <w:rPr>
          <w:rFonts w:hint="eastAsia"/>
          <w:sz w:val="24"/>
          <w:szCs w:val="24"/>
          <w:lang w:val="en-US" w:eastAsia="zh-CN"/>
        </w:rPr>
      </w:pPr>
      <w:r>
        <w:t>每个人每月</w:t>
      </w:r>
      <w:r>
        <w:rPr>
          <w:rFonts w:hint="eastAsia"/>
          <w:lang w:eastAsia="zh-CN"/>
        </w:rPr>
        <w:t>全五星（</w:t>
      </w:r>
      <w:r>
        <w:rPr>
          <w:rFonts w:hint="eastAsia"/>
          <w:lang w:val="en-US" w:eastAsia="zh-CN"/>
        </w:rPr>
        <w:t>15星</w:t>
      </w:r>
      <w:r>
        <w:rPr>
          <w:rFonts w:hint="eastAsia"/>
          <w:lang w:eastAsia="zh-CN"/>
        </w:rPr>
        <w:t>）</w:t>
      </w:r>
      <w:r>
        <w:t>好评数不低于5个，</w:t>
      </w:r>
      <w:r>
        <w:rPr>
          <w:rFonts w:hint="eastAsia"/>
          <w:lang w:eastAsia="zh-CN"/>
        </w:rPr>
        <w:t>每少一个</w:t>
      </w:r>
      <w:r>
        <w:t>薪酬扣减</w:t>
      </w:r>
      <w:r>
        <w:rPr>
          <w:rFonts w:hint="eastAsia"/>
          <w:lang w:val="en-US" w:eastAsia="zh-CN"/>
        </w:rPr>
        <w:t>2</w:t>
      </w:r>
      <w:r>
        <w:t>%。</w:t>
      </w:r>
      <w:r>
        <w:rPr>
          <w:rFonts w:hint="eastAsia"/>
          <w:sz w:val="24"/>
          <w:szCs w:val="24"/>
          <w:lang w:val="en-US" w:eastAsia="zh-CN"/>
        </w:rPr>
        <w:t>多个产品的好评，以质量星级最高的为准。</w:t>
      </w:r>
    </w:p>
    <w:p>
      <w:pPr>
        <w:pStyle w:val="4"/>
        <w:spacing w:before="166" w:line="369" w:lineRule="auto"/>
        <w:ind w:left="600" w:right="589"/>
      </w:pPr>
      <w:r>
        <w:t>评价总分</w:t>
      </w:r>
      <w:r>
        <w:rPr>
          <w:rFonts w:hint="eastAsia"/>
          <w:lang w:val="en-US" w:eastAsia="zh-CN"/>
        </w:rPr>
        <w:t>12</w:t>
      </w:r>
      <w:r>
        <w:rPr>
          <w:rFonts w:hint="eastAsia"/>
          <w:lang w:eastAsia="zh-CN"/>
        </w:rPr>
        <w:t>星及</w:t>
      </w:r>
      <w:r>
        <w:rPr>
          <w:rFonts w:hint="eastAsia"/>
          <w:lang w:val="en-US" w:eastAsia="zh-CN"/>
        </w:rPr>
        <w:t>12星</w:t>
      </w:r>
      <w:bookmarkStart w:id="25" w:name="_GoBack"/>
      <w:bookmarkEnd w:id="25"/>
      <w:r>
        <w:t>以下，每单从工资中扣减50元</w:t>
      </w:r>
      <w:r>
        <w:rPr>
          <w:rFonts w:hint="eastAsia"/>
          <w:lang w:eastAsia="zh-CN"/>
        </w:rPr>
        <w:t>或者相应的提成，二者取其低进行扣减</w:t>
      </w:r>
      <w:r>
        <w:t>。</w:t>
      </w:r>
    </w:p>
    <w:p>
      <w:pPr>
        <w:pStyle w:val="3"/>
        <w:ind w:left="480"/>
      </w:pPr>
      <w:bookmarkStart w:id="9" w:name="四、订单起草要求"/>
      <w:bookmarkEnd w:id="9"/>
      <w:r>
        <w:t>四、订单起草要求</w:t>
      </w:r>
    </w:p>
    <w:p>
      <w:pPr>
        <w:pStyle w:val="4"/>
        <w:spacing w:before="162" w:line="369" w:lineRule="auto"/>
        <w:ind w:right="420" w:firstLine="480"/>
      </w:pPr>
      <w:r>
        <w:rPr>
          <w:spacing w:val="-8"/>
        </w:rPr>
        <w:t>每位同事所起草信保订单时所选择的产品，必须包含公司指定产品。不符合要求的，每单从工资中扣减50元。</w:t>
      </w:r>
    </w:p>
    <w:p>
      <w:pPr>
        <w:pStyle w:val="3"/>
        <w:ind w:left="540"/>
      </w:pPr>
      <w:bookmarkStart w:id="10" w:name="五、薪酬保护政策"/>
      <w:bookmarkEnd w:id="10"/>
      <w:r>
        <w:t>五、薪酬保护政策</w:t>
      </w:r>
    </w:p>
    <w:p>
      <w:pPr>
        <w:pStyle w:val="4"/>
        <w:spacing w:before="166"/>
        <w:ind w:left="540"/>
      </w:pPr>
      <w:r>
        <w:t>因薪酬扣减导致整体薪酬低于2500元的，按2500元发放。</w:t>
      </w:r>
    </w:p>
    <w:p>
      <w:pPr>
        <w:pStyle w:val="4"/>
        <w:ind w:left="0"/>
      </w:pPr>
    </w:p>
    <w:p>
      <w:pPr>
        <w:pStyle w:val="4"/>
        <w:spacing w:before="2"/>
        <w:ind w:left="0"/>
        <w:rPr>
          <w:sz w:val="30"/>
        </w:rPr>
      </w:pPr>
    </w:p>
    <w:p>
      <w:pPr>
        <w:pStyle w:val="2"/>
        <w:tabs>
          <w:tab w:val="left" w:pos="1123"/>
        </w:tabs>
        <w:ind w:right="199"/>
        <w:jc w:val="center"/>
      </w:pPr>
      <w:bookmarkStart w:id="11" w:name="第四章考勤制度"/>
      <w:bookmarkEnd w:id="11"/>
      <w:r>
        <w:t>第四章</w:t>
      </w:r>
      <w:r>
        <w:tab/>
      </w:r>
      <w:r>
        <w:t>考勤制度</w:t>
      </w:r>
    </w:p>
    <w:p>
      <w:pPr>
        <w:pStyle w:val="3"/>
        <w:spacing w:before="216" w:line="240" w:lineRule="auto"/>
      </w:pPr>
      <w:bookmarkStart w:id="12" w:name="一、工作时间"/>
      <w:bookmarkEnd w:id="12"/>
      <w:r>
        <w:t>一、工作时间</w:t>
      </w:r>
    </w:p>
    <w:p>
      <w:pPr>
        <w:pStyle w:val="8"/>
        <w:numPr>
          <w:ilvl w:val="0"/>
          <w:numId w:val="4"/>
        </w:numPr>
        <w:tabs>
          <w:tab w:val="left" w:pos="1200"/>
        </w:tabs>
        <w:spacing w:before="163" w:after="0" w:line="240" w:lineRule="auto"/>
        <w:ind w:left="1200" w:right="0" w:hanging="600"/>
        <w:jc w:val="left"/>
        <w:rPr>
          <w:b/>
          <w:sz w:val="24"/>
        </w:rPr>
      </w:pPr>
      <w:r>
        <w:rPr>
          <w:b/>
          <w:spacing w:val="-21"/>
          <w:sz w:val="24"/>
        </w:rPr>
        <w:t xml:space="preserve">每年 </w:t>
      </w:r>
      <w:r>
        <w:rPr>
          <w:b/>
          <w:sz w:val="24"/>
        </w:rPr>
        <w:t>5</w:t>
      </w:r>
      <w:r>
        <w:rPr>
          <w:b/>
          <w:spacing w:val="-32"/>
          <w:sz w:val="24"/>
        </w:rPr>
        <w:t xml:space="preserve"> 月至 </w:t>
      </w:r>
      <w:r>
        <w:rPr>
          <w:b/>
          <w:sz w:val="24"/>
        </w:rPr>
        <w:t>10</w:t>
      </w:r>
      <w:r>
        <w:rPr>
          <w:b/>
          <w:spacing w:val="-15"/>
          <w:sz w:val="24"/>
        </w:rPr>
        <w:t xml:space="preserve"> 月：</w:t>
      </w:r>
    </w:p>
    <w:p>
      <w:pPr>
        <w:pStyle w:val="4"/>
        <w:spacing w:before="166"/>
        <w:ind w:left="600"/>
      </w:pPr>
      <w:r>
        <w:t>周一至周五：8:00 至 12:00，下午 13:30 至 17:30</w:t>
      </w:r>
    </w:p>
    <w:p>
      <w:pPr>
        <w:spacing w:after="0"/>
        <w:sectPr>
          <w:pgSz w:w="11910" w:h="16840"/>
          <w:pgMar w:top="1460" w:right="1480" w:bottom="280" w:left="1680" w:header="881" w:footer="0" w:gutter="0"/>
          <w:cols w:space="720" w:num="1"/>
        </w:sectPr>
      </w:pPr>
    </w:p>
    <w:p>
      <w:pPr>
        <w:pStyle w:val="4"/>
        <w:spacing w:before="56" w:line="369" w:lineRule="auto"/>
        <w:ind w:left="600" w:right="5955"/>
      </w:pPr>
      <w:r>
        <w:t>周六：8:00 至12:00 周日：休息</w:t>
      </w:r>
    </w:p>
    <w:p>
      <w:pPr>
        <w:pStyle w:val="3"/>
        <w:numPr>
          <w:ilvl w:val="0"/>
          <w:numId w:val="4"/>
        </w:numPr>
        <w:tabs>
          <w:tab w:val="left" w:pos="1200"/>
        </w:tabs>
        <w:spacing w:before="0" w:after="0" w:line="306" w:lineRule="exact"/>
        <w:ind w:left="1200" w:right="0" w:hanging="600"/>
        <w:jc w:val="left"/>
      </w:pPr>
      <w:bookmarkStart w:id="13" w:name="（2）每年 11 月至次年 4 月："/>
      <w:bookmarkEnd w:id="13"/>
      <w:bookmarkStart w:id="14" w:name="（2）每年 11 月至次年 4 月："/>
      <w:bookmarkEnd w:id="14"/>
      <w:r>
        <w:rPr>
          <w:spacing w:val="-21"/>
        </w:rPr>
        <w:t xml:space="preserve">每年 </w:t>
      </w:r>
      <w:r>
        <w:t>11</w:t>
      </w:r>
      <w:r>
        <w:rPr>
          <w:spacing w:val="-22"/>
        </w:rPr>
        <w:t xml:space="preserve"> 月至次年 </w:t>
      </w:r>
      <w:r>
        <w:t>4</w:t>
      </w:r>
      <w:r>
        <w:rPr>
          <w:spacing w:val="-14"/>
        </w:rPr>
        <w:t xml:space="preserve"> 月：</w:t>
      </w:r>
    </w:p>
    <w:p>
      <w:pPr>
        <w:pStyle w:val="4"/>
        <w:spacing w:before="163"/>
        <w:ind w:left="600"/>
      </w:pPr>
      <w:r>
        <w:t>周一至周五：8:00 至 12:00，下午 13:00 至 17:00</w:t>
      </w:r>
    </w:p>
    <w:p>
      <w:pPr>
        <w:pStyle w:val="4"/>
        <w:spacing w:before="165" w:line="367" w:lineRule="auto"/>
        <w:ind w:left="600" w:right="6000"/>
      </w:pPr>
      <w:r>
        <w:t>周六：8:00</w:t>
      </w:r>
      <w:r>
        <w:rPr>
          <w:spacing w:val="-1"/>
        </w:rPr>
        <w:t xml:space="preserve"> 至</w:t>
      </w:r>
      <w:r>
        <w:rPr>
          <w:spacing w:val="-6"/>
        </w:rPr>
        <w:t xml:space="preserve">12:00 </w:t>
      </w:r>
      <w:r>
        <w:t>周日：休息</w:t>
      </w:r>
    </w:p>
    <w:p>
      <w:pPr>
        <w:pStyle w:val="3"/>
        <w:spacing w:before="2" w:line="240" w:lineRule="auto"/>
      </w:pPr>
      <w:bookmarkStart w:id="15" w:name="二、迟到与早退"/>
      <w:bookmarkEnd w:id="15"/>
      <w:r>
        <w:rPr>
          <w:w w:val="90"/>
        </w:rPr>
        <w:t>二、迟到与早退</w:t>
      </w:r>
    </w:p>
    <w:p>
      <w:pPr>
        <w:pStyle w:val="4"/>
        <w:spacing w:before="2" w:line="369" w:lineRule="auto"/>
        <w:ind w:right="379" w:firstLine="480"/>
      </w:pPr>
      <w:r>
        <w:rPr>
          <w:rFonts w:hint="eastAsia"/>
          <w:spacing w:val="-11"/>
          <w:lang w:val="en-US" w:eastAsia="zh-CN"/>
        </w:rPr>
        <w:t>上班迟到早退30分钟以内，扣款15元或者</w:t>
      </w:r>
      <w:r>
        <w:rPr>
          <w:rFonts w:hint="eastAsia"/>
          <w:spacing w:val="-15"/>
          <w:lang w:eastAsia="zh-CN"/>
        </w:rPr>
        <w:t>俯卧撑</w:t>
      </w:r>
      <w:r>
        <w:rPr>
          <w:rFonts w:hint="eastAsia"/>
          <w:spacing w:val="-15"/>
          <w:lang w:val="en-US" w:eastAsia="zh-CN"/>
        </w:rPr>
        <w:t>15个。</w:t>
      </w:r>
      <w:r>
        <w:rPr>
          <w:rFonts w:hint="eastAsia"/>
          <w:spacing w:val="-11"/>
          <w:lang w:val="en-US" w:eastAsia="zh-CN"/>
        </w:rPr>
        <w:t>超过30分钟低于1小时，罚款50元，超过一小时以旷工处理。今后考勤以打卡机数据为准。未打卡且无法提供视频截图以旷工处理。</w:t>
      </w:r>
    </w:p>
    <w:p>
      <w:pPr>
        <w:pStyle w:val="4"/>
        <w:spacing w:line="369" w:lineRule="auto"/>
        <w:ind w:right="3829" w:firstLine="480"/>
        <w:rPr>
          <w:b/>
        </w:rPr>
      </w:pPr>
      <w:r>
        <w:t>特殊原因经公司审批同意的，不需</w:t>
      </w:r>
      <w:r>
        <w:rPr>
          <w:rFonts w:hint="eastAsia"/>
          <w:lang w:eastAsia="zh-CN"/>
        </w:rPr>
        <w:t>扣款</w:t>
      </w:r>
      <w:r>
        <w:t>。</w:t>
      </w:r>
      <w:r>
        <w:rPr>
          <w:b/>
        </w:rPr>
        <w:t>三、事假</w:t>
      </w:r>
    </w:p>
    <w:p>
      <w:pPr>
        <w:pStyle w:val="4"/>
        <w:spacing w:line="367" w:lineRule="auto"/>
        <w:ind w:right="484" w:firstLine="480"/>
      </w:pPr>
      <w:r>
        <w:rPr>
          <w:spacing w:val="-10"/>
        </w:rPr>
        <w:t>因处理私事需要请假的，经公司审批同意后休假。但不接受临时向公司知会形式的事假申请。</w:t>
      </w:r>
    </w:p>
    <w:p>
      <w:pPr>
        <w:pStyle w:val="4"/>
        <w:spacing w:before="8"/>
        <w:ind w:left="0"/>
        <w:rPr>
          <w:rFonts w:hint="default" w:eastAsia="仿宋"/>
          <w:sz w:val="24"/>
          <w:szCs w:val="24"/>
          <w:lang w:val="en-US" w:eastAsia="zh-CN"/>
        </w:rPr>
      </w:pPr>
      <w:r>
        <w:rPr>
          <w:rFonts w:hint="eastAsia"/>
          <w:sz w:val="24"/>
          <w:szCs w:val="24"/>
          <w:lang w:val="en-US" w:eastAsia="zh-CN"/>
        </w:rPr>
        <w:t>请假单日扣款=底薪/24</w:t>
      </w:r>
    </w:p>
    <w:p>
      <w:pPr>
        <w:pStyle w:val="4"/>
        <w:ind w:left="0"/>
        <w:rPr>
          <w:rFonts w:hint="eastAsia" w:eastAsia="仿宋"/>
          <w:lang w:eastAsia="zh-CN"/>
        </w:rPr>
      </w:pPr>
      <w:r>
        <w:rPr>
          <w:rFonts w:hint="eastAsia"/>
          <w:lang w:eastAsia="zh-CN"/>
        </w:rPr>
        <w:t>因参加家长会，给孩子或自己打防疫针，提前告知公司外出时间，不足半天的不计入事假，超过半天计入事假。事后提供证明材料。</w:t>
      </w:r>
    </w:p>
    <w:p>
      <w:pPr>
        <w:pStyle w:val="4"/>
        <w:ind w:left="0"/>
        <w:rPr>
          <w:sz w:val="28"/>
        </w:rPr>
      </w:pPr>
    </w:p>
    <w:p>
      <w:pPr>
        <w:pStyle w:val="2"/>
        <w:tabs>
          <w:tab w:val="left" w:pos="1123"/>
        </w:tabs>
        <w:ind w:right="194"/>
        <w:jc w:val="center"/>
      </w:pPr>
      <w:bookmarkStart w:id="16" w:name="第五章假期制度"/>
      <w:bookmarkEnd w:id="16"/>
      <w:r>
        <w:t>第五章</w:t>
      </w:r>
      <w:r>
        <w:tab/>
      </w:r>
      <w:r>
        <w:t>假期制度</w:t>
      </w:r>
    </w:p>
    <w:p>
      <w:pPr>
        <w:pStyle w:val="3"/>
        <w:spacing w:before="217" w:line="240" w:lineRule="auto"/>
      </w:pPr>
      <w:bookmarkStart w:id="17" w:name="一、法定假日"/>
      <w:bookmarkEnd w:id="17"/>
      <w:r>
        <w:t>一、法定假日</w:t>
      </w:r>
    </w:p>
    <w:p>
      <w:pPr>
        <w:pStyle w:val="4"/>
        <w:spacing w:before="163"/>
        <w:ind w:left="600"/>
      </w:pPr>
      <w:r>
        <w:t>国家规定的法定假日，如清明、五一、端午、国庆、春节等，将根据国家规</w:t>
      </w:r>
    </w:p>
    <w:p>
      <w:pPr>
        <w:spacing w:before="56" w:after="33" w:line="369" w:lineRule="auto"/>
        <w:ind w:left="120" w:right="4309" w:firstLine="0"/>
        <w:jc w:val="left"/>
        <w:rPr>
          <w:b/>
          <w:sz w:val="24"/>
        </w:rPr>
      </w:pPr>
      <w:r>
        <w:rPr>
          <w:sz w:val="24"/>
        </w:rPr>
        <w:t>定结合公司实际情况安排进行统一休假。</w:t>
      </w:r>
      <w:r>
        <w:rPr>
          <w:b/>
          <w:sz w:val="24"/>
        </w:rPr>
        <w:t>二、年休假</w:t>
      </w:r>
    </w:p>
    <w:tbl>
      <w:tblPr>
        <w:tblStyle w:val="5"/>
        <w:tblW w:w="0" w:type="auto"/>
        <w:tblInd w:w="5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30"/>
        <w:gridCol w:w="232"/>
        <w:gridCol w:w="17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5" w:hRule="atLeast"/>
        </w:trPr>
        <w:tc>
          <w:tcPr>
            <w:tcW w:w="2930" w:type="dxa"/>
          </w:tcPr>
          <w:p>
            <w:pPr>
              <w:pStyle w:val="9"/>
              <w:spacing w:before="0" w:line="274" w:lineRule="exact"/>
              <w:ind w:right="53"/>
              <w:rPr>
                <w:sz w:val="24"/>
              </w:rPr>
            </w:pPr>
            <w:r>
              <w:rPr>
                <w:spacing w:val="-6"/>
                <w:sz w:val="24"/>
              </w:rPr>
              <w:t>任职满一年以上：享受每年</w:t>
            </w:r>
          </w:p>
        </w:tc>
        <w:tc>
          <w:tcPr>
            <w:tcW w:w="232" w:type="dxa"/>
          </w:tcPr>
          <w:p>
            <w:pPr>
              <w:pStyle w:val="9"/>
              <w:spacing w:before="0" w:line="274" w:lineRule="exact"/>
              <w:ind w:right="54"/>
              <w:rPr>
                <w:sz w:val="24"/>
              </w:rPr>
            </w:pPr>
            <w:r>
              <w:rPr>
                <w:sz w:val="24"/>
              </w:rPr>
              <w:t>5</w:t>
            </w:r>
          </w:p>
        </w:tc>
        <w:tc>
          <w:tcPr>
            <w:tcW w:w="1739" w:type="dxa"/>
          </w:tcPr>
          <w:p>
            <w:pPr>
              <w:pStyle w:val="9"/>
              <w:spacing w:before="0" w:line="274" w:lineRule="exact"/>
              <w:ind w:left="11" w:right="7"/>
              <w:jc w:val="center"/>
              <w:rPr>
                <w:sz w:val="24"/>
              </w:rPr>
            </w:pPr>
            <w:r>
              <w:rPr>
                <w:sz w:val="24"/>
              </w:rPr>
              <w:t>天带薪年休假；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1" w:hRule="atLeast"/>
        </w:trPr>
        <w:tc>
          <w:tcPr>
            <w:tcW w:w="2930" w:type="dxa"/>
          </w:tcPr>
          <w:p>
            <w:pPr>
              <w:pStyle w:val="9"/>
              <w:spacing w:before="81"/>
              <w:ind w:right="53"/>
              <w:rPr>
                <w:sz w:val="24"/>
              </w:rPr>
            </w:pPr>
            <w:r>
              <w:rPr>
                <w:spacing w:val="-6"/>
                <w:sz w:val="24"/>
              </w:rPr>
              <w:t>任职满三年以上：享受每年</w:t>
            </w:r>
          </w:p>
        </w:tc>
        <w:tc>
          <w:tcPr>
            <w:tcW w:w="232" w:type="dxa"/>
          </w:tcPr>
          <w:p>
            <w:pPr>
              <w:pStyle w:val="9"/>
              <w:spacing w:before="81"/>
              <w:ind w:right="54"/>
              <w:rPr>
                <w:sz w:val="24"/>
              </w:rPr>
            </w:pPr>
            <w:r>
              <w:rPr>
                <w:sz w:val="24"/>
              </w:rPr>
              <w:t>6</w:t>
            </w:r>
          </w:p>
        </w:tc>
        <w:tc>
          <w:tcPr>
            <w:tcW w:w="1739" w:type="dxa"/>
          </w:tcPr>
          <w:p>
            <w:pPr>
              <w:pStyle w:val="9"/>
              <w:spacing w:before="81"/>
              <w:ind w:left="11" w:right="7"/>
              <w:jc w:val="center"/>
              <w:rPr>
                <w:sz w:val="24"/>
              </w:rPr>
            </w:pPr>
            <w:r>
              <w:rPr>
                <w:sz w:val="24"/>
              </w:rPr>
              <w:t>天带薪年休假；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1" w:hRule="atLeast"/>
        </w:trPr>
        <w:tc>
          <w:tcPr>
            <w:tcW w:w="2930" w:type="dxa"/>
          </w:tcPr>
          <w:p>
            <w:pPr>
              <w:pStyle w:val="9"/>
              <w:spacing w:before="82"/>
              <w:ind w:right="53"/>
              <w:rPr>
                <w:sz w:val="24"/>
              </w:rPr>
            </w:pPr>
            <w:r>
              <w:rPr>
                <w:spacing w:val="-6"/>
                <w:sz w:val="24"/>
              </w:rPr>
              <w:t>任职满五年以上：享受每年</w:t>
            </w:r>
          </w:p>
        </w:tc>
        <w:tc>
          <w:tcPr>
            <w:tcW w:w="232" w:type="dxa"/>
          </w:tcPr>
          <w:p>
            <w:pPr>
              <w:pStyle w:val="9"/>
              <w:spacing w:before="82"/>
              <w:ind w:right="54"/>
              <w:rPr>
                <w:sz w:val="24"/>
              </w:rPr>
            </w:pPr>
            <w:r>
              <w:rPr>
                <w:sz w:val="24"/>
              </w:rPr>
              <w:t>7</w:t>
            </w:r>
          </w:p>
        </w:tc>
        <w:tc>
          <w:tcPr>
            <w:tcW w:w="1739" w:type="dxa"/>
          </w:tcPr>
          <w:p>
            <w:pPr>
              <w:pStyle w:val="9"/>
              <w:spacing w:before="82"/>
              <w:ind w:left="11" w:right="7"/>
              <w:jc w:val="center"/>
              <w:rPr>
                <w:sz w:val="24"/>
              </w:rPr>
            </w:pPr>
            <w:r>
              <w:rPr>
                <w:sz w:val="24"/>
              </w:rPr>
              <w:t>天带薪年休假。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5" w:hRule="atLeast"/>
        </w:trPr>
        <w:tc>
          <w:tcPr>
            <w:tcW w:w="2930" w:type="dxa"/>
          </w:tcPr>
          <w:p>
            <w:pPr>
              <w:pStyle w:val="9"/>
              <w:spacing w:before="81" w:line="254" w:lineRule="exact"/>
              <w:ind w:right="53"/>
              <w:rPr>
                <w:sz w:val="24"/>
              </w:rPr>
            </w:pPr>
            <w:r>
              <w:rPr>
                <w:spacing w:val="-6"/>
                <w:sz w:val="24"/>
              </w:rPr>
              <w:t>任职满八年以上：享受每年</w:t>
            </w:r>
          </w:p>
        </w:tc>
        <w:tc>
          <w:tcPr>
            <w:tcW w:w="232" w:type="dxa"/>
          </w:tcPr>
          <w:p>
            <w:pPr>
              <w:pStyle w:val="9"/>
              <w:spacing w:before="81" w:line="254" w:lineRule="exact"/>
              <w:ind w:right="54"/>
              <w:rPr>
                <w:sz w:val="24"/>
              </w:rPr>
            </w:pPr>
            <w:r>
              <w:rPr>
                <w:sz w:val="24"/>
              </w:rPr>
              <w:t>8</w:t>
            </w:r>
          </w:p>
        </w:tc>
        <w:tc>
          <w:tcPr>
            <w:tcW w:w="1739" w:type="dxa"/>
          </w:tcPr>
          <w:p>
            <w:pPr>
              <w:pStyle w:val="9"/>
              <w:spacing w:before="81" w:line="254" w:lineRule="exact"/>
              <w:ind w:left="11" w:right="7"/>
              <w:jc w:val="center"/>
              <w:rPr>
                <w:sz w:val="24"/>
              </w:rPr>
            </w:pPr>
            <w:r>
              <w:rPr>
                <w:sz w:val="24"/>
              </w:rPr>
              <w:t>天带薪年休假。</w:t>
            </w:r>
          </w:p>
        </w:tc>
      </w:tr>
    </w:tbl>
    <w:p>
      <w:pPr>
        <w:pStyle w:val="4"/>
        <w:spacing w:before="199" w:line="369" w:lineRule="auto"/>
        <w:ind w:right="451" w:firstLine="480"/>
      </w:pPr>
      <w:r>
        <w:rPr>
          <w:spacing w:val="-8"/>
        </w:rPr>
        <w:t>年假自员工入职时间开始计算，年假不能累积，一年内不能休完的即视为自动放弃。</w:t>
      </w:r>
    </w:p>
    <w:p>
      <w:pPr>
        <w:pStyle w:val="3"/>
      </w:pPr>
      <w:bookmarkStart w:id="18" w:name="三、婚假"/>
      <w:bookmarkEnd w:id="18"/>
      <w:r>
        <w:t>三、婚假</w:t>
      </w:r>
    </w:p>
    <w:p>
      <w:pPr>
        <w:spacing w:before="163" w:line="369" w:lineRule="auto"/>
        <w:ind w:left="120" w:right="1189" w:firstLine="480"/>
        <w:jc w:val="left"/>
        <w:rPr>
          <w:b/>
          <w:sz w:val="24"/>
        </w:rPr>
      </w:pPr>
      <w:r>
        <w:rPr>
          <w:sz w:val="24"/>
        </w:rPr>
        <w:t>入司满一年以上，本人结婚可享受三天婚假，薪酬福利正常发放。</w:t>
      </w:r>
      <w:r>
        <w:rPr>
          <w:b/>
          <w:sz w:val="24"/>
        </w:rPr>
        <w:t>四、产假与陪产假</w:t>
      </w:r>
    </w:p>
    <w:p>
      <w:pPr>
        <w:pStyle w:val="4"/>
        <w:spacing w:line="306" w:lineRule="exact"/>
        <w:ind w:left="600"/>
      </w:pPr>
      <w:r>
        <w:t>1、女性员工生育享受 90 天产假,由本人根据个人身体情况提出申请。</w:t>
      </w:r>
    </w:p>
    <w:p>
      <w:pPr>
        <w:pStyle w:val="4"/>
        <w:spacing w:before="165"/>
        <w:ind w:left="600"/>
      </w:pPr>
      <w:r>
        <w:t>2、男性职工享有 5 天陪产假,由本人根据妻子身体情况提出申请。</w:t>
      </w:r>
    </w:p>
    <w:p>
      <w:pPr>
        <w:pStyle w:val="4"/>
        <w:spacing w:before="165"/>
        <w:ind w:left="600"/>
      </w:pPr>
      <w:r>
        <w:t>3、产假工资</w:t>
      </w:r>
    </w:p>
    <w:p>
      <w:pPr>
        <w:pStyle w:val="4"/>
        <w:spacing w:before="163" w:line="367" w:lineRule="auto"/>
        <w:ind w:right="307" w:firstLine="480"/>
        <w:jc w:val="both"/>
      </w:pPr>
      <w:r>
        <w:rPr>
          <w:spacing w:val="-11"/>
        </w:rPr>
        <w:t>女性员工：公司为入职满一年的员工办理生育保险，生育津贴按照各地区实际</w:t>
      </w:r>
      <w:r>
        <w:rPr>
          <w:spacing w:val="-3"/>
        </w:rPr>
        <w:t>缴纳时间为标准，生育期间公司不予发放工资，待员工生育完成后可将生育证明</w:t>
      </w:r>
      <w:r>
        <w:rPr>
          <w:spacing w:val="-5"/>
        </w:rPr>
        <w:t>等相关资料提交公司，由公司交由社保局办理生育津贴，待生育津贴下放至个人账户。</w:t>
      </w:r>
    </w:p>
    <w:p>
      <w:pPr>
        <w:spacing w:before="9" w:line="367" w:lineRule="auto"/>
        <w:ind w:left="120" w:right="3589" w:firstLine="480"/>
        <w:jc w:val="left"/>
        <w:rPr>
          <w:b/>
          <w:sz w:val="24"/>
        </w:rPr>
      </w:pPr>
      <w:r>
        <w:rPr>
          <w:sz w:val="24"/>
        </w:rPr>
        <w:t>男性员工：陪产假期间薪酬福利正常发放。</w:t>
      </w:r>
      <w:r>
        <w:rPr>
          <w:b/>
          <w:sz w:val="24"/>
        </w:rPr>
        <w:t>五、哺乳假</w:t>
      </w:r>
    </w:p>
    <w:p>
      <w:pPr>
        <w:pStyle w:val="4"/>
        <w:spacing w:before="3" w:line="369" w:lineRule="auto"/>
        <w:ind w:right="420" w:firstLine="480"/>
      </w:pPr>
      <w:r>
        <w:rPr>
          <w:spacing w:val="-8"/>
        </w:rPr>
        <w:t>女员工</w:t>
      </w:r>
      <w:r>
        <w:rPr>
          <w:rFonts w:hint="eastAsia"/>
          <w:spacing w:val="-8"/>
          <w:lang w:eastAsia="zh-CN"/>
        </w:rPr>
        <w:t>有一周岁一下的婴儿，</w:t>
      </w:r>
      <w:r>
        <w:rPr>
          <w:spacing w:val="-8"/>
        </w:rPr>
        <w:t>享有每天有一小时的哺乳时间，可晚上班一小时或早下班一小时，薪酬福利正常发放。</w:t>
      </w:r>
    </w:p>
    <w:p>
      <w:pPr>
        <w:pStyle w:val="3"/>
      </w:pPr>
      <w:bookmarkStart w:id="19" w:name="六、病假"/>
      <w:bookmarkEnd w:id="19"/>
      <w:r>
        <w:t>六、病假</w:t>
      </w:r>
    </w:p>
    <w:p>
      <w:pPr>
        <w:pStyle w:val="4"/>
        <w:spacing w:before="165" w:line="369" w:lineRule="auto"/>
        <w:ind w:right="189" w:firstLine="480"/>
        <w:rPr>
          <w:rFonts w:hint="eastAsia" w:eastAsia="仿宋"/>
          <w:spacing w:val="-9"/>
          <w:lang w:eastAsia="zh-CN"/>
        </w:rPr>
      </w:pPr>
      <w:r>
        <w:rPr>
          <w:spacing w:val="-15"/>
        </w:rPr>
        <w:t>因生病需要医院看诊或无法正常工作的，向公司申请，审批同意后带薪病假。全</w:t>
      </w:r>
      <w:r>
        <w:rPr>
          <w:spacing w:val="-8"/>
        </w:rPr>
        <w:t xml:space="preserve">年病假时间不超过 </w:t>
      </w:r>
      <w:r>
        <w:t>5</w:t>
      </w:r>
      <w:r>
        <w:rPr>
          <w:spacing w:val="-31"/>
        </w:rPr>
        <w:t xml:space="preserve"> 天</w:t>
      </w:r>
      <w:r>
        <w:t>，5</w:t>
      </w:r>
      <w:r>
        <w:rPr>
          <w:spacing w:val="-9"/>
        </w:rPr>
        <w:t xml:space="preserve"> 天以上按事假处理</w:t>
      </w:r>
      <w:r>
        <w:rPr>
          <w:rFonts w:hint="eastAsia"/>
          <w:spacing w:val="-9"/>
          <w:lang w:eastAsia="zh-CN"/>
        </w:rPr>
        <w:t>，因家人生病需要照顾家人无法工作的，可以按病假处理。事后提供诊断证明。</w:t>
      </w:r>
    </w:p>
    <w:p>
      <w:pPr>
        <w:pStyle w:val="4"/>
        <w:numPr>
          <w:ilvl w:val="0"/>
          <w:numId w:val="5"/>
        </w:numPr>
        <w:spacing w:before="165" w:line="369" w:lineRule="auto"/>
        <w:ind w:right="189"/>
        <w:rPr>
          <w:rFonts w:hint="eastAsia"/>
          <w:spacing w:val="-9"/>
          <w:lang w:eastAsia="zh-CN"/>
        </w:rPr>
      </w:pPr>
      <w:r>
        <w:rPr>
          <w:rFonts w:hint="eastAsia"/>
          <w:b/>
          <w:bCs/>
          <w:spacing w:val="-9"/>
          <w:lang w:eastAsia="zh-CN"/>
        </w:rPr>
        <w:t>丧假</w:t>
      </w:r>
    </w:p>
    <w:p>
      <w:pPr>
        <w:pStyle w:val="4"/>
        <w:numPr>
          <w:ilvl w:val="0"/>
          <w:numId w:val="0"/>
        </w:numPr>
        <w:spacing w:before="165" w:line="369" w:lineRule="auto"/>
        <w:ind w:right="189" w:rightChars="0"/>
        <w:rPr>
          <w:rFonts w:hint="default"/>
          <w:spacing w:val="-9"/>
          <w:lang w:val="en-US" w:eastAsia="zh-CN"/>
        </w:rPr>
      </w:pPr>
      <w:r>
        <w:rPr>
          <w:rFonts w:hint="eastAsia"/>
          <w:spacing w:val="-9"/>
          <w:lang w:eastAsia="zh-CN"/>
        </w:rPr>
        <w:t>因直系亲属去世的，给予</w:t>
      </w:r>
      <w:r>
        <w:rPr>
          <w:rFonts w:hint="eastAsia"/>
          <w:spacing w:val="-9"/>
          <w:lang w:val="en-US" w:eastAsia="zh-CN"/>
        </w:rPr>
        <w:t>1天的假期。</w:t>
      </w:r>
    </w:p>
    <w:p>
      <w:pPr>
        <w:pStyle w:val="4"/>
        <w:ind w:left="0"/>
      </w:pPr>
    </w:p>
    <w:p>
      <w:pPr>
        <w:pStyle w:val="4"/>
        <w:spacing w:before="12"/>
        <w:ind w:left="0"/>
        <w:rPr>
          <w:sz w:val="16"/>
        </w:rPr>
      </w:pPr>
    </w:p>
    <w:p>
      <w:pPr>
        <w:pStyle w:val="2"/>
        <w:tabs>
          <w:tab w:val="left" w:pos="4132"/>
        </w:tabs>
        <w:ind w:left="3009"/>
      </w:pPr>
      <w:bookmarkStart w:id="20" w:name="第六章违规与处罚"/>
      <w:bookmarkEnd w:id="20"/>
      <w:r>
        <w:t>第六章</w:t>
      </w:r>
      <w:r>
        <w:tab/>
      </w:r>
      <w:r>
        <w:t>违规与处罚</w:t>
      </w:r>
    </w:p>
    <w:p>
      <w:pPr>
        <w:pStyle w:val="4"/>
        <w:spacing w:before="214" w:line="369" w:lineRule="auto"/>
        <w:ind w:right="469" w:firstLine="480"/>
        <w:rPr>
          <w:b/>
        </w:rPr>
      </w:pPr>
      <w:r>
        <w:t>禁止以下行为的出现，并对以下行为根据严重程度分类，进行相应处罚。</w:t>
      </w:r>
      <w:r>
        <w:rPr>
          <w:b/>
        </w:rPr>
        <w:t>1、一类违规</w:t>
      </w:r>
    </w:p>
    <w:p>
      <w:pPr>
        <w:pStyle w:val="4"/>
        <w:spacing w:before="214" w:line="369" w:lineRule="auto"/>
        <w:ind w:right="469" w:firstLine="480"/>
      </w:pPr>
      <w:r>
        <w:t>有以下行为的，扣除当月工资并予以辞退，情节严重者追究相关法律责任。</w:t>
      </w:r>
    </w:p>
    <w:p>
      <w:pPr>
        <w:pStyle w:val="8"/>
        <w:numPr>
          <w:ilvl w:val="0"/>
          <w:numId w:val="6"/>
        </w:numPr>
        <w:tabs>
          <w:tab w:val="left" w:pos="1200"/>
        </w:tabs>
        <w:spacing w:before="163" w:after="0" w:line="240" w:lineRule="auto"/>
        <w:ind w:left="1200" w:right="0" w:hanging="600"/>
        <w:jc w:val="left"/>
        <w:rPr>
          <w:sz w:val="22"/>
        </w:rPr>
      </w:pPr>
      <w:r>
        <w:rPr>
          <w:sz w:val="24"/>
        </w:rPr>
        <w:t>利用职务之便谋其便利、徇私舞弊、挪用公款及接受供应商返现。</w:t>
      </w:r>
    </w:p>
    <w:p>
      <w:pPr>
        <w:pStyle w:val="8"/>
        <w:numPr>
          <w:ilvl w:val="0"/>
          <w:numId w:val="6"/>
        </w:numPr>
        <w:tabs>
          <w:tab w:val="left" w:pos="1200"/>
        </w:tabs>
        <w:spacing w:before="165" w:after="0" w:line="240" w:lineRule="auto"/>
        <w:ind w:left="1200" w:right="0" w:hanging="600"/>
        <w:jc w:val="left"/>
        <w:rPr>
          <w:sz w:val="22"/>
        </w:rPr>
      </w:pPr>
      <w:r>
        <w:rPr>
          <w:sz w:val="24"/>
        </w:rPr>
        <w:t>上报虚假业绩数据的，报销虚假运费、包装费、采购费。</w:t>
      </w:r>
    </w:p>
    <w:p>
      <w:pPr>
        <w:pStyle w:val="8"/>
        <w:numPr>
          <w:ilvl w:val="0"/>
          <w:numId w:val="6"/>
        </w:numPr>
        <w:tabs>
          <w:tab w:val="left" w:pos="1200"/>
        </w:tabs>
        <w:spacing w:before="163" w:after="0" w:line="240" w:lineRule="auto"/>
        <w:ind w:left="1200" w:right="0" w:hanging="600"/>
        <w:jc w:val="left"/>
        <w:rPr>
          <w:sz w:val="22"/>
        </w:rPr>
      </w:pPr>
      <w:r>
        <w:rPr>
          <w:sz w:val="24"/>
        </w:rPr>
        <w:t>未经许可的情况下将公司制度、文件、经营数据共享到公司外部。</w:t>
      </w:r>
    </w:p>
    <w:p>
      <w:pPr>
        <w:pStyle w:val="8"/>
        <w:numPr>
          <w:ilvl w:val="0"/>
          <w:numId w:val="6"/>
        </w:numPr>
        <w:tabs>
          <w:tab w:val="left" w:pos="1200"/>
        </w:tabs>
        <w:spacing w:before="165" w:after="0" w:line="369" w:lineRule="auto"/>
        <w:ind w:left="120" w:right="4214" w:firstLine="480"/>
        <w:jc w:val="left"/>
        <w:rPr>
          <w:b/>
          <w:sz w:val="22"/>
        </w:rPr>
      </w:pPr>
      <w:r>
        <w:rPr>
          <w:spacing w:val="-3"/>
          <w:sz w:val="24"/>
        </w:rPr>
        <w:t>诋毁公司形象、传播负面消息。</w:t>
      </w:r>
      <w:r>
        <w:rPr>
          <w:b/>
          <w:spacing w:val="-3"/>
          <w:sz w:val="24"/>
        </w:rPr>
        <w:t>2、二类违规</w:t>
      </w:r>
    </w:p>
    <w:p>
      <w:pPr>
        <w:pStyle w:val="4"/>
        <w:spacing w:line="306" w:lineRule="exact"/>
        <w:ind w:left="600"/>
      </w:pPr>
      <w:r>
        <w:t>有以下行为的，当日予以辞退。</w:t>
      </w:r>
    </w:p>
    <w:p>
      <w:pPr>
        <w:pStyle w:val="8"/>
        <w:numPr>
          <w:ilvl w:val="0"/>
          <w:numId w:val="7"/>
        </w:numPr>
        <w:tabs>
          <w:tab w:val="left" w:pos="1200"/>
        </w:tabs>
        <w:spacing w:before="166" w:after="0" w:line="240" w:lineRule="auto"/>
        <w:ind w:left="1200" w:right="0" w:hanging="600"/>
        <w:jc w:val="left"/>
        <w:rPr>
          <w:sz w:val="24"/>
        </w:rPr>
      </w:pPr>
      <w:r>
        <w:rPr>
          <w:sz w:val="24"/>
        </w:rPr>
        <w:t>不服从公司工作安排。</w:t>
      </w:r>
    </w:p>
    <w:p>
      <w:pPr>
        <w:pStyle w:val="8"/>
        <w:numPr>
          <w:ilvl w:val="0"/>
          <w:numId w:val="7"/>
        </w:numPr>
        <w:tabs>
          <w:tab w:val="left" w:pos="1200"/>
        </w:tabs>
        <w:spacing w:before="163" w:after="0" w:line="240" w:lineRule="auto"/>
        <w:ind w:left="1200" w:right="0" w:hanging="600"/>
        <w:jc w:val="left"/>
        <w:rPr>
          <w:sz w:val="24"/>
        </w:rPr>
      </w:pPr>
      <w:r>
        <w:rPr>
          <w:spacing w:val="-8"/>
          <w:sz w:val="24"/>
        </w:rPr>
        <w:t>职场内与其他同事斗殴、辱骂或其他不团结友爱、不尊重同事的行为。</w:t>
      </w:r>
    </w:p>
    <w:p>
      <w:pPr>
        <w:pStyle w:val="8"/>
        <w:numPr>
          <w:ilvl w:val="0"/>
          <w:numId w:val="7"/>
        </w:numPr>
        <w:tabs>
          <w:tab w:val="left" w:pos="1200"/>
        </w:tabs>
        <w:spacing w:before="165" w:after="0" w:line="240" w:lineRule="auto"/>
        <w:ind w:left="1200" w:right="0" w:hanging="600"/>
        <w:jc w:val="left"/>
        <w:rPr>
          <w:sz w:val="24"/>
        </w:rPr>
      </w:pPr>
      <w:r>
        <w:rPr>
          <w:sz w:val="24"/>
        </w:rPr>
        <w:t>和公司内其他员工产生恋爱关系。</w:t>
      </w:r>
    </w:p>
    <w:p>
      <w:pPr>
        <w:pStyle w:val="3"/>
      </w:pPr>
      <w:bookmarkStart w:id="21" w:name="3、三类违规"/>
      <w:bookmarkEnd w:id="21"/>
      <w:r>
        <w:t>3、三类违规</w:t>
      </w:r>
    </w:p>
    <w:p>
      <w:pPr>
        <w:pStyle w:val="4"/>
        <w:spacing w:before="165"/>
        <w:ind w:left="600"/>
      </w:pPr>
      <w:r>
        <w:t>有以下行为的，公司内部公示警告，出现第二次者调离工作岗位。</w:t>
      </w:r>
    </w:p>
    <w:p>
      <w:pPr>
        <w:pStyle w:val="8"/>
        <w:numPr>
          <w:ilvl w:val="0"/>
          <w:numId w:val="8"/>
        </w:numPr>
        <w:tabs>
          <w:tab w:val="left" w:pos="1200"/>
        </w:tabs>
        <w:spacing w:before="163" w:after="0" w:line="240" w:lineRule="auto"/>
        <w:ind w:left="1200" w:right="0" w:hanging="600"/>
        <w:jc w:val="left"/>
        <w:rPr>
          <w:sz w:val="22"/>
        </w:rPr>
      </w:pPr>
      <w:r>
        <w:rPr>
          <w:sz w:val="24"/>
        </w:rPr>
        <w:t>打听他人薪酬信息，或将个人薪酬信息告知他人的行为。</w:t>
      </w:r>
    </w:p>
    <w:p>
      <w:pPr>
        <w:pStyle w:val="8"/>
        <w:numPr>
          <w:ilvl w:val="0"/>
          <w:numId w:val="8"/>
        </w:numPr>
        <w:tabs>
          <w:tab w:val="left" w:pos="1200"/>
        </w:tabs>
        <w:spacing w:before="165" w:after="0" w:line="369" w:lineRule="auto"/>
        <w:ind w:left="120" w:right="360" w:firstLine="480"/>
        <w:jc w:val="left"/>
        <w:rPr>
          <w:sz w:val="22"/>
        </w:rPr>
      </w:pPr>
      <w:r>
        <w:rPr>
          <w:sz w:val="24"/>
        </w:rPr>
        <w:t>穿拖鞋、背心、无袖装、露背装、短裙（膝盖以下为长裙）</w:t>
      </w:r>
      <w:r>
        <w:rPr>
          <w:spacing w:val="-8"/>
          <w:sz w:val="24"/>
        </w:rPr>
        <w:t>等奇装异</w:t>
      </w:r>
      <w:r>
        <w:rPr>
          <w:sz w:val="24"/>
        </w:rPr>
        <w:t>服。</w:t>
      </w:r>
    </w:p>
    <w:p>
      <w:pPr>
        <w:pStyle w:val="8"/>
        <w:numPr>
          <w:ilvl w:val="0"/>
          <w:numId w:val="8"/>
        </w:numPr>
        <w:tabs>
          <w:tab w:val="left" w:pos="1200"/>
        </w:tabs>
        <w:spacing w:before="0" w:after="0" w:line="367" w:lineRule="auto"/>
        <w:ind w:left="240" w:right="1332" w:firstLine="360"/>
        <w:jc w:val="left"/>
        <w:rPr>
          <w:b/>
          <w:sz w:val="22"/>
        </w:rPr>
      </w:pPr>
      <w:r>
        <w:rPr>
          <w:spacing w:val="-3"/>
          <w:sz w:val="24"/>
        </w:rPr>
        <w:t>办公室内大声喧哗、打闹或长时间拨打与工作无关的电话。</w:t>
      </w:r>
    </w:p>
    <w:p>
      <w:pPr>
        <w:pStyle w:val="8"/>
        <w:numPr>
          <w:ilvl w:val="0"/>
          <w:numId w:val="8"/>
        </w:numPr>
        <w:tabs>
          <w:tab w:val="left" w:pos="1200"/>
        </w:tabs>
        <w:spacing w:before="0" w:after="0" w:line="367" w:lineRule="auto"/>
        <w:ind w:left="240" w:right="1332" w:firstLine="360"/>
        <w:jc w:val="left"/>
        <w:rPr>
          <w:b/>
          <w:sz w:val="22"/>
        </w:rPr>
      </w:pPr>
      <w:r>
        <w:rPr>
          <w:spacing w:val="-3"/>
          <w:sz w:val="24"/>
        </w:rPr>
        <w:t>使用办公电脑播放音乐、娱乐视频、阅读杂志小说漫画等与工作无关的娱乐行为。</w:t>
      </w:r>
    </w:p>
    <w:p>
      <w:pPr>
        <w:pStyle w:val="8"/>
        <w:numPr>
          <w:ilvl w:val="0"/>
          <w:numId w:val="8"/>
        </w:numPr>
        <w:tabs>
          <w:tab w:val="left" w:pos="1200"/>
        </w:tabs>
        <w:spacing w:before="165" w:after="0" w:line="369" w:lineRule="auto"/>
        <w:ind w:left="120" w:right="360" w:firstLine="480"/>
        <w:jc w:val="left"/>
        <w:rPr>
          <w:sz w:val="24"/>
        </w:rPr>
      </w:pPr>
      <w:r>
        <w:rPr>
          <w:rFonts w:hint="eastAsia"/>
          <w:sz w:val="24"/>
          <w:lang w:val="en-US" w:eastAsia="zh-CN"/>
        </w:rPr>
        <w:t>公司手机不允许下载与工作无关的软件</w:t>
      </w:r>
    </w:p>
    <w:p>
      <w:pPr>
        <w:pStyle w:val="8"/>
        <w:numPr>
          <w:ilvl w:val="0"/>
          <w:numId w:val="3"/>
        </w:numPr>
        <w:tabs>
          <w:tab w:val="left" w:pos="1200"/>
        </w:tabs>
        <w:spacing w:before="0" w:after="0" w:line="367" w:lineRule="auto"/>
        <w:ind w:left="120" w:leftChars="0" w:right="1332" w:rightChars="0" w:firstLine="480" w:firstLineChars="0"/>
        <w:jc w:val="left"/>
        <w:rPr>
          <w:b/>
          <w:spacing w:val="-3"/>
          <w:sz w:val="24"/>
        </w:rPr>
      </w:pPr>
      <w:r>
        <w:rPr>
          <w:b/>
          <w:spacing w:val="-3"/>
          <w:sz w:val="24"/>
        </w:rPr>
        <w:t>四类违规</w:t>
      </w:r>
    </w:p>
    <w:p>
      <w:pPr>
        <w:pStyle w:val="8"/>
        <w:numPr>
          <w:ilvl w:val="0"/>
          <w:numId w:val="9"/>
        </w:numPr>
        <w:tabs>
          <w:tab w:val="left" w:pos="1200"/>
        </w:tabs>
        <w:spacing w:before="0" w:after="0" w:line="367" w:lineRule="auto"/>
        <w:ind w:left="440" w:leftChars="0" w:right="390" w:rightChars="0" w:hanging="440" w:firstLineChars="0"/>
        <w:jc w:val="left"/>
        <w:rPr>
          <w:rFonts w:hint="eastAsia"/>
          <w:sz w:val="24"/>
          <w:szCs w:val="24"/>
          <w:lang w:val="en-US" w:eastAsia="zh-CN"/>
        </w:rPr>
      </w:pPr>
      <w:r>
        <w:rPr>
          <w:rFonts w:hint="eastAsia"/>
          <w:sz w:val="24"/>
          <w:szCs w:val="24"/>
          <w:lang w:val="en-US" w:eastAsia="zh-CN"/>
        </w:rPr>
        <w:t>严禁在办公区域吸烟，随地吐痰。电动车停在车库，不要停在院内。</w:t>
      </w:r>
    </w:p>
    <w:p>
      <w:pPr>
        <w:pStyle w:val="8"/>
        <w:numPr>
          <w:ilvl w:val="0"/>
          <w:numId w:val="9"/>
        </w:numPr>
        <w:tabs>
          <w:tab w:val="left" w:pos="1200"/>
        </w:tabs>
        <w:spacing w:before="0" w:after="0" w:line="367" w:lineRule="auto"/>
        <w:ind w:left="600" w:leftChars="0" w:right="1332" w:rightChars="0"/>
        <w:jc w:val="left"/>
        <w:rPr>
          <w:rFonts w:hint="eastAsia"/>
          <w:sz w:val="24"/>
          <w:szCs w:val="24"/>
          <w:lang w:val="en-US" w:eastAsia="zh-CN"/>
        </w:rPr>
      </w:pPr>
      <w:r>
        <w:rPr>
          <w:spacing w:val="-6"/>
          <w:sz w:val="24"/>
        </w:rPr>
        <w:t xml:space="preserve">公司安排的工作延期交付的，罚款 </w:t>
      </w:r>
      <w:r>
        <w:rPr>
          <w:sz w:val="24"/>
        </w:rPr>
        <w:t>100</w:t>
      </w:r>
      <w:r>
        <w:rPr>
          <w:spacing w:val="-14"/>
          <w:sz w:val="24"/>
        </w:rPr>
        <w:t xml:space="preserve"> 元。</w:t>
      </w:r>
    </w:p>
    <w:p>
      <w:pPr>
        <w:pStyle w:val="8"/>
        <w:numPr>
          <w:ilvl w:val="0"/>
          <w:numId w:val="9"/>
        </w:numPr>
        <w:tabs>
          <w:tab w:val="left" w:pos="1200"/>
        </w:tabs>
        <w:spacing w:before="0" w:after="0" w:line="367" w:lineRule="auto"/>
        <w:ind w:left="600" w:leftChars="0" w:right="390" w:rightChars="0"/>
        <w:jc w:val="left"/>
        <w:rPr>
          <w:rFonts w:hint="eastAsia"/>
          <w:sz w:val="24"/>
          <w:szCs w:val="24"/>
          <w:lang w:val="en-US" w:eastAsia="zh-CN"/>
        </w:rPr>
      </w:pPr>
      <w:r>
        <w:rPr>
          <w:rFonts w:hint="eastAsia"/>
          <w:sz w:val="24"/>
          <w:szCs w:val="24"/>
          <w:lang w:val="en-US" w:eastAsia="zh-CN"/>
        </w:rPr>
        <w:t>参加例会的人员，请按时参加，每次迟到发红包15元到公司微信群。</w:t>
      </w:r>
    </w:p>
    <w:p>
      <w:pPr>
        <w:pStyle w:val="8"/>
        <w:numPr>
          <w:ilvl w:val="0"/>
          <w:numId w:val="9"/>
        </w:numPr>
        <w:tabs>
          <w:tab w:val="left" w:pos="1200"/>
        </w:tabs>
        <w:spacing w:before="0" w:after="0" w:line="367" w:lineRule="auto"/>
        <w:ind w:left="600" w:leftChars="0" w:right="390" w:rightChars="0"/>
        <w:jc w:val="left"/>
        <w:rPr>
          <w:rFonts w:hint="eastAsia"/>
          <w:sz w:val="24"/>
          <w:szCs w:val="24"/>
          <w:lang w:val="en-US" w:eastAsia="zh-CN"/>
        </w:rPr>
      </w:pPr>
      <w:r>
        <w:rPr>
          <w:rFonts w:hint="eastAsia"/>
          <w:sz w:val="24"/>
          <w:szCs w:val="24"/>
          <w:lang w:val="en-US" w:eastAsia="zh-CN"/>
        </w:rPr>
        <w:t>下班关闭各自的电脑，最后走的人员熄灯关闭空调，违规的罚款20元。</w:t>
      </w:r>
    </w:p>
    <w:p>
      <w:pPr>
        <w:pStyle w:val="8"/>
        <w:numPr>
          <w:ilvl w:val="0"/>
          <w:numId w:val="0"/>
        </w:numPr>
        <w:tabs>
          <w:tab w:val="left" w:pos="1200"/>
        </w:tabs>
        <w:spacing w:before="0" w:after="0" w:line="367" w:lineRule="auto"/>
        <w:ind w:left="600" w:leftChars="0" w:right="1332" w:rightChars="0"/>
        <w:jc w:val="left"/>
        <w:rPr>
          <w:rFonts w:hint="eastAsia" w:eastAsia="仿宋"/>
          <w:b/>
          <w:spacing w:val="-3"/>
          <w:sz w:val="24"/>
          <w:lang w:eastAsia="zh-CN"/>
        </w:rPr>
      </w:pPr>
      <w:r>
        <w:rPr>
          <w:rFonts w:hint="eastAsia"/>
          <w:b/>
          <w:spacing w:val="-3"/>
          <w:sz w:val="24"/>
          <w:lang w:eastAsia="zh-CN"/>
        </w:rPr>
        <w:t>业务人员</w:t>
      </w:r>
    </w:p>
    <w:p>
      <w:pPr>
        <w:pStyle w:val="8"/>
        <w:numPr>
          <w:ilvl w:val="0"/>
          <w:numId w:val="10"/>
        </w:numPr>
        <w:tabs>
          <w:tab w:val="left" w:pos="1200"/>
        </w:tabs>
        <w:spacing w:before="3" w:after="0" w:line="240" w:lineRule="auto"/>
        <w:ind w:left="1260" w:leftChars="0" w:right="0" w:hanging="600" w:firstLineChars="0"/>
        <w:jc w:val="left"/>
        <w:rPr>
          <w:sz w:val="24"/>
        </w:rPr>
      </w:pPr>
      <w:r>
        <w:rPr>
          <w:sz w:val="24"/>
        </w:rPr>
        <w:t>未收到付款发货的，根据货物成本予以罚款。</w:t>
      </w:r>
    </w:p>
    <w:p>
      <w:pPr>
        <w:pStyle w:val="8"/>
        <w:numPr>
          <w:ilvl w:val="0"/>
          <w:numId w:val="10"/>
        </w:numPr>
        <w:tabs>
          <w:tab w:val="left" w:pos="1200"/>
        </w:tabs>
        <w:spacing w:before="163" w:after="0" w:line="369" w:lineRule="auto"/>
        <w:ind w:left="180" w:leftChars="0" w:right="376" w:firstLine="480" w:firstLineChars="0"/>
        <w:jc w:val="left"/>
        <w:rPr>
          <w:sz w:val="24"/>
        </w:rPr>
      </w:pPr>
      <w:r>
        <w:rPr>
          <w:spacing w:val="-3"/>
          <w:sz w:val="24"/>
        </w:rPr>
        <w:t>发货地址与客户下单地址不一致引起的交易纠纷，根据货物成本予以罚款。</w:t>
      </w:r>
    </w:p>
    <w:p>
      <w:pPr>
        <w:pStyle w:val="8"/>
        <w:numPr>
          <w:ilvl w:val="0"/>
          <w:numId w:val="10"/>
        </w:numPr>
        <w:tabs>
          <w:tab w:val="left" w:pos="1200"/>
        </w:tabs>
        <w:spacing w:before="0" w:after="0" w:line="369" w:lineRule="auto"/>
        <w:ind w:left="180" w:leftChars="0" w:right="376" w:firstLine="480" w:firstLineChars="0"/>
        <w:jc w:val="left"/>
        <w:rPr>
          <w:sz w:val="24"/>
        </w:rPr>
      </w:pPr>
      <w:r>
        <w:rPr>
          <w:spacing w:val="-3"/>
          <w:sz w:val="24"/>
        </w:rPr>
        <w:t>在仓库拿货后未发货到客户手中，或导致丢货的，根据货物金额予以罚款。</w:t>
      </w:r>
    </w:p>
    <w:p>
      <w:pPr>
        <w:pStyle w:val="8"/>
        <w:numPr>
          <w:ilvl w:val="0"/>
          <w:numId w:val="10"/>
        </w:numPr>
        <w:tabs>
          <w:tab w:val="left" w:pos="1200"/>
        </w:tabs>
        <w:spacing w:before="0" w:after="0" w:line="367" w:lineRule="auto"/>
        <w:ind w:left="180" w:leftChars="0" w:right="376" w:firstLine="480" w:firstLineChars="0"/>
        <w:jc w:val="left"/>
        <w:rPr>
          <w:sz w:val="24"/>
        </w:rPr>
      </w:pPr>
      <w:r>
        <w:rPr>
          <w:spacing w:val="-3"/>
          <w:sz w:val="24"/>
        </w:rPr>
        <w:t>发货地址填写错误导致无法联系客户需要改派的，个人补缴实际账单金额。</w:t>
      </w:r>
    </w:p>
    <w:p>
      <w:pPr>
        <w:pStyle w:val="8"/>
        <w:numPr>
          <w:ilvl w:val="0"/>
          <w:numId w:val="10"/>
        </w:numPr>
        <w:tabs>
          <w:tab w:val="left" w:pos="1200"/>
        </w:tabs>
        <w:spacing w:before="0" w:after="0" w:line="369" w:lineRule="auto"/>
        <w:ind w:left="180" w:leftChars="0" w:right="376" w:firstLine="480" w:firstLineChars="0"/>
        <w:jc w:val="left"/>
        <w:rPr>
          <w:sz w:val="24"/>
        </w:rPr>
      </w:pPr>
      <w:r>
        <w:rPr>
          <w:spacing w:val="-3"/>
          <w:sz w:val="24"/>
        </w:rPr>
        <w:t>发货前未查询偏远，导致产生额外偏远费用的，个人补缴实际账单金额。</w:t>
      </w:r>
    </w:p>
    <w:p>
      <w:pPr>
        <w:pStyle w:val="8"/>
        <w:numPr>
          <w:ilvl w:val="0"/>
          <w:numId w:val="10"/>
        </w:numPr>
        <w:tabs>
          <w:tab w:val="left" w:pos="1200"/>
        </w:tabs>
        <w:spacing w:before="0" w:after="0" w:line="240" w:lineRule="auto"/>
        <w:ind w:left="1260" w:leftChars="0" w:right="0" w:hanging="600" w:firstLineChars="0"/>
        <w:jc w:val="left"/>
        <w:rPr>
          <w:sz w:val="24"/>
        </w:rPr>
      </w:pPr>
      <w:r>
        <w:rPr>
          <w:sz w:val="24"/>
        </w:rPr>
        <w:t>未按标准运费收取，导致运费少收，个人补缴实际账单金额。</w:t>
      </w:r>
    </w:p>
    <w:p>
      <w:pPr>
        <w:pStyle w:val="8"/>
        <w:numPr>
          <w:ilvl w:val="0"/>
          <w:numId w:val="0"/>
        </w:numPr>
        <w:tabs>
          <w:tab w:val="left" w:pos="1200"/>
        </w:tabs>
        <w:spacing w:before="0" w:after="0" w:line="240" w:lineRule="auto"/>
        <w:ind w:left="600" w:leftChars="0" w:right="0" w:rightChars="0"/>
        <w:jc w:val="left"/>
        <w:rPr>
          <w:sz w:val="24"/>
        </w:rPr>
      </w:pPr>
    </w:p>
    <w:p>
      <w:pPr>
        <w:pStyle w:val="8"/>
        <w:numPr>
          <w:ilvl w:val="0"/>
          <w:numId w:val="10"/>
        </w:numPr>
        <w:tabs>
          <w:tab w:val="left" w:pos="1200"/>
        </w:tabs>
        <w:spacing w:before="0" w:after="0" w:line="240" w:lineRule="auto"/>
        <w:ind w:left="1260" w:leftChars="0" w:right="0" w:hanging="600" w:firstLineChars="0"/>
        <w:jc w:val="left"/>
        <w:rPr>
          <w:rFonts w:hint="default"/>
          <w:sz w:val="24"/>
          <w:lang w:val="en-US" w:eastAsia="zh-CN"/>
        </w:rPr>
      </w:pPr>
      <w:r>
        <w:rPr>
          <w:rFonts w:hint="eastAsia"/>
          <w:sz w:val="24"/>
          <w:lang w:val="en-US" w:eastAsia="zh-CN"/>
        </w:rPr>
        <w:t>业务个人买货的订单产品，需要备注，未备注由于二次购买造成的损失</w:t>
      </w:r>
    </w:p>
    <w:p>
      <w:pPr>
        <w:pStyle w:val="8"/>
        <w:numPr>
          <w:ilvl w:val="0"/>
          <w:numId w:val="0"/>
        </w:numPr>
        <w:tabs>
          <w:tab w:val="left" w:pos="1200"/>
        </w:tabs>
        <w:spacing w:before="0" w:after="0" w:line="240" w:lineRule="auto"/>
        <w:ind w:left="600" w:leftChars="0" w:right="0" w:rightChars="0"/>
        <w:jc w:val="left"/>
        <w:rPr>
          <w:rFonts w:hint="eastAsia"/>
          <w:sz w:val="24"/>
          <w:lang w:val="en-US" w:eastAsia="zh-CN"/>
        </w:rPr>
      </w:pPr>
    </w:p>
    <w:p>
      <w:pPr>
        <w:pStyle w:val="8"/>
        <w:numPr>
          <w:ilvl w:val="0"/>
          <w:numId w:val="0"/>
        </w:numPr>
        <w:tabs>
          <w:tab w:val="left" w:pos="1200"/>
        </w:tabs>
        <w:spacing w:before="0" w:after="0" w:line="240" w:lineRule="auto"/>
        <w:ind w:right="0" w:rightChars="0"/>
        <w:jc w:val="left"/>
        <w:rPr>
          <w:rFonts w:hint="default"/>
          <w:sz w:val="24"/>
          <w:lang w:val="en-US" w:eastAsia="zh-CN"/>
        </w:rPr>
      </w:pPr>
      <w:r>
        <w:rPr>
          <w:rFonts w:hint="eastAsia"/>
          <w:sz w:val="24"/>
          <w:lang w:val="en-US" w:eastAsia="zh-CN"/>
        </w:rPr>
        <w:t>由个人承担。</w:t>
      </w:r>
    </w:p>
    <w:p>
      <w:pPr>
        <w:pStyle w:val="8"/>
        <w:numPr>
          <w:ilvl w:val="0"/>
          <w:numId w:val="10"/>
        </w:numPr>
        <w:tabs>
          <w:tab w:val="left" w:pos="1200"/>
        </w:tabs>
        <w:spacing w:before="56" w:after="0" w:line="367" w:lineRule="auto"/>
        <w:ind w:left="180" w:leftChars="0" w:right="362" w:firstLine="480" w:firstLineChars="0"/>
        <w:jc w:val="left"/>
        <w:rPr>
          <w:sz w:val="24"/>
        </w:rPr>
      </w:pPr>
      <w:r>
        <w:rPr>
          <w:spacing w:val="-11"/>
          <w:sz w:val="24"/>
        </w:rPr>
        <w:t xml:space="preserve">客户申请退款后需第一时间上报，统计扣除相应业绩。超 </w:t>
      </w:r>
      <w:r>
        <w:rPr>
          <w:sz w:val="24"/>
        </w:rPr>
        <w:t>24</w:t>
      </w:r>
      <w:r>
        <w:rPr>
          <w:spacing w:val="-10"/>
          <w:sz w:val="24"/>
        </w:rPr>
        <w:t xml:space="preserve"> 小时未及时上报，扣除对应提奖，并额外罚款 100 元。</w:t>
      </w:r>
    </w:p>
    <w:p>
      <w:pPr>
        <w:pStyle w:val="8"/>
        <w:numPr>
          <w:ilvl w:val="0"/>
          <w:numId w:val="0"/>
        </w:numPr>
        <w:tabs>
          <w:tab w:val="left" w:pos="1200"/>
        </w:tabs>
        <w:spacing w:before="2" w:after="0" w:line="240" w:lineRule="auto"/>
        <w:ind w:left="600" w:leftChars="0" w:right="0" w:rightChars="0"/>
        <w:jc w:val="left"/>
        <w:rPr>
          <w:sz w:val="24"/>
        </w:rPr>
      </w:pPr>
    </w:p>
    <w:p>
      <w:pPr>
        <w:pStyle w:val="8"/>
        <w:numPr>
          <w:ilvl w:val="0"/>
          <w:numId w:val="10"/>
        </w:numPr>
        <w:tabs>
          <w:tab w:val="left" w:pos="1200"/>
        </w:tabs>
        <w:spacing w:before="2" w:after="0" w:line="240" w:lineRule="auto"/>
        <w:ind w:left="1260" w:leftChars="0" w:right="0" w:hanging="600" w:firstLineChars="0"/>
        <w:jc w:val="left"/>
        <w:rPr>
          <w:sz w:val="24"/>
        </w:rPr>
      </w:pPr>
      <w:r>
        <w:rPr>
          <w:rFonts w:hint="eastAsia"/>
          <w:sz w:val="24"/>
          <w:szCs w:val="24"/>
          <w:lang w:val="en-US" w:eastAsia="zh-CN"/>
        </w:rPr>
        <w:t>业务员从仓库拿货，放回原位，如果放错被仓库人员发现，罚款100</w:t>
      </w:r>
    </w:p>
    <w:p>
      <w:pPr>
        <w:pStyle w:val="8"/>
        <w:numPr>
          <w:ilvl w:val="0"/>
          <w:numId w:val="0"/>
        </w:numPr>
        <w:tabs>
          <w:tab w:val="left" w:pos="1200"/>
        </w:tabs>
        <w:spacing w:before="2" w:after="0" w:line="240" w:lineRule="auto"/>
        <w:ind w:left="600" w:leftChars="0" w:right="0" w:rightChars="0"/>
        <w:jc w:val="left"/>
        <w:rPr>
          <w:sz w:val="24"/>
        </w:rPr>
      </w:pPr>
      <w:r>
        <w:rPr>
          <w:rFonts w:hint="eastAsia"/>
          <w:sz w:val="24"/>
          <w:szCs w:val="24"/>
          <w:lang w:val="en-US" w:eastAsia="zh-CN"/>
        </w:rPr>
        <w:t>元。</w:t>
      </w:r>
    </w:p>
    <w:p>
      <w:pPr>
        <w:pStyle w:val="8"/>
        <w:numPr>
          <w:ilvl w:val="0"/>
          <w:numId w:val="0"/>
        </w:numPr>
        <w:tabs>
          <w:tab w:val="left" w:pos="1200"/>
        </w:tabs>
        <w:spacing w:before="2" w:after="0" w:line="240" w:lineRule="auto"/>
        <w:ind w:left="600" w:leftChars="0" w:right="0" w:rightChars="0"/>
        <w:jc w:val="left"/>
        <w:rPr>
          <w:sz w:val="24"/>
        </w:rPr>
      </w:pPr>
    </w:p>
    <w:p>
      <w:pPr>
        <w:pStyle w:val="8"/>
        <w:numPr>
          <w:ilvl w:val="0"/>
          <w:numId w:val="10"/>
        </w:numPr>
        <w:tabs>
          <w:tab w:val="left" w:pos="1200"/>
        </w:tabs>
        <w:spacing w:before="2" w:after="0" w:line="240" w:lineRule="auto"/>
        <w:ind w:left="1260" w:leftChars="0" w:right="0" w:hanging="600" w:firstLineChars="0"/>
        <w:jc w:val="left"/>
        <w:rPr>
          <w:rFonts w:hint="default"/>
          <w:sz w:val="24"/>
          <w:lang w:val="en-US" w:eastAsia="zh-CN"/>
        </w:rPr>
      </w:pPr>
      <w:r>
        <w:rPr>
          <w:rFonts w:hint="eastAsia"/>
          <w:sz w:val="24"/>
          <w:lang w:val="en-US" w:eastAsia="zh-CN"/>
        </w:rPr>
        <w:t>报价工具表不允许修改成本，如私自修改，罚款100元。</w:t>
      </w:r>
    </w:p>
    <w:p>
      <w:pPr>
        <w:pStyle w:val="8"/>
        <w:numPr>
          <w:ilvl w:val="0"/>
          <w:numId w:val="0"/>
        </w:numPr>
        <w:tabs>
          <w:tab w:val="left" w:pos="1200"/>
        </w:tabs>
        <w:spacing w:before="2" w:after="0" w:line="240" w:lineRule="auto"/>
        <w:ind w:left="600" w:leftChars="0" w:right="0" w:rightChars="0"/>
        <w:jc w:val="left"/>
        <w:rPr>
          <w:rFonts w:hint="default"/>
          <w:sz w:val="24"/>
          <w:lang w:val="en-US" w:eastAsia="zh-CN"/>
        </w:rPr>
      </w:pPr>
    </w:p>
    <w:p>
      <w:pPr>
        <w:pStyle w:val="8"/>
        <w:numPr>
          <w:ilvl w:val="0"/>
          <w:numId w:val="0"/>
        </w:numPr>
        <w:tabs>
          <w:tab w:val="left" w:pos="1200"/>
        </w:tabs>
        <w:spacing w:before="2" w:after="0" w:line="240" w:lineRule="auto"/>
        <w:ind w:right="0" w:rightChars="0"/>
        <w:jc w:val="left"/>
        <w:rPr>
          <w:rFonts w:hint="default"/>
          <w:b/>
          <w:bCs/>
          <w:sz w:val="24"/>
          <w:lang w:val="en-US" w:eastAsia="zh-CN"/>
        </w:rPr>
      </w:pPr>
      <w:r>
        <w:rPr>
          <w:rFonts w:hint="eastAsia"/>
          <w:b/>
          <w:bCs/>
          <w:sz w:val="24"/>
          <w:lang w:val="en-US" w:eastAsia="zh-CN"/>
        </w:rPr>
        <w:t>采购人员</w:t>
      </w:r>
    </w:p>
    <w:p>
      <w:pPr>
        <w:pStyle w:val="8"/>
        <w:numPr>
          <w:ilvl w:val="0"/>
          <w:numId w:val="0"/>
        </w:numPr>
        <w:tabs>
          <w:tab w:val="left" w:pos="1200"/>
        </w:tabs>
        <w:spacing w:before="2" w:after="0" w:line="240" w:lineRule="auto"/>
        <w:ind w:right="0" w:rightChars="0"/>
        <w:jc w:val="left"/>
        <w:rPr>
          <w:rFonts w:hint="default"/>
          <w:sz w:val="24"/>
          <w:lang w:val="en-US" w:eastAsia="zh-CN"/>
        </w:rPr>
      </w:pPr>
    </w:p>
    <w:p>
      <w:pPr>
        <w:pStyle w:val="8"/>
        <w:numPr>
          <w:ilvl w:val="0"/>
          <w:numId w:val="0"/>
        </w:numPr>
        <w:tabs>
          <w:tab w:val="left" w:pos="1200"/>
        </w:tabs>
        <w:spacing w:before="2" w:after="0" w:line="240" w:lineRule="auto"/>
        <w:ind w:leftChars="286" w:right="0" w:rightChars="0"/>
        <w:jc w:val="left"/>
        <w:rPr>
          <w:rFonts w:hint="default"/>
          <w:sz w:val="24"/>
          <w:lang w:val="en-US" w:eastAsia="zh-CN"/>
        </w:rPr>
      </w:pPr>
      <w:r>
        <w:rPr>
          <w:rFonts w:hint="eastAsia"/>
          <w:sz w:val="24"/>
          <w:lang w:val="en-US" w:eastAsia="zh-CN"/>
        </w:rPr>
        <w:t>（1）采购订单会像仓库库存表格一样每天晚上进行公示，会标注预计交货日</w:t>
      </w:r>
    </w:p>
    <w:p>
      <w:pPr>
        <w:pStyle w:val="8"/>
        <w:numPr>
          <w:ilvl w:val="0"/>
          <w:numId w:val="0"/>
        </w:numPr>
        <w:tabs>
          <w:tab w:val="left" w:pos="1200"/>
        </w:tabs>
        <w:spacing w:before="2" w:after="0" w:line="240" w:lineRule="auto"/>
        <w:ind w:leftChars="286" w:right="0" w:rightChars="0"/>
        <w:jc w:val="left"/>
        <w:rPr>
          <w:rFonts w:hint="default"/>
          <w:sz w:val="24"/>
          <w:lang w:val="en-US" w:eastAsia="zh-CN"/>
        </w:rPr>
      </w:pPr>
    </w:p>
    <w:p>
      <w:pPr>
        <w:pStyle w:val="8"/>
        <w:numPr>
          <w:ilvl w:val="0"/>
          <w:numId w:val="0"/>
        </w:numPr>
        <w:tabs>
          <w:tab w:val="left" w:pos="1200"/>
        </w:tabs>
        <w:spacing w:before="2" w:after="0" w:line="240" w:lineRule="auto"/>
        <w:ind w:right="0" w:rightChars="0"/>
        <w:jc w:val="left"/>
        <w:rPr>
          <w:rFonts w:hint="eastAsia"/>
          <w:sz w:val="24"/>
          <w:lang w:val="en-US" w:eastAsia="zh-CN"/>
        </w:rPr>
      </w:pPr>
      <w:r>
        <w:rPr>
          <w:rFonts w:hint="eastAsia"/>
          <w:sz w:val="24"/>
          <w:lang w:val="en-US" w:eastAsia="zh-CN"/>
        </w:rPr>
        <w:t>期。采购遗漏超过3次，罚款50元。如遇延期，及时通知业务人员，因个人原因导</w:t>
      </w:r>
    </w:p>
    <w:p>
      <w:pPr>
        <w:pStyle w:val="8"/>
        <w:numPr>
          <w:ilvl w:val="0"/>
          <w:numId w:val="0"/>
        </w:numPr>
        <w:tabs>
          <w:tab w:val="left" w:pos="1200"/>
        </w:tabs>
        <w:spacing w:before="2" w:after="0" w:line="240" w:lineRule="auto"/>
        <w:ind w:right="0" w:rightChars="0"/>
        <w:jc w:val="left"/>
        <w:rPr>
          <w:rFonts w:hint="eastAsia"/>
          <w:sz w:val="24"/>
          <w:lang w:val="en-US" w:eastAsia="zh-CN"/>
        </w:rPr>
      </w:pPr>
    </w:p>
    <w:p>
      <w:pPr>
        <w:pStyle w:val="8"/>
        <w:numPr>
          <w:ilvl w:val="0"/>
          <w:numId w:val="0"/>
        </w:numPr>
        <w:tabs>
          <w:tab w:val="left" w:pos="1200"/>
        </w:tabs>
        <w:spacing w:before="2" w:after="0" w:line="240" w:lineRule="auto"/>
        <w:ind w:right="0" w:rightChars="0"/>
        <w:jc w:val="left"/>
        <w:rPr>
          <w:rFonts w:hint="eastAsia"/>
          <w:sz w:val="24"/>
          <w:lang w:val="en-US" w:eastAsia="zh-CN"/>
        </w:rPr>
      </w:pPr>
      <w:r>
        <w:rPr>
          <w:rFonts w:hint="eastAsia"/>
          <w:sz w:val="24"/>
          <w:lang w:val="en-US" w:eastAsia="zh-CN"/>
        </w:rPr>
        <w:t>致的，给与1天时间去积极协调供应商，超过2天将会进行处罚，不可抗力除外。</w:t>
      </w:r>
    </w:p>
    <w:p>
      <w:pPr>
        <w:pStyle w:val="8"/>
        <w:numPr>
          <w:ilvl w:val="0"/>
          <w:numId w:val="0"/>
        </w:numPr>
        <w:tabs>
          <w:tab w:val="left" w:pos="1200"/>
        </w:tabs>
        <w:spacing w:before="2" w:after="0" w:line="240" w:lineRule="auto"/>
        <w:ind w:right="0" w:rightChars="0"/>
        <w:jc w:val="left"/>
        <w:rPr>
          <w:rFonts w:hint="eastAsia"/>
          <w:b/>
          <w:bCs/>
          <w:sz w:val="24"/>
          <w:lang w:val="en-US" w:eastAsia="zh-CN"/>
        </w:rPr>
      </w:pPr>
      <w:r>
        <w:rPr>
          <w:rFonts w:hint="eastAsia"/>
          <w:b/>
          <w:bCs/>
          <w:sz w:val="24"/>
          <w:lang w:val="en-US" w:eastAsia="zh-CN"/>
        </w:rPr>
        <w:t>后勤人员</w:t>
      </w:r>
    </w:p>
    <w:p>
      <w:pPr>
        <w:pStyle w:val="8"/>
        <w:numPr>
          <w:ilvl w:val="0"/>
          <w:numId w:val="0"/>
        </w:numPr>
        <w:tabs>
          <w:tab w:val="left" w:pos="1200"/>
        </w:tabs>
        <w:spacing w:before="2" w:after="0" w:line="240" w:lineRule="auto"/>
        <w:ind w:right="0" w:rightChars="0"/>
        <w:jc w:val="left"/>
        <w:rPr>
          <w:rFonts w:hint="eastAsia"/>
          <w:b/>
          <w:bCs/>
          <w:sz w:val="24"/>
          <w:lang w:val="en-US" w:eastAsia="zh-CN"/>
        </w:rPr>
      </w:pPr>
    </w:p>
    <w:p>
      <w:pPr>
        <w:pStyle w:val="8"/>
        <w:numPr>
          <w:ilvl w:val="0"/>
          <w:numId w:val="11"/>
        </w:numPr>
        <w:tabs>
          <w:tab w:val="left" w:pos="1200"/>
        </w:tabs>
        <w:spacing w:before="2" w:after="0" w:line="240" w:lineRule="auto"/>
        <w:ind w:right="0" w:rightChars="0"/>
        <w:jc w:val="left"/>
        <w:rPr>
          <w:rFonts w:hint="default"/>
          <w:sz w:val="24"/>
          <w:lang w:val="en-US" w:eastAsia="zh-CN"/>
        </w:rPr>
      </w:pPr>
      <w:r>
        <w:rPr>
          <w:rFonts w:hint="eastAsia"/>
          <w:sz w:val="24"/>
          <w:lang w:val="en-US" w:eastAsia="zh-CN"/>
        </w:rPr>
        <w:t>因后期人员失误导致公司损失，根据实际账单进行补缴，绩效工资不足</w:t>
      </w:r>
    </w:p>
    <w:p>
      <w:pPr>
        <w:pStyle w:val="8"/>
        <w:numPr>
          <w:ilvl w:val="0"/>
          <w:numId w:val="0"/>
        </w:numPr>
        <w:tabs>
          <w:tab w:val="left" w:pos="1200"/>
        </w:tabs>
        <w:spacing w:before="2" w:after="0" w:line="240" w:lineRule="auto"/>
        <w:ind w:left="600" w:leftChars="0" w:right="0" w:rightChars="0"/>
        <w:jc w:val="left"/>
        <w:rPr>
          <w:rFonts w:hint="default"/>
          <w:sz w:val="24"/>
          <w:lang w:val="en-US" w:eastAsia="zh-CN"/>
        </w:rPr>
      </w:pPr>
    </w:p>
    <w:p>
      <w:pPr>
        <w:pStyle w:val="8"/>
        <w:numPr>
          <w:ilvl w:val="0"/>
          <w:numId w:val="0"/>
        </w:numPr>
        <w:tabs>
          <w:tab w:val="left" w:pos="1200"/>
        </w:tabs>
        <w:spacing w:before="2" w:after="0" w:line="240" w:lineRule="auto"/>
        <w:ind w:right="0" w:rightChars="0"/>
        <w:jc w:val="left"/>
        <w:rPr>
          <w:rFonts w:hint="default"/>
          <w:sz w:val="24"/>
          <w:lang w:val="en-US" w:eastAsia="zh-CN"/>
        </w:rPr>
      </w:pPr>
      <w:r>
        <w:rPr>
          <w:rFonts w:hint="eastAsia"/>
          <w:sz w:val="24"/>
          <w:lang w:val="en-US" w:eastAsia="zh-CN"/>
        </w:rPr>
        <w:t>的由上级领导进行补缴。</w:t>
      </w:r>
    </w:p>
    <w:p>
      <w:pPr>
        <w:pStyle w:val="8"/>
        <w:numPr>
          <w:ilvl w:val="0"/>
          <w:numId w:val="0"/>
        </w:numPr>
        <w:tabs>
          <w:tab w:val="left" w:pos="1200"/>
        </w:tabs>
        <w:spacing w:before="2" w:after="0" w:line="240" w:lineRule="auto"/>
        <w:ind w:left="600" w:leftChars="0" w:right="0" w:rightChars="0"/>
        <w:jc w:val="left"/>
        <w:rPr>
          <w:rFonts w:hint="default"/>
          <w:sz w:val="24"/>
          <w:lang w:val="en-US" w:eastAsia="zh-CN"/>
        </w:rPr>
      </w:pPr>
    </w:p>
    <w:p>
      <w:pPr>
        <w:pStyle w:val="8"/>
        <w:numPr>
          <w:ilvl w:val="0"/>
          <w:numId w:val="0"/>
        </w:numPr>
        <w:tabs>
          <w:tab w:val="left" w:pos="1200"/>
        </w:tabs>
        <w:spacing w:before="2" w:after="0" w:line="240" w:lineRule="auto"/>
        <w:ind w:left="600" w:leftChars="0" w:right="0" w:rightChars="0"/>
        <w:jc w:val="left"/>
        <w:rPr>
          <w:sz w:val="24"/>
        </w:rPr>
      </w:pPr>
    </w:p>
    <w:p>
      <w:pPr>
        <w:pStyle w:val="4"/>
        <w:ind w:left="0"/>
      </w:pPr>
    </w:p>
    <w:p>
      <w:pPr>
        <w:pStyle w:val="4"/>
        <w:spacing w:before="5"/>
        <w:ind w:left="0"/>
        <w:rPr>
          <w:sz w:val="30"/>
        </w:rPr>
      </w:pPr>
    </w:p>
    <w:p>
      <w:pPr>
        <w:pStyle w:val="2"/>
        <w:tabs>
          <w:tab w:val="left" w:pos="4552"/>
        </w:tabs>
        <w:ind w:left="3429"/>
      </w:pPr>
      <w:bookmarkStart w:id="22" w:name="第七章离职制度"/>
      <w:bookmarkEnd w:id="22"/>
      <w:r>
        <w:t>第七章</w:t>
      </w:r>
      <w:r>
        <w:tab/>
      </w:r>
      <w:r>
        <w:t>离职制度</w:t>
      </w:r>
    </w:p>
    <w:p>
      <w:pPr>
        <w:pStyle w:val="4"/>
        <w:spacing w:before="214" w:line="367" w:lineRule="auto"/>
        <w:ind w:right="206" w:firstLine="480"/>
        <w:rPr>
          <w:spacing w:val="-22"/>
        </w:rPr>
      </w:pPr>
      <w:r>
        <w:rPr>
          <w:spacing w:val="-10"/>
        </w:rPr>
        <w:t>员工离职分为“辞职、解雇、开除、自动离职”四等。试用期内员工及公司双</w:t>
      </w:r>
      <w:r>
        <w:rPr>
          <w:spacing w:val="-22"/>
        </w:rPr>
        <w:t>方均有权提出辞职或解雇，而不负担任何补偿。离职前须与公司结清各项手续。</w:t>
      </w:r>
    </w:p>
    <w:p>
      <w:pPr>
        <w:pStyle w:val="4"/>
        <w:spacing w:before="214" w:line="367" w:lineRule="auto"/>
        <w:ind w:right="206"/>
        <w:rPr>
          <w:b/>
        </w:rPr>
      </w:pPr>
      <w:r>
        <w:rPr>
          <w:b/>
        </w:rPr>
        <w:t>一、辞职</w:t>
      </w:r>
    </w:p>
    <w:p>
      <w:pPr>
        <w:pStyle w:val="4"/>
        <w:spacing w:before="4" w:line="369" w:lineRule="auto"/>
        <w:ind w:right="709" w:firstLine="480"/>
        <w:rPr>
          <w:b/>
        </w:rPr>
      </w:pPr>
      <w:r>
        <w:t>试用期过之后，职员辞职需提前一个月通知公司，到职日期结算工资。</w:t>
      </w:r>
      <w:r>
        <w:rPr>
          <w:b/>
        </w:rPr>
        <w:t>二、自动离职</w:t>
      </w:r>
    </w:p>
    <w:p>
      <w:pPr>
        <w:pStyle w:val="4"/>
        <w:spacing w:before="1" w:line="367" w:lineRule="auto"/>
        <w:ind w:right="469" w:firstLine="480"/>
        <w:rPr>
          <w:b/>
        </w:rPr>
      </w:pPr>
      <w:r>
        <w:t>无故擅自旷工三天以上者，均作自动离职论，不予结算任何工资、福利。</w:t>
      </w:r>
      <w:r>
        <w:rPr>
          <w:b/>
        </w:rPr>
        <w:t>三、解雇</w:t>
      </w:r>
    </w:p>
    <w:p>
      <w:pPr>
        <w:pStyle w:val="4"/>
        <w:spacing w:before="3" w:line="369" w:lineRule="auto"/>
        <w:ind w:right="516" w:firstLine="480"/>
      </w:pPr>
      <w:r>
        <w:rPr>
          <w:spacing w:val="-17"/>
        </w:rPr>
        <w:t>工作期内，员工因工作表现、工作潜力等不符合本公司要求，无法胜任本职， 公司有权解雇，届时结算工资及福利。</w:t>
      </w:r>
    </w:p>
    <w:p>
      <w:pPr>
        <w:pStyle w:val="3"/>
      </w:pPr>
      <w:bookmarkStart w:id="23" w:name="四、开除"/>
      <w:bookmarkEnd w:id="23"/>
      <w:r>
        <w:t>四、开除</w:t>
      </w:r>
    </w:p>
    <w:p>
      <w:pPr>
        <w:pStyle w:val="4"/>
        <w:spacing w:before="165" w:line="369" w:lineRule="auto"/>
        <w:ind w:right="259" w:firstLine="480"/>
      </w:pPr>
      <w:r>
        <w:rPr>
          <w:spacing w:val="-4"/>
        </w:rPr>
        <w:t xml:space="preserve">员工因触犯法律，严重违犯公司规章制度或犯严重过失者，即予革职开除， </w:t>
      </w:r>
      <w:r>
        <w:t>计薪到革职日止。</w:t>
      </w:r>
    </w:p>
    <w:p>
      <w:pPr>
        <w:pStyle w:val="3"/>
      </w:pPr>
      <w:bookmarkStart w:id="24" w:name="五、离职手续办理"/>
      <w:bookmarkEnd w:id="24"/>
      <w:r>
        <w:rPr>
          <w:w w:val="90"/>
        </w:rPr>
        <w:t>五、离职手续办理</w:t>
      </w:r>
    </w:p>
    <w:p>
      <w:pPr>
        <w:pStyle w:val="4"/>
        <w:spacing w:before="163" w:line="369" w:lineRule="auto"/>
        <w:ind w:right="451" w:firstLine="480"/>
      </w:pPr>
      <w:r>
        <w:rPr>
          <w:spacing w:val="-8"/>
        </w:rPr>
        <w:t>双方终止或解除劳动合同，员工在离职前均务必完备离职手续，未完备离职手续擅自离职者，公司将按旷工处理或扣留未领工资。离职手续包括：</w:t>
      </w:r>
    </w:p>
    <w:p>
      <w:pPr>
        <w:pStyle w:val="4"/>
        <w:spacing w:line="306" w:lineRule="exact"/>
        <w:ind w:left="600"/>
      </w:pPr>
      <w:r>
        <w:t>1、处理工作交接事宜;</w:t>
      </w:r>
    </w:p>
    <w:p>
      <w:pPr>
        <w:pStyle w:val="4"/>
        <w:spacing w:before="165"/>
        <w:ind w:left="600"/>
      </w:pPr>
      <w:r>
        <w:t>2、按《离职表》要求办理离职手续;</w:t>
      </w:r>
    </w:p>
    <w:p>
      <w:pPr>
        <w:pStyle w:val="4"/>
        <w:spacing w:before="163"/>
        <w:ind w:left="600"/>
      </w:pPr>
      <w:r>
        <w:t>3、交还所有公司资料、文件、办公用品、《员工手册》及其它公物;</w:t>
      </w:r>
    </w:p>
    <w:p>
      <w:pPr>
        <w:pStyle w:val="4"/>
        <w:spacing w:before="165"/>
        <w:ind w:left="600"/>
      </w:pPr>
      <w:r>
        <w:t>4、住宿者退还公司宿舍及房内公物，办理退宿手续。</w:t>
      </w:r>
    </w:p>
    <w:p>
      <w:pPr>
        <w:pStyle w:val="4"/>
        <w:spacing w:before="163" w:line="369" w:lineRule="auto"/>
        <w:ind w:right="259" w:firstLine="480"/>
      </w:pPr>
      <w:r>
        <w:t>5</w:t>
      </w:r>
      <w:r>
        <w:rPr>
          <w:spacing w:val="-12"/>
        </w:rPr>
        <w:t>、报销公司帐目，归还公司欠款;离职人员应办妥职务移交手续，若有借款或</w:t>
      </w:r>
      <w:r>
        <w:rPr>
          <w:spacing w:val="-10"/>
        </w:rPr>
        <w:t>移交不清楚者，从其剩余工资扣款，不足扣缴且不予处理者，依法追究相应职责。</w:t>
      </w:r>
    </w:p>
    <w:p>
      <w:pPr>
        <w:pStyle w:val="4"/>
        <w:spacing w:line="369" w:lineRule="auto"/>
        <w:ind w:right="349" w:firstLine="480"/>
      </w:pPr>
      <w:r>
        <w:t>6、员工违约或提出解除劳动合同时，应按合同规定，归还在劳动合同期限内的有关费用。</w:t>
      </w:r>
    </w:p>
    <w:p>
      <w:pPr>
        <w:spacing w:after="0" w:line="369" w:lineRule="auto"/>
        <w:sectPr>
          <w:pgSz w:w="11910" w:h="16840"/>
          <w:pgMar w:top="1460" w:right="1480" w:bottom="280" w:left="1680" w:header="881" w:footer="0" w:gutter="0"/>
          <w:cols w:space="720" w:num="1"/>
        </w:sectPr>
      </w:pPr>
    </w:p>
    <w:p>
      <w:pPr>
        <w:pStyle w:val="4"/>
        <w:spacing w:before="56"/>
        <w:ind w:left="600"/>
      </w:pPr>
      <w:r>
        <w:t>7、如与公司签定有其它合同，按其它合同的约定办理。</w:t>
      </w:r>
    </w:p>
    <w:p>
      <w:pPr>
        <w:pStyle w:val="4"/>
        <w:spacing w:before="163"/>
        <w:ind w:left="600"/>
      </w:pPr>
      <w:r>
        <w:t>8、辞退或开除之员工务必在办完手续后立即离开本公司。</w:t>
      </w:r>
    </w:p>
    <w:p>
      <w:pPr>
        <w:pStyle w:val="4"/>
        <w:spacing w:before="165"/>
        <w:ind w:left="600"/>
      </w:pPr>
      <w:r>
        <w:t>9、离职面谈：离职前，公司可根据员工意愿安排面谈，了解详细离职原因。</w:t>
      </w:r>
    </w:p>
    <w:p>
      <w:pPr>
        <w:pStyle w:val="4"/>
        <w:ind w:left="0"/>
      </w:pPr>
    </w:p>
    <w:p>
      <w:pPr>
        <w:pStyle w:val="4"/>
        <w:spacing w:before="5"/>
        <w:ind w:left="0"/>
        <w:rPr>
          <w:sz w:val="30"/>
        </w:rPr>
      </w:pPr>
    </w:p>
    <w:p>
      <w:pPr>
        <w:pStyle w:val="4"/>
        <w:spacing w:line="376" w:lineRule="auto"/>
        <w:ind w:left="660" w:right="3043" w:firstLine="2980"/>
        <w:jc w:val="both"/>
      </w:pPr>
      <w:r>
        <w:rPr>
          <w:b/>
          <w:sz w:val="28"/>
        </w:rPr>
        <w:t>第八章 附 则</w:t>
      </w:r>
      <w:r>
        <w:t>未尽事宜，由许昌天成工贸有限公司另行补充。本办法自下发之日起执行，结束日期另行通知。</w:t>
      </w:r>
    </w:p>
    <w:p>
      <w:pPr>
        <w:pStyle w:val="4"/>
        <w:ind w:left="0"/>
      </w:pPr>
    </w:p>
    <w:p>
      <w:pPr>
        <w:pStyle w:val="4"/>
        <w:ind w:left="0"/>
      </w:pPr>
    </w:p>
    <w:p>
      <w:pPr>
        <w:pStyle w:val="4"/>
        <w:spacing w:before="4"/>
        <w:ind w:left="0"/>
        <w:rPr>
          <w:sz w:val="25"/>
        </w:rPr>
      </w:pPr>
    </w:p>
    <w:p>
      <w:pPr>
        <w:pStyle w:val="4"/>
        <w:spacing w:line="367" w:lineRule="auto"/>
        <w:ind w:left="6753" w:right="314" w:hanging="720"/>
        <w:jc w:val="right"/>
      </w:pPr>
      <w:r>
        <w:t>许昌天成工贸有限公司二〇二</w:t>
      </w:r>
      <w:r>
        <w:rPr>
          <w:rFonts w:hint="eastAsia"/>
          <w:lang w:val="en-US" w:eastAsia="zh-CN"/>
        </w:rPr>
        <w:t>一</w:t>
      </w:r>
      <w:r>
        <w:t>年</w:t>
      </w:r>
      <w:r>
        <w:rPr>
          <w:rFonts w:hint="eastAsia"/>
          <w:lang w:eastAsia="zh-CN"/>
        </w:rPr>
        <w:t>八</w:t>
      </w:r>
      <w:r>
        <w:t>月</w:t>
      </w:r>
    </w:p>
    <w:sectPr>
      <w:pgSz w:w="11910" w:h="16840"/>
      <w:pgMar w:top="1460" w:right="1480" w:bottom="280" w:left="1680" w:header="881"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w:pict>
        <v:line id="_x0000_s2049" o:spid="_x0000_s2049" o:spt="20" style="position:absolute;left:0pt;margin-left:90pt;margin-top:55.5pt;height:0pt;width:415.3pt;mso-position-horizontal-relative:page;mso-position-vertical-relative:page;z-index:-251657216;mso-width-relative:page;mso-height-relative:page;" stroked="t" coordsize="21600,21600">
          <v:path arrowok="t"/>
          <v:fill focussize="0,0"/>
          <v:stroke weight="0.72pt" color="#000000"/>
          <v:imagedata o:title=""/>
          <o:lock v:ext="edit"/>
        </v:line>
      </w:pict>
    </w:r>
    <w:r>
      <w:pict>
        <v:shape id="_x0000_s2050" o:spid="_x0000_s2050" o:spt="202" type="#_x0000_t202" style="position:absolute;left:0pt;margin-left:206.6pt;margin-top:43pt;height:11pt;width:177.7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0" w:line="220" w:lineRule="exact"/>
                  <w:ind w:left="20" w:right="0" w:firstLine="0"/>
                  <w:jc w:val="left"/>
                  <w:rPr>
                    <w:rFonts w:hint="eastAsia" w:ascii="宋体" w:eastAsia="宋体"/>
                    <w:b/>
                    <w:sz w:val="18"/>
                  </w:rPr>
                </w:pPr>
                <w:r>
                  <w:rPr>
                    <w:rFonts w:hint="eastAsia" w:ascii="宋体" w:eastAsia="宋体"/>
                    <w:sz w:val="18"/>
                  </w:rPr>
                  <w:t xml:space="preserve">许昌天成工贸有限公司 </w:t>
                </w:r>
                <w:r>
                  <w:rPr>
                    <w:rFonts w:hint="eastAsia" w:ascii="宋体" w:eastAsia="宋体"/>
                    <w:b/>
                    <w:color w:val="FF0000"/>
                    <w:sz w:val="18"/>
                  </w:rPr>
                  <w:t>内部机密，严禁转发</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44220B"/>
    <w:multiLevelType w:val="singleLevel"/>
    <w:tmpl w:val="A844220B"/>
    <w:lvl w:ilvl="0" w:tentative="0">
      <w:start w:val="3"/>
      <w:numFmt w:val="decimal"/>
      <w:suff w:val="nothing"/>
      <w:lvlText w:val="%1、"/>
      <w:lvlJc w:val="left"/>
    </w:lvl>
  </w:abstractNum>
  <w:abstractNum w:abstractNumId="1">
    <w:nsid w:val="B5E306ED"/>
    <w:multiLevelType w:val="multilevel"/>
    <w:tmpl w:val="B5E306ED"/>
    <w:lvl w:ilvl="0" w:tentative="0">
      <w:start w:val="1"/>
      <w:numFmt w:val="decimal"/>
      <w:lvlText w:val="（%1）"/>
      <w:lvlJc w:val="left"/>
      <w:pPr>
        <w:ind w:left="1200" w:hanging="600"/>
        <w:jc w:val="left"/>
      </w:pPr>
      <w:rPr>
        <w:rFonts w:hint="default"/>
        <w:b w:val="0"/>
        <w:bCs w:val="0"/>
        <w:spacing w:val="-3"/>
        <w:w w:val="100"/>
        <w:lang w:val="zh-CN" w:eastAsia="zh-CN" w:bidi="zh-CN"/>
      </w:rPr>
    </w:lvl>
    <w:lvl w:ilvl="1" w:tentative="0">
      <w:start w:val="0"/>
      <w:numFmt w:val="bullet"/>
      <w:lvlText w:val="•"/>
      <w:lvlJc w:val="left"/>
      <w:pPr>
        <w:ind w:left="1955" w:hanging="600"/>
      </w:pPr>
      <w:rPr>
        <w:rFonts w:hint="default"/>
        <w:lang w:val="zh-CN" w:eastAsia="zh-CN" w:bidi="zh-CN"/>
      </w:rPr>
    </w:lvl>
    <w:lvl w:ilvl="2" w:tentative="0">
      <w:start w:val="0"/>
      <w:numFmt w:val="bullet"/>
      <w:lvlText w:val="•"/>
      <w:lvlJc w:val="left"/>
      <w:pPr>
        <w:ind w:left="2710" w:hanging="600"/>
      </w:pPr>
      <w:rPr>
        <w:rFonts w:hint="default"/>
        <w:lang w:val="zh-CN" w:eastAsia="zh-CN" w:bidi="zh-CN"/>
      </w:rPr>
    </w:lvl>
    <w:lvl w:ilvl="3" w:tentative="0">
      <w:start w:val="0"/>
      <w:numFmt w:val="bullet"/>
      <w:lvlText w:val="•"/>
      <w:lvlJc w:val="left"/>
      <w:pPr>
        <w:ind w:left="3465" w:hanging="600"/>
      </w:pPr>
      <w:rPr>
        <w:rFonts w:hint="default"/>
        <w:lang w:val="zh-CN" w:eastAsia="zh-CN" w:bidi="zh-CN"/>
      </w:rPr>
    </w:lvl>
    <w:lvl w:ilvl="4" w:tentative="0">
      <w:start w:val="0"/>
      <w:numFmt w:val="bullet"/>
      <w:lvlText w:val="•"/>
      <w:lvlJc w:val="left"/>
      <w:pPr>
        <w:ind w:left="4220" w:hanging="600"/>
      </w:pPr>
      <w:rPr>
        <w:rFonts w:hint="default"/>
        <w:lang w:val="zh-CN" w:eastAsia="zh-CN" w:bidi="zh-CN"/>
      </w:rPr>
    </w:lvl>
    <w:lvl w:ilvl="5" w:tentative="0">
      <w:start w:val="0"/>
      <w:numFmt w:val="bullet"/>
      <w:lvlText w:val="•"/>
      <w:lvlJc w:val="left"/>
      <w:pPr>
        <w:ind w:left="4975" w:hanging="600"/>
      </w:pPr>
      <w:rPr>
        <w:rFonts w:hint="default"/>
        <w:lang w:val="zh-CN" w:eastAsia="zh-CN" w:bidi="zh-CN"/>
      </w:rPr>
    </w:lvl>
    <w:lvl w:ilvl="6" w:tentative="0">
      <w:start w:val="0"/>
      <w:numFmt w:val="bullet"/>
      <w:lvlText w:val="•"/>
      <w:lvlJc w:val="left"/>
      <w:pPr>
        <w:ind w:left="5730" w:hanging="600"/>
      </w:pPr>
      <w:rPr>
        <w:rFonts w:hint="default"/>
        <w:lang w:val="zh-CN" w:eastAsia="zh-CN" w:bidi="zh-CN"/>
      </w:rPr>
    </w:lvl>
    <w:lvl w:ilvl="7" w:tentative="0">
      <w:start w:val="0"/>
      <w:numFmt w:val="bullet"/>
      <w:lvlText w:val="•"/>
      <w:lvlJc w:val="left"/>
      <w:pPr>
        <w:ind w:left="6485" w:hanging="600"/>
      </w:pPr>
      <w:rPr>
        <w:rFonts w:hint="default"/>
        <w:lang w:val="zh-CN" w:eastAsia="zh-CN" w:bidi="zh-CN"/>
      </w:rPr>
    </w:lvl>
    <w:lvl w:ilvl="8" w:tentative="0">
      <w:start w:val="0"/>
      <w:numFmt w:val="bullet"/>
      <w:lvlText w:val="•"/>
      <w:lvlJc w:val="left"/>
      <w:pPr>
        <w:ind w:left="7240" w:hanging="600"/>
      </w:pPr>
      <w:rPr>
        <w:rFonts w:hint="default"/>
        <w:lang w:val="zh-CN" w:eastAsia="zh-CN" w:bidi="zh-CN"/>
      </w:rPr>
    </w:lvl>
  </w:abstractNum>
  <w:abstractNum w:abstractNumId="2">
    <w:nsid w:val="BF205925"/>
    <w:multiLevelType w:val="multilevel"/>
    <w:tmpl w:val="BF205925"/>
    <w:lvl w:ilvl="0" w:tentative="0">
      <w:start w:val="1"/>
      <w:numFmt w:val="decimal"/>
      <w:lvlText w:val="（%1）"/>
      <w:lvlJc w:val="left"/>
      <w:pPr>
        <w:ind w:left="1200" w:hanging="600"/>
        <w:jc w:val="left"/>
      </w:pPr>
      <w:rPr>
        <w:rFonts w:hint="default" w:ascii="仿宋" w:hAnsi="仿宋" w:eastAsia="仿宋" w:cs="仿宋"/>
        <w:spacing w:val="-3"/>
        <w:w w:val="100"/>
        <w:sz w:val="22"/>
        <w:szCs w:val="22"/>
        <w:lang w:val="zh-CN" w:eastAsia="zh-CN" w:bidi="zh-CN"/>
      </w:rPr>
    </w:lvl>
    <w:lvl w:ilvl="1" w:tentative="0">
      <w:start w:val="0"/>
      <w:numFmt w:val="bullet"/>
      <w:lvlText w:val="•"/>
      <w:lvlJc w:val="left"/>
      <w:pPr>
        <w:ind w:left="1955" w:hanging="600"/>
      </w:pPr>
      <w:rPr>
        <w:rFonts w:hint="default"/>
        <w:lang w:val="zh-CN" w:eastAsia="zh-CN" w:bidi="zh-CN"/>
      </w:rPr>
    </w:lvl>
    <w:lvl w:ilvl="2" w:tentative="0">
      <w:start w:val="0"/>
      <w:numFmt w:val="bullet"/>
      <w:lvlText w:val="•"/>
      <w:lvlJc w:val="left"/>
      <w:pPr>
        <w:ind w:left="2710" w:hanging="600"/>
      </w:pPr>
      <w:rPr>
        <w:rFonts w:hint="default"/>
        <w:lang w:val="zh-CN" w:eastAsia="zh-CN" w:bidi="zh-CN"/>
      </w:rPr>
    </w:lvl>
    <w:lvl w:ilvl="3" w:tentative="0">
      <w:start w:val="0"/>
      <w:numFmt w:val="bullet"/>
      <w:lvlText w:val="•"/>
      <w:lvlJc w:val="left"/>
      <w:pPr>
        <w:ind w:left="3465" w:hanging="600"/>
      </w:pPr>
      <w:rPr>
        <w:rFonts w:hint="default"/>
        <w:lang w:val="zh-CN" w:eastAsia="zh-CN" w:bidi="zh-CN"/>
      </w:rPr>
    </w:lvl>
    <w:lvl w:ilvl="4" w:tentative="0">
      <w:start w:val="0"/>
      <w:numFmt w:val="bullet"/>
      <w:lvlText w:val="•"/>
      <w:lvlJc w:val="left"/>
      <w:pPr>
        <w:ind w:left="4220" w:hanging="600"/>
      </w:pPr>
      <w:rPr>
        <w:rFonts w:hint="default"/>
        <w:lang w:val="zh-CN" w:eastAsia="zh-CN" w:bidi="zh-CN"/>
      </w:rPr>
    </w:lvl>
    <w:lvl w:ilvl="5" w:tentative="0">
      <w:start w:val="0"/>
      <w:numFmt w:val="bullet"/>
      <w:lvlText w:val="•"/>
      <w:lvlJc w:val="left"/>
      <w:pPr>
        <w:ind w:left="4975" w:hanging="600"/>
      </w:pPr>
      <w:rPr>
        <w:rFonts w:hint="default"/>
        <w:lang w:val="zh-CN" w:eastAsia="zh-CN" w:bidi="zh-CN"/>
      </w:rPr>
    </w:lvl>
    <w:lvl w:ilvl="6" w:tentative="0">
      <w:start w:val="0"/>
      <w:numFmt w:val="bullet"/>
      <w:lvlText w:val="•"/>
      <w:lvlJc w:val="left"/>
      <w:pPr>
        <w:ind w:left="5730" w:hanging="600"/>
      </w:pPr>
      <w:rPr>
        <w:rFonts w:hint="default"/>
        <w:lang w:val="zh-CN" w:eastAsia="zh-CN" w:bidi="zh-CN"/>
      </w:rPr>
    </w:lvl>
    <w:lvl w:ilvl="7" w:tentative="0">
      <w:start w:val="0"/>
      <w:numFmt w:val="bullet"/>
      <w:lvlText w:val="•"/>
      <w:lvlJc w:val="left"/>
      <w:pPr>
        <w:ind w:left="6485" w:hanging="600"/>
      </w:pPr>
      <w:rPr>
        <w:rFonts w:hint="default"/>
        <w:lang w:val="zh-CN" w:eastAsia="zh-CN" w:bidi="zh-CN"/>
      </w:rPr>
    </w:lvl>
    <w:lvl w:ilvl="8" w:tentative="0">
      <w:start w:val="0"/>
      <w:numFmt w:val="bullet"/>
      <w:lvlText w:val="•"/>
      <w:lvlJc w:val="left"/>
      <w:pPr>
        <w:ind w:left="7240" w:hanging="600"/>
      </w:pPr>
      <w:rPr>
        <w:rFonts w:hint="default"/>
        <w:lang w:val="zh-CN" w:eastAsia="zh-CN" w:bidi="zh-CN"/>
      </w:rPr>
    </w:lvl>
  </w:abstractNum>
  <w:abstractNum w:abstractNumId="3">
    <w:nsid w:val="CF092B84"/>
    <w:multiLevelType w:val="multilevel"/>
    <w:tmpl w:val="CF092B84"/>
    <w:lvl w:ilvl="0" w:tentative="0">
      <w:start w:val="1"/>
      <w:numFmt w:val="decimal"/>
      <w:lvlText w:val="（%1）"/>
      <w:lvlJc w:val="left"/>
      <w:pPr>
        <w:ind w:left="1200" w:hanging="600"/>
        <w:jc w:val="left"/>
      </w:pPr>
      <w:rPr>
        <w:rFonts w:hint="default" w:ascii="仿宋" w:hAnsi="仿宋" w:eastAsia="仿宋" w:cs="仿宋"/>
        <w:b/>
        <w:bCs/>
        <w:spacing w:val="0"/>
        <w:w w:val="97"/>
        <w:sz w:val="22"/>
        <w:szCs w:val="22"/>
        <w:lang w:val="zh-CN" w:eastAsia="zh-CN" w:bidi="zh-CN"/>
      </w:rPr>
    </w:lvl>
    <w:lvl w:ilvl="1" w:tentative="0">
      <w:start w:val="0"/>
      <w:numFmt w:val="bullet"/>
      <w:lvlText w:val="•"/>
      <w:lvlJc w:val="left"/>
      <w:pPr>
        <w:ind w:left="1955" w:hanging="600"/>
      </w:pPr>
      <w:rPr>
        <w:rFonts w:hint="default"/>
        <w:lang w:val="zh-CN" w:eastAsia="zh-CN" w:bidi="zh-CN"/>
      </w:rPr>
    </w:lvl>
    <w:lvl w:ilvl="2" w:tentative="0">
      <w:start w:val="0"/>
      <w:numFmt w:val="bullet"/>
      <w:lvlText w:val="•"/>
      <w:lvlJc w:val="left"/>
      <w:pPr>
        <w:ind w:left="2710" w:hanging="600"/>
      </w:pPr>
      <w:rPr>
        <w:rFonts w:hint="default"/>
        <w:lang w:val="zh-CN" w:eastAsia="zh-CN" w:bidi="zh-CN"/>
      </w:rPr>
    </w:lvl>
    <w:lvl w:ilvl="3" w:tentative="0">
      <w:start w:val="0"/>
      <w:numFmt w:val="bullet"/>
      <w:lvlText w:val="•"/>
      <w:lvlJc w:val="left"/>
      <w:pPr>
        <w:ind w:left="3465" w:hanging="600"/>
      </w:pPr>
      <w:rPr>
        <w:rFonts w:hint="default"/>
        <w:lang w:val="zh-CN" w:eastAsia="zh-CN" w:bidi="zh-CN"/>
      </w:rPr>
    </w:lvl>
    <w:lvl w:ilvl="4" w:tentative="0">
      <w:start w:val="0"/>
      <w:numFmt w:val="bullet"/>
      <w:lvlText w:val="•"/>
      <w:lvlJc w:val="left"/>
      <w:pPr>
        <w:ind w:left="4220" w:hanging="600"/>
      </w:pPr>
      <w:rPr>
        <w:rFonts w:hint="default"/>
        <w:lang w:val="zh-CN" w:eastAsia="zh-CN" w:bidi="zh-CN"/>
      </w:rPr>
    </w:lvl>
    <w:lvl w:ilvl="5" w:tentative="0">
      <w:start w:val="0"/>
      <w:numFmt w:val="bullet"/>
      <w:lvlText w:val="•"/>
      <w:lvlJc w:val="left"/>
      <w:pPr>
        <w:ind w:left="4975" w:hanging="600"/>
      </w:pPr>
      <w:rPr>
        <w:rFonts w:hint="default"/>
        <w:lang w:val="zh-CN" w:eastAsia="zh-CN" w:bidi="zh-CN"/>
      </w:rPr>
    </w:lvl>
    <w:lvl w:ilvl="6" w:tentative="0">
      <w:start w:val="0"/>
      <w:numFmt w:val="bullet"/>
      <w:lvlText w:val="•"/>
      <w:lvlJc w:val="left"/>
      <w:pPr>
        <w:ind w:left="5730" w:hanging="600"/>
      </w:pPr>
      <w:rPr>
        <w:rFonts w:hint="default"/>
        <w:lang w:val="zh-CN" w:eastAsia="zh-CN" w:bidi="zh-CN"/>
      </w:rPr>
    </w:lvl>
    <w:lvl w:ilvl="7" w:tentative="0">
      <w:start w:val="0"/>
      <w:numFmt w:val="bullet"/>
      <w:lvlText w:val="•"/>
      <w:lvlJc w:val="left"/>
      <w:pPr>
        <w:ind w:left="6485" w:hanging="600"/>
      </w:pPr>
      <w:rPr>
        <w:rFonts w:hint="default"/>
        <w:lang w:val="zh-CN" w:eastAsia="zh-CN" w:bidi="zh-CN"/>
      </w:rPr>
    </w:lvl>
    <w:lvl w:ilvl="8" w:tentative="0">
      <w:start w:val="0"/>
      <w:numFmt w:val="bullet"/>
      <w:lvlText w:val="•"/>
      <w:lvlJc w:val="left"/>
      <w:pPr>
        <w:ind w:left="7240" w:hanging="600"/>
      </w:pPr>
      <w:rPr>
        <w:rFonts w:hint="default"/>
        <w:lang w:val="zh-CN" w:eastAsia="zh-CN" w:bidi="zh-CN"/>
      </w:rPr>
    </w:lvl>
  </w:abstractNum>
  <w:abstractNum w:abstractNumId="4">
    <w:nsid w:val="E196A081"/>
    <w:multiLevelType w:val="singleLevel"/>
    <w:tmpl w:val="E196A081"/>
    <w:lvl w:ilvl="0" w:tentative="0">
      <w:start w:val="2"/>
      <w:numFmt w:val="chineseCounting"/>
      <w:lvlText w:val="第%1章"/>
      <w:lvlJc w:val="left"/>
      <w:rPr>
        <w:rFonts w:hint="eastAsia"/>
      </w:rPr>
    </w:lvl>
  </w:abstractNum>
  <w:abstractNum w:abstractNumId="5">
    <w:nsid w:val="F95110F9"/>
    <w:multiLevelType w:val="singleLevel"/>
    <w:tmpl w:val="F95110F9"/>
    <w:lvl w:ilvl="0" w:tentative="0">
      <w:start w:val="7"/>
      <w:numFmt w:val="chineseCounting"/>
      <w:suff w:val="nothing"/>
      <w:lvlText w:val="%1、"/>
      <w:lvlJc w:val="left"/>
      <w:rPr>
        <w:rFonts w:hint="eastAsia"/>
      </w:rPr>
    </w:lvl>
  </w:abstractNum>
  <w:abstractNum w:abstractNumId="6">
    <w:nsid w:val="0053208E"/>
    <w:multiLevelType w:val="multilevel"/>
    <w:tmpl w:val="0053208E"/>
    <w:lvl w:ilvl="0" w:tentative="0">
      <w:start w:val="1"/>
      <w:numFmt w:val="decimal"/>
      <w:lvlText w:val="(%1)"/>
      <w:lvlJc w:val="left"/>
      <w:pPr>
        <w:ind w:left="960" w:hanging="420"/>
        <w:jc w:val="left"/>
      </w:pPr>
      <w:rPr>
        <w:rFonts w:hint="default" w:ascii="仿宋" w:hAnsi="仿宋" w:eastAsia="仿宋" w:cs="仿宋"/>
        <w:w w:val="97"/>
        <w:sz w:val="21"/>
        <w:szCs w:val="21"/>
        <w:lang w:val="zh-CN" w:eastAsia="zh-CN" w:bidi="zh-CN"/>
      </w:rPr>
    </w:lvl>
    <w:lvl w:ilvl="1" w:tentative="0">
      <w:start w:val="0"/>
      <w:numFmt w:val="bullet"/>
      <w:lvlText w:val="•"/>
      <w:lvlJc w:val="left"/>
      <w:pPr>
        <w:ind w:left="1739" w:hanging="420"/>
      </w:pPr>
      <w:rPr>
        <w:rFonts w:hint="default"/>
        <w:lang w:val="zh-CN" w:eastAsia="zh-CN" w:bidi="zh-CN"/>
      </w:rPr>
    </w:lvl>
    <w:lvl w:ilvl="2" w:tentative="0">
      <w:start w:val="0"/>
      <w:numFmt w:val="bullet"/>
      <w:lvlText w:val="•"/>
      <w:lvlJc w:val="left"/>
      <w:pPr>
        <w:ind w:left="2518" w:hanging="420"/>
      </w:pPr>
      <w:rPr>
        <w:rFonts w:hint="default"/>
        <w:lang w:val="zh-CN" w:eastAsia="zh-CN" w:bidi="zh-CN"/>
      </w:rPr>
    </w:lvl>
    <w:lvl w:ilvl="3" w:tentative="0">
      <w:start w:val="0"/>
      <w:numFmt w:val="bullet"/>
      <w:lvlText w:val="•"/>
      <w:lvlJc w:val="left"/>
      <w:pPr>
        <w:ind w:left="3297" w:hanging="420"/>
      </w:pPr>
      <w:rPr>
        <w:rFonts w:hint="default"/>
        <w:lang w:val="zh-CN" w:eastAsia="zh-CN" w:bidi="zh-CN"/>
      </w:rPr>
    </w:lvl>
    <w:lvl w:ilvl="4" w:tentative="0">
      <w:start w:val="0"/>
      <w:numFmt w:val="bullet"/>
      <w:lvlText w:val="•"/>
      <w:lvlJc w:val="left"/>
      <w:pPr>
        <w:ind w:left="4076" w:hanging="420"/>
      </w:pPr>
      <w:rPr>
        <w:rFonts w:hint="default"/>
        <w:lang w:val="zh-CN" w:eastAsia="zh-CN" w:bidi="zh-CN"/>
      </w:rPr>
    </w:lvl>
    <w:lvl w:ilvl="5" w:tentative="0">
      <w:start w:val="0"/>
      <w:numFmt w:val="bullet"/>
      <w:lvlText w:val="•"/>
      <w:lvlJc w:val="left"/>
      <w:pPr>
        <w:ind w:left="4855" w:hanging="420"/>
      </w:pPr>
      <w:rPr>
        <w:rFonts w:hint="default"/>
        <w:lang w:val="zh-CN" w:eastAsia="zh-CN" w:bidi="zh-CN"/>
      </w:rPr>
    </w:lvl>
    <w:lvl w:ilvl="6" w:tentative="0">
      <w:start w:val="0"/>
      <w:numFmt w:val="bullet"/>
      <w:lvlText w:val="•"/>
      <w:lvlJc w:val="left"/>
      <w:pPr>
        <w:ind w:left="5634" w:hanging="420"/>
      </w:pPr>
      <w:rPr>
        <w:rFonts w:hint="default"/>
        <w:lang w:val="zh-CN" w:eastAsia="zh-CN" w:bidi="zh-CN"/>
      </w:rPr>
    </w:lvl>
    <w:lvl w:ilvl="7" w:tentative="0">
      <w:start w:val="0"/>
      <w:numFmt w:val="bullet"/>
      <w:lvlText w:val="•"/>
      <w:lvlJc w:val="left"/>
      <w:pPr>
        <w:ind w:left="6413" w:hanging="420"/>
      </w:pPr>
      <w:rPr>
        <w:rFonts w:hint="default"/>
        <w:lang w:val="zh-CN" w:eastAsia="zh-CN" w:bidi="zh-CN"/>
      </w:rPr>
    </w:lvl>
    <w:lvl w:ilvl="8" w:tentative="0">
      <w:start w:val="0"/>
      <w:numFmt w:val="bullet"/>
      <w:lvlText w:val="•"/>
      <w:lvlJc w:val="left"/>
      <w:pPr>
        <w:ind w:left="7192" w:hanging="420"/>
      </w:pPr>
      <w:rPr>
        <w:rFonts w:hint="default"/>
        <w:lang w:val="zh-CN" w:eastAsia="zh-CN" w:bidi="zh-CN"/>
      </w:rPr>
    </w:lvl>
  </w:abstractNum>
  <w:abstractNum w:abstractNumId="7">
    <w:nsid w:val="03D62ECE"/>
    <w:multiLevelType w:val="multilevel"/>
    <w:tmpl w:val="03D62ECE"/>
    <w:lvl w:ilvl="0" w:tentative="0">
      <w:start w:val="1"/>
      <w:numFmt w:val="decimal"/>
      <w:lvlText w:val="（%1）"/>
      <w:lvlJc w:val="left"/>
      <w:pPr>
        <w:ind w:left="1260" w:hanging="600"/>
        <w:jc w:val="left"/>
      </w:pPr>
      <w:rPr>
        <w:rFonts w:hint="default" w:ascii="仿宋" w:hAnsi="仿宋" w:eastAsia="仿宋" w:cs="仿宋"/>
        <w:spacing w:val="-3"/>
        <w:w w:val="100"/>
        <w:sz w:val="22"/>
        <w:szCs w:val="22"/>
        <w:lang w:val="zh-CN" w:eastAsia="zh-CN" w:bidi="zh-CN"/>
      </w:rPr>
    </w:lvl>
    <w:lvl w:ilvl="1" w:tentative="0">
      <w:start w:val="0"/>
      <w:numFmt w:val="bullet"/>
      <w:lvlText w:val="•"/>
      <w:lvlJc w:val="left"/>
      <w:pPr>
        <w:ind w:left="1955" w:hanging="600"/>
      </w:pPr>
      <w:rPr>
        <w:rFonts w:hint="default"/>
        <w:lang w:val="zh-CN" w:eastAsia="zh-CN" w:bidi="zh-CN"/>
      </w:rPr>
    </w:lvl>
    <w:lvl w:ilvl="2" w:tentative="0">
      <w:start w:val="0"/>
      <w:numFmt w:val="bullet"/>
      <w:lvlText w:val="•"/>
      <w:lvlJc w:val="left"/>
      <w:pPr>
        <w:ind w:left="2710" w:hanging="600"/>
      </w:pPr>
      <w:rPr>
        <w:rFonts w:hint="default"/>
        <w:lang w:val="zh-CN" w:eastAsia="zh-CN" w:bidi="zh-CN"/>
      </w:rPr>
    </w:lvl>
    <w:lvl w:ilvl="3" w:tentative="0">
      <w:start w:val="0"/>
      <w:numFmt w:val="bullet"/>
      <w:lvlText w:val="•"/>
      <w:lvlJc w:val="left"/>
      <w:pPr>
        <w:ind w:left="3465" w:hanging="600"/>
      </w:pPr>
      <w:rPr>
        <w:rFonts w:hint="default"/>
        <w:lang w:val="zh-CN" w:eastAsia="zh-CN" w:bidi="zh-CN"/>
      </w:rPr>
    </w:lvl>
    <w:lvl w:ilvl="4" w:tentative="0">
      <w:start w:val="0"/>
      <w:numFmt w:val="bullet"/>
      <w:lvlText w:val="•"/>
      <w:lvlJc w:val="left"/>
      <w:pPr>
        <w:ind w:left="4220" w:hanging="600"/>
      </w:pPr>
      <w:rPr>
        <w:rFonts w:hint="default"/>
        <w:lang w:val="zh-CN" w:eastAsia="zh-CN" w:bidi="zh-CN"/>
      </w:rPr>
    </w:lvl>
    <w:lvl w:ilvl="5" w:tentative="0">
      <w:start w:val="0"/>
      <w:numFmt w:val="bullet"/>
      <w:lvlText w:val="•"/>
      <w:lvlJc w:val="left"/>
      <w:pPr>
        <w:ind w:left="4975" w:hanging="600"/>
      </w:pPr>
      <w:rPr>
        <w:rFonts w:hint="default"/>
        <w:lang w:val="zh-CN" w:eastAsia="zh-CN" w:bidi="zh-CN"/>
      </w:rPr>
    </w:lvl>
    <w:lvl w:ilvl="6" w:tentative="0">
      <w:start w:val="0"/>
      <w:numFmt w:val="bullet"/>
      <w:lvlText w:val="•"/>
      <w:lvlJc w:val="left"/>
      <w:pPr>
        <w:ind w:left="5730" w:hanging="600"/>
      </w:pPr>
      <w:rPr>
        <w:rFonts w:hint="default"/>
        <w:lang w:val="zh-CN" w:eastAsia="zh-CN" w:bidi="zh-CN"/>
      </w:rPr>
    </w:lvl>
    <w:lvl w:ilvl="7" w:tentative="0">
      <w:start w:val="0"/>
      <w:numFmt w:val="bullet"/>
      <w:lvlText w:val="•"/>
      <w:lvlJc w:val="left"/>
      <w:pPr>
        <w:ind w:left="6485" w:hanging="600"/>
      </w:pPr>
      <w:rPr>
        <w:rFonts w:hint="default"/>
        <w:lang w:val="zh-CN" w:eastAsia="zh-CN" w:bidi="zh-CN"/>
      </w:rPr>
    </w:lvl>
    <w:lvl w:ilvl="8" w:tentative="0">
      <w:start w:val="0"/>
      <w:numFmt w:val="bullet"/>
      <w:lvlText w:val="•"/>
      <w:lvlJc w:val="left"/>
      <w:pPr>
        <w:ind w:left="7240" w:hanging="600"/>
      </w:pPr>
      <w:rPr>
        <w:rFonts w:hint="default"/>
        <w:lang w:val="zh-CN" w:eastAsia="zh-CN" w:bidi="zh-CN"/>
      </w:rPr>
    </w:lvl>
  </w:abstractNum>
  <w:abstractNum w:abstractNumId="8">
    <w:nsid w:val="320830C5"/>
    <w:multiLevelType w:val="singleLevel"/>
    <w:tmpl w:val="320830C5"/>
    <w:lvl w:ilvl="0" w:tentative="0">
      <w:start w:val="1"/>
      <w:numFmt w:val="decimal"/>
      <w:suff w:val="nothing"/>
      <w:lvlText w:val="（%1）"/>
      <w:lvlJc w:val="left"/>
    </w:lvl>
  </w:abstractNum>
  <w:abstractNum w:abstractNumId="9">
    <w:nsid w:val="39A47407"/>
    <w:multiLevelType w:val="singleLevel"/>
    <w:tmpl w:val="39A47407"/>
    <w:lvl w:ilvl="0" w:tentative="0">
      <w:start w:val="1"/>
      <w:numFmt w:val="decimal"/>
      <w:suff w:val="nothing"/>
      <w:lvlText w:val="（%1）"/>
      <w:lvlJc w:val="left"/>
    </w:lvl>
  </w:abstractNum>
  <w:abstractNum w:abstractNumId="10">
    <w:nsid w:val="59ADCABA"/>
    <w:multiLevelType w:val="multilevel"/>
    <w:tmpl w:val="59ADCABA"/>
    <w:lvl w:ilvl="0" w:tentative="0">
      <w:start w:val="1"/>
      <w:numFmt w:val="decimal"/>
      <w:lvlText w:val="（%1）"/>
      <w:lvlJc w:val="left"/>
      <w:pPr>
        <w:ind w:left="1200" w:hanging="600"/>
        <w:jc w:val="left"/>
      </w:pPr>
      <w:rPr>
        <w:rFonts w:hint="default"/>
        <w:spacing w:val="-3"/>
        <w:w w:val="100"/>
        <w:lang w:val="zh-CN" w:eastAsia="zh-CN" w:bidi="zh-CN"/>
      </w:rPr>
    </w:lvl>
    <w:lvl w:ilvl="1" w:tentative="0">
      <w:start w:val="0"/>
      <w:numFmt w:val="bullet"/>
      <w:lvlText w:val="•"/>
      <w:lvlJc w:val="left"/>
      <w:pPr>
        <w:ind w:left="1955" w:hanging="600"/>
      </w:pPr>
      <w:rPr>
        <w:rFonts w:hint="default"/>
        <w:lang w:val="zh-CN" w:eastAsia="zh-CN" w:bidi="zh-CN"/>
      </w:rPr>
    </w:lvl>
    <w:lvl w:ilvl="2" w:tentative="0">
      <w:start w:val="0"/>
      <w:numFmt w:val="bullet"/>
      <w:lvlText w:val="•"/>
      <w:lvlJc w:val="left"/>
      <w:pPr>
        <w:ind w:left="2710" w:hanging="600"/>
      </w:pPr>
      <w:rPr>
        <w:rFonts w:hint="default"/>
        <w:lang w:val="zh-CN" w:eastAsia="zh-CN" w:bidi="zh-CN"/>
      </w:rPr>
    </w:lvl>
    <w:lvl w:ilvl="3" w:tentative="0">
      <w:start w:val="0"/>
      <w:numFmt w:val="bullet"/>
      <w:lvlText w:val="•"/>
      <w:lvlJc w:val="left"/>
      <w:pPr>
        <w:ind w:left="3465" w:hanging="600"/>
      </w:pPr>
      <w:rPr>
        <w:rFonts w:hint="default"/>
        <w:lang w:val="zh-CN" w:eastAsia="zh-CN" w:bidi="zh-CN"/>
      </w:rPr>
    </w:lvl>
    <w:lvl w:ilvl="4" w:tentative="0">
      <w:start w:val="0"/>
      <w:numFmt w:val="bullet"/>
      <w:lvlText w:val="•"/>
      <w:lvlJc w:val="left"/>
      <w:pPr>
        <w:ind w:left="4220" w:hanging="600"/>
      </w:pPr>
      <w:rPr>
        <w:rFonts w:hint="default"/>
        <w:lang w:val="zh-CN" w:eastAsia="zh-CN" w:bidi="zh-CN"/>
      </w:rPr>
    </w:lvl>
    <w:lvl w:ilvl="5" w:tentative="0">
      <w:start w:val="0"/>
      <w:numFmt w:val="bullet"/>
      <w:lvlText w:val="•"/>
      <w:lvlJc w:val="left"/>
      <w:pPr>
        <w:ind w:left="4975" w:hanging="600"/>
      </w:pPr>
      <w:rPr>
        <w:rFonts w:hint="default"/>
        <w:lang w:val="zh-CN" w:eastAsia="zh-CN" w:bidi="zh-CN"/>
      </w:rPr>
    </w:lvl>
    <w:lvl w:ilvl="6" w:tentative="0">
      <w:start w:val="0"/>
      <w:numFmt w:val="bullet"/>
      <w:lvlText w:val="•"/>
      <w:lvlJc w:val="left"/>
      <w:pPr>
        <w:ind w:left="5730" w:hanging="600"/>
      </w:pPr>
      <w:rPr>
        <w:rFonts w:hint="default"/>
        <w:lang w:val="zh-CN" w:eastAsia="zh-CN" w:bidi="zh-CN"/>
      </w:rPr>
    </w:lvl>
    <w:lvl w:ilvl="7" w:tentative="0">
      <w:start w:val="0"/>
      <w:numFmt w:val="bullet"/>
      <w:lvlText w:val="•"/>
      <w:lvlJc w:val="left"/>
      <w:pPr>
        <w:ind w:left="6485" w:hanging="600"/>
      </w:pPr>
      <w:rPr>
        <w:rFonts w:hint="default"/>
        <w:lang w:val="zh-CN" w:eastAsia="zh-CN" w:bidi="zh-CN"/>
      </w:rPr>
    </w:lvl>
    <w:lvl w:ilvl="8" w:tentative="0">
      <w:start w:val="0"/>
      <w:numFmt w:val="bullet"/>
      <w:lvlText w:val="•"/>
      <w:lvlJc w:val="left"/>
      <w:pPr>
        <w:ind w:left="7240" w:hanging="600"/>
      </w:pPr>
      <w:rPr>
        <w:rFonts w:hint="default"/>
        <w:lang w:val="zh-CN" w:eastAsia="zh-CN" w:bidi="zh-CN"/>
      </w:rPr>
    </w:lvl>
  </w:abstractNum>
  <w:num w:numId="1">
    <w:abstractNumId w:val="4"/>
  </w:num>
  <w:num w:numId="2">
    <w:abstractNumId w:val="6"/>
  </w:num>
  <w:num w:numId="3">
    <w:abstractNumId w:val="0"/>
  </w:num>
  <w:num w:numId="4">
    <w:abstractNumId w:val="3"/>
  </w:num>
  <w:num w:numId="5">
    <w:abstractNumId w:val="5"/>
  </w:num>
  <w:num w:numId="6">
    <w:abstractNumId w:val="10"/>
  </w:num>
  <w:num w:numId="7">
    <w:abstractNumId w:val="2"/>
  </w:num>
  <w:num w:numId="8">
    <w:abstractNumId w:val="1"/>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rsids>
    <w:rsidRoot w:val="00000000"/>
    <w:rsid w:val="02F51270"/>
    <w:rsid w:val="084517D1"/>
    <w:rsid w:val="094778E2"/>
    <w:rsid w:val="0EBF52EC"/>
    <w:rsid w:val="151A7D6B"/>
    <w:rsid w:val="16512F06"/>
    <w:rsid w:val="1C3107AB"/>
    <w:rsid w:val="1CBF15B0"/>
    <w:rsid w:val="1D6A3D29"/>
    <w:rsid w:val="1FD21DAE"/>
    <w:rsid w:val="20E82489"/>
    <w:rsid w:val="332574D5"/>
    <w:rsid w:val="35291E12"/>
    <w:rsid w:val="36384AEA"/>
    <w:rsid w:val="388D153E"/>
    <w:rsid w:val="398E0B54"/>
    <w:rsid w:val="42865B66"/>
    <w:rsid w:val="45751FF9"/>
    <w:rsid w:val="4AAE5DA9"/>
    <w:rsid w:val="4AB26CAF"/>
    <w:rsid w:val="4B56701A"/>
    <w:rsid w:val="4EE8312A"/>
    <w:rsid w:val="50583A8B"/>
    <w:rsid w:val="5A0C7B01"/>
    <w:rsid w:val="5CA9290D"/>
    <w:rsid w:val="5D2A7491"/>
    <w:rsid w:val="5D7B0797"/>
    <w:rsid w:val="66D97A71"/>
    <w:rsid w:val="6AA65C59"/>
    <w:rsid w:val="6B752783"/>
    <w:rsid w:val="6CE6317E"/>
    <w:rsid w:val="6E1A17AB"/>
    <w:rsid w:val="71923D62"/>
    <w:rsid w:val="761D7C6A"/>
    <w:rsid w:val="762D367E"/>
    <w:rsid w:val="76C04EA4"/>
    <w:rsid w:val="7BA40C18"/>
    <w:rsid w:val="7DCF62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仿宋" w:hAnsi="仿宋" w:eastAsia="仿宋" w:cs="仿宋"/>
      <w:sz w:val="22"/>
      <w:szCs w:val="22"/>
      <w:lang w:val="zh-CN" w:eastAsia="zh-CN" w:bidi="zh-CN"/>
    </w:rPr>
  </w:style>
  <w:style w:type="paragraph" w:styleId="2">
    <w:name w:val="heading 1"/>
    <w:basedOn w:val="1"/>
    <w:next w:val="1"/>
    <w:qFormat/>
    <w:uiPriority w:val="1"/>
    <w:pPr>
      <w:outlineLvl w:val="1"/>
    </w:pPr>
    <w:rPr>
      <w:rFonts w:ascii="仿宋" w:hAnsi="仿宋" w:eastAsia="仿宋" w:cs="仿宋"/>
      <w:b/>
      <w:bCs/>
      <w:sz w:val="28"/>
      <w:szCs w:val="28"/>
      <w:lang w:val="zh-CN" w:eastAsia="zh-CN" w:bidi="zh-CN"/>
    </w:rPr>
  </w:style>
  <w:style w:type="paragraph" w:styleId="3">
    <w:name w:val="heading 2"/>
    <w:basedOn w:val="1"/>
    <w:next w:val="1"/>
    <w:qFormat/>
    <w:uiPriority w:val="1"/>
    <w:pPr>
      <w:spacing w:line="306" w:lineRule="exact"/>
      <w:ind w:left="120"/>
      <w:outlineLvl w:val="2"/>
    </w:pPr>
    <w:rPr>
      <w:rFonts w:ascii="仿宋" w:hAnsi="仿宋" w:eastAsia="仿宋" w:cs="仿宋"/>
      <w:b/>
      <w:bCs/>
      <w:sz w:val="24"/>
      <w:szCs w:val="24"/>
      <w:lang w:val="zh-CN" w:eastAsia="zh-CN" w:bidi="zh-CN"/>
    </w:rPr>
  </w:style>
  <w:style w:type="character" w:default="1" w:styleId="6">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120"/>
    </w:pPr>
    <w:rPr>
      <w:rFonts w:ascii="仿宋" w:hAnsi="仿宋" w:eastAsia="仿宋" w:cs="仿宋"/>
      <w:sz w:val="24"/>
      <w:szCs w:val="24"/>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200" w:hanging="600"/>
    </w:pPr>
    <w:rPr>
      <w:rFonts w:ascii="仿宋" w:hAnsi="仿宋" w:eastAsia="仿宋" w:cs="仿宋"/>
      <w:lang w:val="zh-CN" w:eastAsia="zh-CN" w:bidi="zh-CN"/>
    </w:rPr>
  </w:style>
  <w:style w:type="paragraph" w:customStyle="1" w:styleId="9">
    <w:name w:val="Table Paragraph"/>
    <w:basedOn w:val="1"/>
    <w:qFormat/>
    <w:uiPriority w:val="1"/>
    <w:pPr>
      <w:spacing w:before="21"/>
      <w:ind w:right="371"/>
      <w:jc w:val="right"/>
    </w:pPr>
    <w:rPr>
      <w:rFonts w:ascii="仿宋" w:hAnsi="仿宋" w:eastAsia="仿宋" w:cs="仿宋"/>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2050"/>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ScaleCrop>false</ScaleCrop>
  <LinksUpToDate>false</LinksUpToDate>
  <Application>WPS Office_11.1.0.10502_F1E327BC-269C-435d-A152-05C5408002CA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2021-06-02T01:04:00Z</dcterms:created>
  <dc:creator>Administrator</dc:creator>
  <cp:lastModifiedBy>王玉龙</cp:lastModifiedBy>
  <dcterms:modified xsi:type="dcterms:W3CDTF">2021-08-27T09:24:05Z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2020-12-16T00:00:00Z</vt:filetime>
  </property>
  <property fmtid="{D5CDD505-2E9C-101B-9397-08002B2CF9AE}" pid="3" name="Creator">
    <vt:lpwstr>WPS 文字</vt:lpwstr>
  </property>
  <property fmtid="{D5CDD505-2E9C-101B-9397-08002B2CF9AE}" pid="4" name="LastSaved">
    <vt:filetime>2021-06-02T00:00:00Z</vt:filetime>
  </property>
  <property fmtid="{D5CDD505-2E9C-101B-9397-08002B2CF9AE}" pid="5" name="KSOProductBuildVer">
    <vt:lpwstr>2052-11.1.0.10502</vt:lpwstr>
  </property>
  <property fmtid="{D5CDD505-2E9C-101B-9397-08002B2CF9AE}" pid="6" name="ICV">
    <vt:lpwstr>96074114D0864840BD03AA852AE58437</vt:lpwstr>
  </property>
</Properties>
</file>