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DAD0" w14:textId="77777777" w:rsidR="00C92CCD" w:rsidRPr="00C92CCD" w:rsidRDefault="00C92CCD" w:rsidP="00C92CCD">
      <w:pPr>
        <w:pStyle w:val="Heading2"/>
      </w:pPr>
      <w:r w:rsidRPr="00C92CCD">
        <w:t>Abstract</w:t>
      </w:r>
    </w:p>
    <w:p w14:paraId="20752C17" w14:textId="77777777" w:rsidR="00C92CCD" w:rsidRPr="00C92CCD" w:rsidRDefault="00C92CCD" w:rsidP="00C92CCD">
      <w:r w:rsidRPr="00C92CCD">
        <w:rPr>
          <w:b/>
          <w:bCs/>
        </w:rPr>
        <w:t>Background:</w:t>
      </w:r>
      <w:r w:rsidRPr="00C92CCD">
        <w:t xml:space="preserve"> </w:t>
      </w:r>
      <w:proofErr w:type="spellStart"/>
      <w:r w:rsidRPr="00C92CCD">
        <w:t>Personalised</w:t>
      </w:r>
      <w:proofErr w:type="spellEnd"/>
      <w:r w:rsidRPr="00C92CCD">
        <w:t xml:space="preserve"> mRNA cancer vaccines allocate a finite payload of candidate neoantigens into a single synthetic construct. Standard computational pipelines rank candidates using uncalibrated scores, treat mass spectrometry absence as confirmed biological non-presentation, and evaluate peptides independently despite shared vulnerability to somatic human </w:t>
      </w:r>
      <w:proofErr w:type="gramStart"/>
      <w:r w:rsidRPr="00C92CCD">
        <w:t>leukocyte antigen</w:t>
      </w:r>
      <w:proofErr w:type="gramEnd"/>
      <w:r w:rsidRPr="00C92CCD">
        <w:t xml:space="preserve"> loss of heterozygosity (HLA-LOH).</w:t>
      </w:r>
    </w:p>
    <w:p w14:paraId="4A292F9E" w14:textId="3163F549" w:rsidR="00C92CCD" w:rsidRPr="00C92CCD" w:rsidRDefault="00C92CCD" w:rsidP="00C92CCD">
      <w:r w:rsidRPr="00C92CCD">
        <w:rPr>
          <w:b/>
          <w:bCs/>
        </w:rPr>
        <w:t>Methods:</w:t>
      </w:r>
      <w:r w:rsidRPr="00C92CCD">
        <w:t xml:space="preserve"> We developed </w:t>
      </w:r>
      <w:proofErr w:type="spellStart"/>
      <w:r w:rsidRPr="00C92CCD">
        <w:t>CalibraNeo</w:t>
      </w:r>
      <w:proofErr w:type="spellEnd"/>
      <w:r w:rsidRPr="00C92CCD">
        <w:t xml:space="preserve">, a provenance-aware framework separating presentation, T-cell immunogenicity, study-specific </w:t>
      </w:r>
      <w:proofErr w:type="spellStart"/>
      <w:r w:rsidRPr="00C92CCD">
        <w:t>immunopeptidomics</w:t>
      </w:r>
      <w:proofErr w:type="spellEnd"/>
      <w:r w:rsidRPr="00C92CCD">
        <w:t xml:space="preserve">, and gene-level RNA stability into distinct computational tracks across a 217,260-record master dataset. Primary presentation probabilities </w:t>
      </w:r>
      <w:proofErr w:type="gramStart"/>
      <w:r w:rsidRPr="00C92CCD">
        <w:t>were estimated</w:t>
      </w:r>
      <w:proofErr w:type="gramEnd"/>
      <w:r w:rsidRPr="00C92CCD">
        <w:t xml:space="preserve"> using an arithmetic ensemble of histogram gradient-boosted trees and a multilayer perceptron over </w:t>
      </w:r>
      <w:proofErr w:type="gramStart"/>
      <w:r w:rsidRPr="00C92CCD">
        <w:t>20</w:t>
      </w:r>
      <w:proofErr w:type="gramEnd"/>
      <w:r w:rsidRPr="00C92CCD">
        <w:t xml:space="preserve"> physicochemical and motif features, calibrated via isotonic regression on peptide–HLA grouped holdouts. Multi-epitope cassettes (</w:t>
      </w:r>
      <m:oMath>
        <m:r>
          <w:rPr>
            <w:rFonts w:ascii="Cambria Math" w:hAnsi="Cambria Math"/>
          </w:rPr>
          <m:t>K=20</m:t>
        </m:r>
      </m:oMath>
      <w:r w:rsidRPr="00C92CCD">
        <w:t xml:space="preserve">) </w:t>
      </w:r>
      <w:proofErr w:type="gramStart"/>
      <w:r w:rsidRPr="00C92CCD">
        <w:t>were assembled</w:t>
      </w:r>
      <w:proofErr w:type="gramEnd"/>
      <w:r w:rsidRPr="00C92CCD">
        <w:t xml:space="preserve"> using a deterministic LOH-aware greedy selector incorporating allele-retention multipliers and exponential diversity decay (</w:t>
      </w:r>
      <m:oMath>
        <m:r>
          <w:rPr>
            <w:rFonts w:ascii="Cambria Math" w:hAnsi="Cambria Math"/>
          </w:rPr>
          <m:t>λ=0.45</m:t>
        </m:r>
      </m:oMath>
      <w:r w:rsidRPr="00C92CCD">
        <w:t xml:space="preserve">). Predictions on a 2,317-record clinical neoantigen benchmark </w:t>
      </w:r>
      <w:proofErr w:type="gramStart"/>
      <w:r w:rsidRPr="00C92CCD">
        <w:t>were cryptographically pinned</w:t>
      </w:r>
      <w:proofErr w:type="gramEnd"/>
      <w:r w:rsidRPr="00C92CCD">
        <w:t xml:space="preserve"> using SHA-256 manifests prior to wet-lab readout.</w:t>
      </w:r>
    </w:p>
    <w:p w14:paraId="2914A242" w14:textId="218B8CC0" w:rsidR="00C92CCD" w:rsidRPr="00C92CCD" w:rsidRDefault="00C92CCD" w:rsidP="00C92CCD">
      <w:r w:rsidRPr="00C92CCD">
        <w:rPr>
          <w:b/>
          <w:bCs/>
        </w:rPr>
        <w:t>Results:</w:t>
      </w:r>
      <w:r w:rsidRPr="00C92CCD">
        <w:t xml:space="preserve"> On the untouched 32,069-record peptide–HLA grouped test partition, isotonic calibration preserved discrimination (</w:t>
      </w:r>
      <m:oMath>
        <m:r>
          <m:rPr>
            <m:nor/>
          </m:rPr>
          <m:t>ROC-AUC</m:t>
        </m:r>
        <m:r>
          <w:rPr>
            <w:rFonts w:ascii="Cambria Math" w:hAnsi="Cambria Math"/>
          </w:rPr>
          <m:t>=0.9241</m:t>
        </m:r>
      </m:oMath>
      <w:r w:rsidRPr="00C92CCD">
        <w:t xml:space="preserve">, </w:t>
      </w:r>
      <m:oMath>
        <m:r>
          <m:rPr>
            <m:nor/>
          </m:rPr>
          <m:t>AUPRC</m:t>
        </m:r>
        <m:r>
          <w:rPr>
            <w:rFonts w:ascii="Cambria Math" w:hAnsi="Cambria Math"/>
          </w:rPr>
          <m:t>=0.9118</m:t>
        </m:r>
      </m:oMath>
      <w:r w:rsidRPr="00C92CCD">
        <w:t xml:space="preserve">) while cutting expected calibration error from </w:t>
      </w:r>
      <m:oMath>
        <m:r>
          <w:rPr>
            <w:rFonts w:ascii="Cambria Math" w:hAnsi="Cambria Math"/>
          </w:rPr>
          <m:t>0.0138</m:t>
        </m:r>
      </m:oMath>
      <w:r w:rsidRPr="00C92CCD">
        <w:t xml:space="preserve"> to </w:t>
      </w:r>
      <m:oMath>
        <m:r>
          <w:rPr>
            <w:rFonts w:ascii="Cambria Math" w:hAnsi="Cambria Math"/>
          </w:rPr>
          <m:t>0.0060</m:t>
        </m:r>
      </m:oMath>
      <w:r w:rsidRPr="00C92CCD">
        <w:t xml:space="preserve"> (</w:t>
      </w:r>
      <m:oMath>
        <m:r>
          <m:rPr>
            <m:nor/>
          </m:rPr>
          <m:t>Brier score</m:t>
        </m:r>
        <m:r>
          <w:rPr>
            <w:rFonts w:ascii="Cambria Math" w:hAnsi="Cambria Math"/>
          </w:rPr>
          <m:t>=0.1100</m:t>
        </m:r>
      </m:oMath>
      <w:r w:rsidRPr="00C92CCD">
        <w:t>). External transfer to an 872-record tumour-RNA cohort (</w:t>
      </w:r>
      <m:oMath>
        <m:r>
          <m:rPr>
            <m:nor/>
          </m:rPr>
          <m:t>ROC-AUC</m:t>
        </m:r>
        <m:r>
          <w:rPr>
            <w:rFonts w:ascii="Cambria Math" w:hAnsi="Cambria Math"/>
          </w:rPr>
          <m:t>=0.6619</m:t>
        </m:r>
      </m:oMath>
      <w:r w:rsidRPr="00C92CCD">
        <w:t xml:space="preserve">, </w:t>
      </w:r>
      <m:oMath>
        <m:r>
          <m:rPr>
            <m:nor/>
          </m:rPr>
          <m:t>ECE</m:t>
        </m:r>
        <m:r>
          <w:rPr>
            <w:rFonts w:ascii="Cambria Math" w:hAnsi="Cambria Math"/>
          </w:rPr>
          <m:t>=0.1687</m:t>
        </m:r>
      </m:oMath>
      <w:r w:rsidRPr="00C92CCD">
        <w:t>) and a combined Leave-One-Study-Out immunogenicity audit (</w:t>
      </w:r>
      <m:oMath>
        <m:r>
          <m:rPr>
            <m:nor/>
          </m:rPr>
          <m:t>held-out Ott ROC-AUC</m:t>
        </m:r>
        <m:r>
          <w:rPr>
            <w:rFonts w:ascii="Cambria Math" w:hAnsi="Cambria Math"/>
          </w:rPr>
          <m:t>=0.5000</m:t>
        </m:r>
      </m:oMath>
      <w:r w:rsidRPr="00C92CCD">
        <w:t>) exposed substantial cross-study dataset shift. Provenance auditing identified and excluded a label-derived binding-rank proxy in a 192-record co-transfection subset and target leakage in gene-level RNA decay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=0.054</m:t>
        </m:r>
      </m:oMath>
      <w:r w:rsidRPr="00C92CCD">
        <w:t xml:space="preserve">). On the 2,317-record clinical benchmark, CalibraNeo achieved </w:t>
      </w:r>
      <w:r w:rsidRPr="00C92CCD">
        <w:t>comparable ranking (</w:t>
      </w:r>
      <m:oMath>
        <m:r>
          <m:rPr>
            <m:nor/>
          </m:rPr>
          <m:t>ROC-AUC</m:t>
        </m:r>
        <m:r>
          <w:rPr>
            <w:rFonts w:ascii="Cambria Math" w:hAnsi="Cambria Math"/>
          </w:rPr>
          <m:t>=0.5209</m:t>
        </m:r>
      </m:oMath>
      <w:r w:rsidRPr="00C92CCD">
        <w:t xml:space="preserve">) but </w:t>
      </w:r>
      <w:proofErr w:type="gramStart"/>
      <w:r w:rsidRPr="00C92CCD">
        <w:t>substantially lower</w:t>
      </w:r>
      <w:proofErr w:type="gramEnd"/>
      <w:r w:rsidRPr="00C92CCD">
        <w:t xml:space="preserve"> calibration error (</w:t>
      </w:r>
      <m:oMath>
        <m:r>
          <m:rPr>
            <m:nor/>
          </m:rPr>
          <m:t>ECE</m:t>
        </m:r>
        <m:r>
          <w:rPr>
            <w:rFonts w:ascii="Cambria Math" w:hAnsi="Cambria Math"/>
          </w:rPr>
          <m:t>=0.0095</m:t>
        </m:r>
      </m:oMath>
      <w:r w:rsidRPr="00C92CCD">
        <w:t xml:space="preserve">, </w:t>
      </w:r>
      <m:oMath>
        <m:r>
          <m:rPr>
            <m:nor/>
          </m:rPr>
          <m:t>Brier</m:t>
        </m:r>
        <m:r>
          <w:rPr>
            <w:rFonts w:ascii="Cambria Math" w:hAnsi="Cambria Math"/>
          </w:rPr>
          <m:t>=0.0991</m:t>
        </m:r>
      </m:oMath>
      <w:r w:rsidRPr="00C92CCD">
        <w:t>) than uncalibrated comparator outputs (</w:t>
      </w:r>
      <m:oMath>
        <m:r>
          <m:rPr>
            <m:nor/>
          </m:rPr>
          <m:t>ECE</m:t>
        </m:r>
        <m:r>
          <w:rPr>
            <w:rFonts w:ascii="Cambria Math" w:hAnsi="Cambria Math"/>
          </w:rPr>
          <m:t>=0.1458</m:t>
        </m:r>
        <m:r>
          <m:rPr>
            <m:nor/>
          </m:rPr>
          <m:t>--</m:t>
        </m:r>
        <m:r>
          <w:rPr>
            <w:rFonts w:ascii="Cambria Math" w:hAnsi="Cambria Math"/>
          </w:rPr>
          <m:t>0.4378</m:t>
        </m:r>
      </m:oMath>
      <w:r w:rsidRPr="00C92CCD">
        <w:t xml:space="preserve">). In a 200-patient simulation of dominant-allele HLA-LOH, LOH-aware greedy selection </w:t>
      </w:r>
      <w:proofErr w:type="spellStart"/>
      <w:r w:rsidRPr="00C92CCD">
        <w:t>utilised</w:t>
      </w:r>
      <w:proofErr w:type="spellEnd"/>
      <w:r w:rsidRPr="00C92CCD">
        <w:t xml:space="preserve"> all </w:t>
      </w:r>
      <m:oMath>
        <m:r>
          <w:rPr>
            <w:rFonts w:ascii="Cambria Math" w:hAnsi="Cambria Math"/>
          </w:rPr>
          <m:t>4.00</m:t>
        </m:r>
      </m:oMath>
      <w:r w:rsidRPr="00C92CCD">
        <w:t xml:space="preserve"> simulated HLA bridges, retained </w:t>
      </w:r>
      <m:oMath>
        <m:r>
          <w:rPr>
            <w:rFonts w:ascii="Cambria Math" w:hAnsi="Cambria Math"/>
          </w:rPr>
          <m:t>1.76</m:t>
        </m:r>
      </m:oMath>
      <w:r w:rsidRPr="00C92CCD">
        <w:t xml:space="preserve"> active epitopes per vaccine, and reduced complete cassette failure to </w:t>
      </w:r>
      <m:oMath>
        <m:r>
          <w:rPr>
            <w:rFonts w:ascii="Cambria Math" w:hAnsi="Cambria Math"/>
          </w:rPr>
          <m:t>21.5%</m:t>
        </m:r>
      </m:oMath>
      <w:r w:rsidRPr="00C92CCD">
        <w:t xml:space="preserve"> compared with </w:t>
      </w:r>
      <m:oMath>
        <m:r>
          <w:rPr>
            <w:rFonts w:ascii="Cambria Math" w:hAnsi="Cambria Math"/>
          </w:rPr>
          <m:t>35.5%</m:t>
        </m:r>
        <m:r>
          <m:rPr>
            <m:nor/>
          </m:rPr>
          <m:t>--</m:t>
        </m:r>
        <m:r>
          <w:rPr>
            <w:rFonts w:ascii="Cambria Math" w:hAnsi="Cambria Math"/>
          </w:rPr>
          <m:t>47.5%</m:t>
        </m:r>
      </m:oMath>
      <w:r w:rsidRPr="00C92CCD">
        <w:t xml:space="preserve"> for single-score greedy baselines.</w:t>
      </w:r>
    </w:p>
    <w:p w14:paraId="17A179FF" w14:textId="77777777" w:rsidR="00C92CCD" w:rsidRPr="00C92CCD" w:rsidRDefault="00C92CCD" w:rsidP="00C92CCD">
      <w:r w:rsidRPr="00C92CCD">
        <w:rPr>
          <w:b/>
          <w:bCs/>
        </w:rPr>
        <w:t>Conclusions:</w:t>
      </w:r>
      <w:r w:rsidRPr="00C92CCD">
        <w:t xml:space="preserve"> </w:t>
      </w:r>
      <w:proofErr w:type="spellStart"/>
      <w:r w:rsidRPr="00C92CCD">
        <w:t>CalibraNeo</w:t>
      </w:r>
      <w:proofErr w:type="spellEnd"/>
      <w:r w:rsidRPr="00C92CCD">
        <w:t xml:space="preserve"> provides an auditable computational </w:t>
      </w:r>
      <w:proofErr w:type="spellStart"/>
      <w:r w:rsidRPr="00C92CCD">
        <w:t>prioritisation</w:t>
      </w:r>
      <w:proofErr w:type="spellEnd"/>
      <w:r w:rsidRPr="00C92CCD">
        <w:t xml:space="preserve"> and experiment-design architecture that separates ranking from probability calibration and mitigates shared allelic vulnerability during multi-epitope vaccine selection.</w:t>
      </w:r>
    </w:p>
    <w:p w14:paraId="28D1F212" w14:textId="77777777" w:rsidR="00C92CCD" w:rsidRPr="00C92CCD" w:rsidRDefault="00C92CCD" w:rsidP="00C92CCD">
      <w:r w:rsidRPr="00C92CCD">
        <w:rPr>
          <w:b/>
          <w:bCs/>
        </w:rPr>
        <w:t>Keywords:</w:t>
      </w:r>
      <w:r w:rsidRPr="00C92CCD">
        <w:t xml:space="preserve"> neoantigen </w:t>
      </w:r>
      <w:proofErr w:type="spellStart"/>
      <w:r w:rsidRPr="00C92CCD">
        <w:t>prioritisation</w:t>
      </w:r>
      <w:proofErr w:type="spellEnd"/>
      <w:r w:rsidRPr="00C92CCD">
        <w:t xml:space="preserve">, mRNA cancer vaccine, probability calibration, HLA loss of heterozygosity, </w:t>
      </w:r>
      <w:proofErr w:type="spellStart"/>
      <w:r w:rsidRPr="00C92CCD">
        <w:t>immunopeptidomics</w:t>
      </w:r>
      <w:proofErr w:type="spellEnd"/>
      <w:r w:rsidRPr="00C92CCD">
        <w:t xml:space="preserve"> provenance, cassette portfolio selection</w:t>
      </w:r>
    </w:p>
    <w:p w14:paraId="488CD6F6" w14:textId="77777777" w:rsidR="00C92CCD" w:rsidRDefault="00C92CCD" w:rsidP="00C92CCD"/>
    <w:p w14:paraId="1F40C37B" w14:textId="5FB1F18F" w:rsidR="004337CF" w:rsidRPr="00B21BE1" w:rsidRDefault="003520E9" w:rsidP="00B21BE1">
      <w:pPr>
        <w:pStyle w:val="Heading2"/>
      </w:pPr>
      <w:r>
        <w:t xml:space="preserve">1.0 </w:t>
      </w:r>
      <w:r w:rsidR="004337CF" w:rsidRPr="00B21BE1">
        <w:t>Introduction</w:t>
      </w:r>
    </w:p>
    <w:p w14:paraId="12980394" w14:textId="13B9FCFB" w:rsidR="004337CF" w:rsidRPr="004337CF" w:rsidRDefault="004337CF" w:rsidP="004337CF">
      <w:pPr>
        <w:spacing w:line="360" w:lineRule="auto"/>
        <w:rPr>
          <w:rFonts w:cs="Times New Roman"/>
        </w:rPr>
      </w:pPr>
      <w:r>
        <w:t>Personalized mRNA cancer vaccines commonly encode a finite set of patient-specific neoantigens within a single synthetic construct, with practical payload capacity constrained by transcript length, lipid nanoparticle packaging limits, and manufacturing fidelity (Rojas et al., 2023; Weber et al., 2024;). Clinical trials evaluating individualized neoantigen therapies, such as autogene cevumeran (RO7198457) in pancreatic ductal adenocarcinoma and mRNA-4157 (V940) in resected melanoma, typically allocate up to 20 or 34 minigene slots per patient (Rojas et al., 2023; Weber et al., 2024). Because the total number of deliverable slots is fixed, each selected minigene represents a high-stakes allocation decision. A computationally high-ranked mutant peptide can still fail to elicit a tumor-directed immune response if the mutated transcript is weakly expressed, the proteasome fails to cleave the flanking sequence, the restricting human leukocyte antigen (HLA) allele is somatically deleted, the peptide–HLA complex never reaches the cell surface, or the host T-cell repertoire fails to recognize the presented complex (Wells et al., 2020;). Filling scarce cassette slots with biologically non-presented peptides wastes manufacturing capacity and reduces the probability that the patient receives a functional antigenic payload.</w:t>
      </w:r>
    </w:p>
    <w:p w14:paraId="6CCDF996" w14:textId="10AB5B30" w:rsidR="004337CF" w:rsidRPr="004337CF" w:rsidRDefault="004337CF" w:rsidP="004337CF">
      <w:pPr>
        <w:spacing w:line="360" w:lineRule="auto"/>
        <w:rPr>
          <w:rFonts w:cs="Times New Roman"/>
        </w:rPr>
      </w:pPr>
      <w:r w:rsidRPr="004337CF">
        <w:rPr>
          <w:rFonts w:cs="Times New Roman"/>
        </w:rPr>
        <w:t xml:space="preserve">Current computational predictors serve as valuable ranking engines, yet their raw outputs do not by themselves provide calibrated patient-specific probabilities of biological presentation. Widely adopted algorithms such as NetMHCpan-4.1 and MHCflurry-2.0 output binding affinity estimates, percentile ranks against random genomic peptides, or uncalibrated neural network logits trained on high-throughput immunopeptidomics datasets (O'Donnell et al., 2020; Reynisson et al., 2020;). Recent experimental co-transfection and mass spectrometry (MS) validation work by Zaghla et al. (2026) illustrates the practical gap between computational ranking scores and experimentally observed presentation across 125 candidate neoantigen–HLA pairs and </w:t>
      </w:r>
      <w:r w:rsidR="00470699" w:rsidRPr="004337CF">
        <w:rPr>
          <w:rFonts w:cs="Times New Roman"/>
        </w:rPr>
        <w:t>fifty-one</w:t>
      </w:r>
      <w:r w:rsidRPr="004337CF">
        <w:rPr>
          <w:rFonts w:cs="Times New Roman"/>
        </w:rPr>
        <w:t xml:space="preserve"> clinical mRNA minigene sequences. Two distinct methodological distortions drive this discrepancy. First, percentile ranks measure relative standing against a reference background rather than the physical probability of cell-surface display, and raw neural network logits are frequently miscalibrated relative to empirical event rates (Guo et al., 2017;). Second, standard classifier training pipelines frequently treat peptides absent from MS elution tables as confirmed biological negatives. In reality, MS immunopeptidomics suffers from incomplete sensitivity, stochastic precursor sampling, peptide ionisation bias, and tissue heterogeneity, meaning that the uneluted pool contains a mixture of true biological negatives and undiscovered positives (Elkan &amp; Noto, 2008;). Treating unobserved peptides as confirmed negatives distorts probability estimates without resolving the underlying assay missingness.</w:t>
      </w:r>
    </w:p>
    <w:p w14:paraId="34ECF1DE" w14:textId="0A56DCCA" w:rsidR="004337CF" w:rsidRPr="004337CF" w:rsidRDefault="004337CF" w:rsidP="004337CF">
      <w:pPr>
        <w:spacing w:line="360" w:lineRule="auto"/>
        <w:rPr>
          <w:rFonts w:cs="Times New Roman"/>
        </w:rPr>
      </w:pPr>
      <w:r>
        <w:t>Even if peptide-level presentation probabilities are calibrated, ranking candidates in isolation ignores somatic immune evasion mechanisms that operate across entire HLA alleles. Solid tumors frequently escape immune surveillance through somatic HLA loss of heterozygosity (HLA-LOH), transcriptional downregulation of class I heavy chains, sub-threshold mutant allele RNA expression, and defective antigen processing (McGranahan et al., 2017; Montesion et al., 2021;). Standard prioritization workflows evaluate candidate peptides as independent observations and implicitly treat all six maternal and paternal HLA class I alleles of a patient as permanently available. That independence assumption fails in clinical practice. If HLA-A*02:01 undergoes somatic loss in the dominant tumor clone, every vaccine peptide restricted by HLA-A*02:01 loses its presentation platform simultaneously. A greedy ranking algorithm that concentrates vaccine slots on one or two alleles with favorable binding motifs produces a cassette that looks numerically strong at the single-peptide level but collapses under a single allele-loss event.</w:t>
      </w:r>
    </w:p>
    <w:p w14:paraId="0E51C6EC" w14:textId="3DF934EE" w:rsidR="004337CF" w:rsidRPr="004337CF" w:rsidRDefault="004337CF" w:rsidP="004337CF">
      <w:pPr>
        <w:spacing w:line="360" w:lineRule="auto"/>
        <w:rPr>
          <w:rFonts w:cs="Times New Roman"/>
        </w:rPr>
      </w:pPr>
      <w:r>
        <w:t>Designing a multi-epitope mRNA construct therefore requires shifting from isolated candidate ranking to constrained portfolio selection under correlated allelic risk. Existing vaccine design tools, including pVACtools and OptiVax, establish important precedents for neoantigen filtering, junctional sequence refinement, and population-level HLA coverage (Hundal et al., 2020; Liu et al., 2020;). However, many commonly used workflows optimize primarily for individual candidate rank or population coverage rather than for patient-specific portfolio robustness under shared HLA-retention uncertainty. Because HLA-LOH acts at the allele level rather than independently at the peptide level, vaccine design must account for both allele-level platform retention and repeated reliance on the same restricting allele. At the theoretical portfolio level, grouping candidate peptides  by their restricting allele  and applying an allele-retention Bernoulli variable  before evaluating peptide-level presentation  yields the total presented epitope count , which reduces for the special case of at least one presented epitope () to:</w:t>
      </w:r>
    </w:p>
    <w:p w14:paraId="72490B32" w14:textId="2B979D67" w:rsidR="004337CF" w:rsidRPr="004337CF" w:rsidRDefault="004337CF" w:rsidP="004337CF">
      <w:pPr>
        <w:spacing w:line="360" w:lineRule="auto"/>
        <w:rPr>
          <w:rFonts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S≥1</m:t>
              </m:r>
            </m:e>
          </m:d>
          <m:r>
            <w:rPr>
              <w:rFonts w:ascii="Cambria Math" w:hAnsi="Cambria Math" w:cs="Times New Roman"/>
            </w:rPr>
            <m:t>=1-</m:t>
          </m:r>
          <m:nary>
            <m:naryPr>
              <m:chr m:val="∏"/>
              <m:limLoc m:val="undOvr"/>
              <m:supHide m:val="1"/>
              <m:ctrlPr>
                <w:rPr>
                  <w:rFonts w:ascii="Cambria Math" w:hAnsi="Cambria Math" w:cs="Times New Roman"/>
                </w:rPr>
              </m:ctrlPr>
            </m:naryPr>
            <m:sub>
              <m:r>
                <w:rPr>
                  <w:rFonts w:ascii="Cambria Math" w:hAnsi="Cambria Math" w:cs="Times New Roman"/>
                </w:rPr>
                <m:t>h</m:t>
              </m:r>
            </m:sub>
            <m:sup/>
            <m:e>
              <m:d>
                <m:dPr>
                  <m:begChr m:val="["/>
                  <m:endChr m:val="]"/>
                  <m:ctrlPr>
                    <w:rPr>
                      <w:rFonts w:ascii="Cambria Math" w:hAnsi="Cambria Math" w:cs="Times New Roman"/>
                    </w:rPr>
                  </m:ctrlPr>
                </m:dPr>
                <m:e>
                  <m:r>
                    <w:rPr>
                      <w:rFonts w:ascii="Cambria Math" w:hAnsi="Cambria Math" w:cs="Times New Roman"/>
                    </w:rPr>
                    <m:t>1-</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nor/>
                            </m:rPr>
                            <w:rPr>
                              <w:rFonts w:cs="Times New Roman"/>
                            </w:rPr>
                            <m:t>LOH</m:t>
                          </m:r>
                          <m:r>
                            <w:rPr>
                              <w:rFonts w:ascii="Cambria Math" w:hAnsi="Cambria Math" w:cs="Times New Roman"/>
                            </w:rPr>
                            <m:t>,h</m:t>
                          </m:r>
                        </m:sub>
                      </m:sSub>
                    </m:e>
                  </m:d>
                  <m:d>
                    <m:dPr>
                      <m:ctrlPr>
                        <w:rPr>
                          <w:rFonts w:ascii="Cambria Math" w:hAnsi="Cambria Math" w:cs="Times New Roman"/>
                        </w:rPr>
                      </m:ctrlPr>
                    </m:dPr>
                    <m:e>
                      <m:r>
                        <w:rPr>
                          <w:rFonts w:ascii="Cambria Math" w:hAnsi="Cambria Math" w:cs="Times New Roman"/>
                        </w:rPr>
                        <m:t>1-</m:t>
                      </m:r>
                      <m:nary>
                        <m:naryPr>
                          <m:chr m:val="∏"/>
                          <m:limLoc m:val="undOvr"/>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sub>
                        <m:sup/>
                        <m:e>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e>
                      </m:nary>
                    </m:e>
                  </m:d>
                </m:e>
              </m:d>
            </m:e>
          </m:nary>
        </m:oMath>
      </m:oMathPara>
    </w:p>
    <w:p w14:paraId="773F7798" w14:textId="2D3C6EB8" w:rsidR="004337CF" w:rsidRPr="004337CF" w:rsidRDefault="004337CF" w:rsidP="004337CF">
      <w:pPr>
        <w:spacing w:line="360" w:lineRule="auto"/>
        <w:rPr>
          <w:rFonts w:cs="Times New Roman"/>
        </w:rPr>
      </w:pPr>
      <w:r w:rsidRPr="004337CF">
        <w:rPr>
          <w:rFonts w:cs="Times New Roman"/>
        </w:rPr>
        <w:t xml:space="preserve">In practical algorithmic terms, avoiding single-allele concentration within a </w:t>
      </w:r>
      <m:oMath>
        <m:r>
          <w:rPr>
            <w:rFonts w:ascii="Cambria Math" w:hAnsi="Cambria Math" w:cs="Times New Roman"/>
          </w:rPr>
          <m:t>K=20</m:t>
        </m:r>
      </m:oMath>
      <w:r w:rsidRPr="004337CF">
        <w:rPr>
          <w:rFonts w:cs="Times New Roman"/>
        </w:rPr>
        <w:t xml:space="preserve"> cassette can </w:t>
      </w:r>
      <w:proofErr w:type="gramStart"/>
      <w:r w:rsidRPr="004337CF">
        <w:rPr>
          <w:rFonts w:cs="Times New Roman"/>
        </w:rPr>
        <w:t>be enforced</w:t>
      </w:r>
      <w:proofErr w:type="gramEnd"/>
      <w:r w:rsidRPr="004337CF">
        <w:rPr>
          <w:rFonts w:cs="Times New Roman"/>
        </w:rPr>
        <w:t xml:space="preserve"> directly during candidate selection by combining conditional presentation probability with an allele-retention multiplier </w:t>
      </w:r>
      <m:oMath>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oMath>
      <w:r w:rsidRPr="004337CF">
        <w:rPr>
          <w:rFonts w:cs="Times New Roman"/>
        </w:rPr>
        <w:t xml:space="preserve"> and an exponential diversity-decay penalty </w:t>
      </w:r>
      <m:oMath>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e>
        </m:func>
      </m:oMath>
      <w:r w:rsidRPr="004337CF">
        <w:rPr>
          <w:rFonts w:cs="Times New Roman"/>
        </w:rPr>
        <w:t xml:space="preserve"> that penalises repeated assignments to the same HLA allele.</w:t>
      </w:r>
    </w:p>
    <w:p w14:paraId="49C1E364" w14:textId="4453C800" w:rsidR="004337CF" w:rsidRPr="004337CF" w:rsidRDefault="004337CF" w:rsidP="004337CF">
      <w:pPr>
        <w:spacing w:line="360" w:lineRule="auto"/>
        <w:rPr>
          <w:rFonts w:cs="Times New Roman"/>
        </w:rPr>
      </w:pPr>
      <w:r w:rsidRPr="004337CF">
        <w:rPr>
          <w:rFonts w:cs="Times New Roman"/>
        </w:rPr>
        <w:t>Here we present CalibraNeo, a provenance-aware computational framework for prioritizing candidate mutant peptide–HLA pairs, penalizing shared HLA-retention vulnerability, and auditing multi-endpoint neoantigen evidence prior to laboratory testing (</w:t>
      </w:r>
      <w:r w:rsidRPr="004337CF">
        <w:rPr>
          <w:rFonts w:cs="Times New Roman"/>
          <w:b/>
          <w:bCs/>
        </w:rPr>
        <w:t>Figure 1</w:t>
      </w:r>
      <w:r w:rsidRPr="004337CF">
        <w:rPr>
          <w:rFonts w:cs="Times New Roman"/>
        </w:rPr>
        <w:t xml:space="preserve">). Grounded in experimental co-transfection observations as a motivating development anchor (Zaghla et al., 2026), isotonic probability calibration alongside optional Elkan–Noto positive-unlabeled sensitivity utilities (Elkan &amp; Noto, 2008), and prior multi-antigen selection precedents (Hundal et al., 2020; Liu et al., 2020), CalibraNeo separates presentation, T-cell immunogenicity, immunopeptidomics, gene-level RNA stability context, and translation-related placeholders into distinct provenance tracks rather than collapsing them into a single unsupported biological score. In our implementation, the Zaghla-derived table </w:t>
      </w:r>
      <w:proofErr w:type="gramStart"/>
      <w:r w:rsidRPr="004337CF">
        <w:rPr>
          <w:rFonts w:cs="Times New Roman"/>
        </w:rPr>
        <w:t>is treated</w:t>
      </w:r>
      <w:proofErr w:type="gramEnd"/>
      <w:r w:rsidRPr="004337CF">
        <w:rPr>
          <w:rFonts w:cs="Times New Roman"/>
        </w:rPr>
        <w:t xml:space="preserve"> strictly as a study-specific development resource rather than clean independent validation because audit analysis identified a binding-rank proxy (binding_rank_pct_filled) with exact label separation, which our immunopeptidomics model excludes. </w:t>
      </w:r>
      <w:proofErr w:type="spellStart"/>
      <w:r w:rsidRPr="004337CF">
        <w:rPr>
          <w:rFonts w:cs="Times New Roman"/>
        </w:rPr>
        <w:t>CalibraNeo</w:t>
      </w:r>
      <w:proofErr w:type="spellEnd"/>
      <w:r w:rsidRPr="004337CF">
        <w:rPr>
          <w:rFonts w:cs="Times New Roman"/>
        </w:rPr>
        <w:t xml:space="preserve"> </w:t>
      </w:r>
      <w:proofErr w:type="spellStart"/>
      <w:r w:rsidRPr="004337CF">
        <w:rPr>
          <w:rFonts w:cs="Times New Roman"/>
        </w:rPr>
        <w:t>applie</w:t>
      </w:r>
      <w:r w:rsidR="00B21BE1" w:rsidRPr="004337CF">
        <w:rPr>
          <w:rFonts w:cs="Times New Roman"/>
        </w:rPr>
        <w:t>heuristic</w:t>
      </w:r>
      <w:proofErr w:type="spellEnd"/>
      <w:r w:rsidR="00B21BE1" w:rsidRPr="004337CF">
        <w:rPr>
          <w:rFonts w:cs="Times New Roman"/>
        </w:rPr>
        <w:t xml:space="preserve"> and out</w:t>
      </w:r>
      <w:r w:rsidRPr="004337CF">
        <w:rPr>
          <w:rFonts w:cs="Times New Roman"/>
        </w:rPr>
        <w:t xml:space="preserve"> validation, selects diversified cassettes via a deterministic LOH-aware greedy heuristic Alongside a proof-of-concept tabular Q-learning baseline, prioritizes wet-lab experiments using ambiguity- and cost-weighted expected information-gain heuristic, and cryptographically freezes predictions via SHA-256 manifests prior to experimental readout. Rather than claiming to replace foundational predictors or constitute prospective clinical validation, CalibraNeo provides an auditable prioritization and experiment-design architecture that exposes cross-study generalization limits and prepares candidate shortlists for wet-lab verification.</w:t>
      </w:r>
    </w:p>
    <w:p w14:paraId="11D54A29" w14:textId="0DCD72AD" w:rsidR="00732FBA" w:rsidRPr="00732FBA" w:rsidRDefault="00732FBA" w:rsidP="00B21BE1">
      <w:pPr>
        <w:pStyle w:val="Heading2"/>
      </w:pPr>
      <w:r w:rsidRPr="00732FBA">
        <w:t>2.</w:t>
      </w:r>
      <w:r w:rsidR="003520E9">
        <w:t>0</w:t>
      </w:r>
      <w:r w:rsidRPr="00732FBA">
        <w:t xml:space="preserve"> Materials and Methods</w:t>
      </w:r>
    </w:p>
    <w:p w14:paraId="3E8AD0B3" w14:textId="77777777" w:rsidR="00732FBA" w:rsidRPr="00732FBA" w:rsidRDefault="00732FBA" w:rsidP="00B21BE1">
      <w:pPr>
        <w:pStyle w:val="Heading3"/>
      </w:pPr>
      <w:r w:rsidRPr="00732FBA">
        <w:t>2.1 Materials: Datasets, Provenance Auditing, and Endpoint Tracks</w:t>
      </w:r>
    </w:p>
    <w:p w14:paraId="6E7539A4" w14:textId="7EDD96BF" w:rsidR="00732FBA" w:rsidRPr="00732FBA" w:rsidRDefault="00732FBA" w:rsidP="00732FBA">
      <w:pPr>
        <w:spacing w:line="360" w:lineRule="auto"/>
        <w:rPr>
          <w:rFonts w:cs="Times New Roman"/>
        </w:rPr>
      </w:pPr>
      <w:r w:rsidRPr="00732FBA">
        <w:rPr>
          <w:rFonts w:cs="Times New Roman"/>
        </w:rPr>
        <w:t xml:space="preserve">A provenance-tracked master dataset (MASTER_CALIBRANEO_DATASET.csv) comprising 217,260 peptide–HLA records and 134,861 unique peptide sequences across six locally curated sources </w:t>
      </w:r>
      <w:proofErr w:type="gramStart"/>
      <w:r w:rsidRPr="00732FBA">
        <w:rPr>
          <w:rFonts w:cs="Times New Roman"/>
        </w:rPr>
        <w:t>was assembled</w:t>
      </w:r>
      <w:proofErr w:type="gramEnd"/>
      <w:r w:rsidRPr="00732FBA">
        <w:rPr>
          <w:rFonts w:cs="Times New Roman"/>
        </w:rPr>
        <w:t xml:space="preserve"> to train and audit the primary presentation track (</w:t>
      </w:r>
      <w:r w:rsidRPr="00732FBA">
        <w:rPr>
          <w:rFonts w:cs="Times New Roman"/>
          <w:b/>
          <w:bCs/>
        </w:rPr>
        <w:t>Table 1</w:t>
      </w:r>
      <w:r w:rsidRPr="00732FBA">
        <w:rPr>
          <w:rFonts w:cs="Times New Roman"/>
        </w:rPr>
        <w:t>). Within this master table, 102,154 records carried a positive presentation label (label_presented = 1</w:t>
      </w:r>
      <w:proofErr w:type="gramStart"/>
      <w:r w:rsidRPr="00732FBA">
        <w:rPr>
          <w:rFonts w:cs="Times New Roman"/>
        </w:rPr>
        <w:t>)</w:t>
      </w:r>
      <w:proofErr w:type="gramEnd"/>
      <w:r w:rsidRPr="00732FBA">
        <w:rPr>
          <w:rFonts w:cs="Times New Roman"/>
        </w:rPr>
        <w:t xml:space="preserve"> and 115,106 records carried a negative or baseline label (label_presented = 0). The constituent sources comprised IEDB_Experimental_2024 (</w:t>
      </w:r>
      <m:oMath>
        <m:r>
          <w:rPr>
            <w:rFonts w:ascii="Cambria Math" w:hAnsi="Cambria Math" w:cs="Times New Roman"/>
          </w:rPr>
          <m:t>n=117,798</m:t>
        </m:r>
      </m:oMath>
      <w:r w:rsidRPr="00732FBA">
        <w:rPr>
          <w:rFonts w:cs="Times New Roman"/>
        </w:rPr>
        <w:t xml:space="preserve"> presentation-related records; Vita et al., 2019;), D2_Benchmark_96K (</w:t>
      </w:r>
      <m:oMath>
        <m:r>
          <w:rPr>
            <w:rFonts w:ascii="Cambria Math" w:hAnsi="Cambria Math" w:cs="Times New Roman"/>
          </w:rPr>
          <m:t>n=95,990</m:t>
        </m:r>
      </m:oMath>
      <w:r w:rsidRPr="00732FBA">
        <w:rPr>
          <w:rFonts w:cs="Times New Roman"/>
        </w:rPr>
        <w:t xml:space="preserve"> benchmark </w:t>
      </w:r>
      <w:r w:rsidRPr="00732FBA">
        <w:rPr>
          <w:rFonts w:cs="Times New Roman"/>
        </w:rPr>
        <w:t>presentation records), Nature_Clinical_NeoVaccine_2317 (</w:t>
      </w:r>
      <m:oMath>
        <m:r>
          <w:rPr>
            <w:rFonts w:ascii="Cambria Math" w:hAnsi="Cambria Math" w:cs="Times New Roman"/>
          </w:rPr>
          <m:t>n=2,317</m:t>
        </m:r>
      </m:oMath>
      <w:r w:rsidRPr="00732FBA">
        <w:rPr>
          <w:rFonts w:cs="Times New Roman"/>
        </w:rPr>
        <w:t xml:space="preserve"> clinical neoantigen records), Zenodo_2026_TumorRNA (</w:t>
      </w:r>
      <m:oMath>
        <m:r>
          <w:rPr>
            <w:rFonts w:ascii="Cambria Math" w:hAnsi="Cambria Math" w:cs="Times New Roman"/>
          </w:rPr>
          <m:t>n=872</m:t>
        </m:r>
      </m:oMath>
      <w:r w:rsidRPr="00732FBA">
        <w:rPr>
          <w:rFonts w:cs="Times New Roman"/>
        </w:rPr>
        <w:t xml:space="preserve"> external transfer and audit records), Zaghla_2026_JITC_Benchmark (</w:t>
      </w:r>
      <m:oMath>
        <m:r>
          <w:rPr>
            <w:rFonts w:ascii="Cambria Math" w:hAnsi="Cambria Math" w:cs="Times New Roman"/>
          </w:rPr>
          <m:t>n=192</m:t>
        </m:r>
      </m:oMath>
      <w:r w:rsidRPr="00732FBA">
        <w:rPr>
          <w:rFonts w:cs="Times New Roman"/>
        </w:rPr>
        <w:t xml:space="preserve"> study-specific co-transfection and minigene records; Zaghla et al., 2026), and remaining provenance-tagged source rows retained in the master table (</w:t>
      </w:r>
      <m:oMath>
        <m:r>
          <w:rPr>
            <w:rFonts w:ascii="Cambria Math" w:hAnsi="Cambria Math" w:cs="Times New Roman"/>
          </w:rPr>
          <m:t>n=91</m:t>
        </m:r>
      </m:oMath>
      <w:r w:rsidRPr="00732FBA">
        <w:rPr>
          <w:rFonts w:cs="Times New Roman"/>
        </w:rPr>
        <w:t xml:space="preserve">). Model fitting for the primary presentation track </w:t>
      </w:r>
      <w:proofErr w:type="gramStart"/>
      <w:r w:rsidRPr="00732FBA">
        <w:rPr>
          <w:rFonts w:cs="Times New Roman"/>
        </w:rPr>
        <w:t>was restricted</w:t>
      </w:r>
      <w:proofErr w:type="gramEnd"/>
      <w:r w:rsidRPr="00732FBA">
        <w:rPr>
          <w:rFonts w:cs="Times New Roman"/>
        </w:rPr>
        <w:t xml:space="preserve"> strictly to rows designated as train_val in the split manifest rather than the entire master file.</w:t>
      </w:r>
    </w:p>
    <w:p w14:paraId="223147E2" w14:textId="14D25A1B" w:rsidR="00732FBA" w:rsidRPr="00732FBA" w:rsidRDefault="00732FBA" w:rsidP="00732FBA">
      <w:pPr>
        <w:spacing w:line="360" w:lineRule="auto"/>
        <w:rPr>
          <w:rFonts w:cs="Times New Roman"/>
        </w:rPr>
      </w:pPr>
      <w:r w:rsidRPr="00732FBA">
        <w:rPr>
          <w:rFonts w:cs="Times New Roman"/>
        </w:rPr>
        <w:t xml:space="preserve">Clinical benchmarking and cryptographic prediction freezing </w:t>
      </w:r>
      <w:proofErr w:type="gramStart"/>
      <w:r w:rsidRPr="00732FBA">
        <w:rPr>
          <w:rFonts w:cs="Times New Roman"/>
        </w:rPr>
        <w:t>were conducted</w:t>
      </w:r>
      <w:proofErr w:type="gramEnd"/>
      <w:r w:rsidRPr="00732FBA">
        <w:rPr>
          <w:rFonts w:cs="Times New Roman"/>
        </w:rPr>
        <w:t xml:space="preserve"> on the imported Nature clinical neoantigen vaccine dataset (nature_2317_9tools_benchmark.csv; </w:t>
      </w:r>
      <m:oMath>
        <m:r>
          <w:rPr>
            <w:rFonts w:ascii="Cambria Math" w:hAnsi="Cambria Math" w:cs="Times New Roman"/>
          </w:rPr>
          <m:t>n=2,317</m:t>
        </m:r>
      </m:oMath>
      <w:r w:rsidRPr="00732FBA">
        <w:rPr>
          <w:rFonts w:cs="Times New Roman"/>
        </w:rPr>
        <w:t xml:space="preserve"> peptide records, comprising 258 positive and 2,059 negative observations across 352 recorded patient identifiers, with a subset of imported rows lacking patient identifiers). T-cell immunogenicity </w:t>
      </w:r>
      <w:proofErr w:type="gramStart"/>
      <w:r w:rsidRPr="00732FBA">
        <w:rPr>
          <w:rFonts w:cs="Times New Roman"/>
        </w:rPr>
        <w:t>was modelled</w:t>
      </w:r>
      <w:proofErr w:type="gramEnd"/>
      <w:r w:rsidRPr="00732FBA">
        <w:rPr>
          <w:rFonts w:cs="Times New Roman"/>
        </w:rPr>
        <w:t xml:space="preserve"> as a distinct biological endpoint rather than merged into the presentation table. The primary clinical immunogenicity source was the Ott melanoma vaccine cohort (immunizing-peptides-with-tcell.csv; Ott et al., 2017;), which contained 98 raw rows and yielded 91 evaluable peptide records (15 CD8+ T-cell response-positive and 76 response-negative across six patient groups) after excluding seven undetermined (n.d.) entries. This cohort </w:t>
      </w:r>
      <w:proofErr w:type="gramStart"/>
      <w:r w:rsidRPr="00732FBA">
        <w:rPr>
          <w:rFonts w:cs="Times New Roman"/>
        </w:rPr>
        <w:t>was supplemented</w:t>
      </w:r>
      <w:proofErr w:type="gramEnd"/>
      <w:r w:rsidRPr="00732FBA">
        <w:rPr>
          <w:rFonts w:cs="Times New Roman"/>
        </w:rPr>
        <w:t xml:space="preserve"> for cross-study auditing by a bounded, normalised IEDB T-cell assay table (iedb_tcell_normalized.csv) containing </w:t>
      </w:r>
      <w:proofErr w:type="gramStart"/>
      <w:r w:rsidRPr="00732FBA">
        <w:rPr>
          <w:rFonts w:cs="Times New Roman"/>
        </w:rPr>
        <w:t>29</w:t>
      </w:r>
      <w:proofErr w:type="gramEnd"/>
      <w:r w:rsidRPr="00732FBA">
        <w:rPr>
          <w:rFonts w:cs="Times New Roman"/>
        </w:rPr>
        <w:t xml:space="preserve"> records (14 positive and </w:t>
      </w:r>
      <w:proofErr w:type="gramStart"/>
      <w:r w:rsidRPr="00732FBA">
        <w:rPr>
          <w:rFonts w:cs="Times New Roman"/>
        </w:rPr>
        <w:t>15</w:t>
      </w:r>
      <w:proofErr w:type="gramEnd"/>
      <w:r w:rsidRPr="00732FBA">
        <w:rPr>
          <w:rFonts w:cs="Times New Roman"/>
        </w:rPr>
        <w:t xml:space="preserve"> </w:t>
      </w:r>
      <w:r w:rsidR="003520E9" w:rsidRPr="00732FBA">
        <w:rPr>
          <w:rFonts w:cs="Times New Roman"/>
        </w:rPr>
        <w:t>negatives</w:t>
      </w:r>
      <w:r w:rsidRPr="00732FBA">
        <w:rPr>
          <w:rFonts w:cs="Times New Roman"/>
        </w:rPr>
        <w:t xml:space="preserve"> across </w:t>
      </w:r>
      <w:proofErr w:type="gramStart"/>
      <w:r w:rsidRPr="00732FBA">
        <w:rPr>
          <w:rFonts w:cs="Times New Roman"/>
        </w:rPr>
        <w:t>26</w:t>
      </w:r>
      <w:proofErr w:type="gramEnd"/>
      <w:r w:rsidRPr="00732FBA">
        <w:rPr>
          <w:rFonts w:cs="Times New Roman"/>
        </w:rPr>
        <w:t xml:space="preserve"> unique peptides and </w:t>
      </w:r>
      <w:proofErr w:type="gramStart"/>
      <w:r w:rsidRPr="00732FBA">
        <w:rPr>
          <w:rFonts w:cs="Times New Roman"/>
        </w:rPr>
        <w:t>21</w:t>
      </w:r>
      <w:proofErr w:type="gramEnd"/>
      <w:r w:rsidRPr="00732FBA">
        <w:rPr>
          <w:rFonts w:cs="Times New Roman"/>
        </w:rPr>
        <w:t xml:space="preserve"> publications). Normalisation and deduplication via the combined Leave-One-Study-Out (LOSO) pipeline (27_combined_immunogenicity_loso.py) produced a harmonised 119-record combined immunogenicity table (immunogenicity_combined_normalized.csv; 91 Ott rows and </w:t>
      </w:r>
      <w:proofErr w:type="gramStart"/>
      <w:r w:rsidRPr="00732FBA">
        <w:rPr>
          <w:rFonts w:cs="Times New Roman"/>
        </w:rPr>
        <w:t>28</w:t>
      </w:r>
      <w:proofErr w:type="gramEnd"/>
      <w:r w:rsidRPr="00732FBA">
        <w:rPr>
          <w:rFonts w:cs="Times New Roman"/>
        </w:rPr>
        <w:t xml:space="preserve"> filtered IEDB rows covering 116 unique peptides).</w:t>
      </w:r>
    </w:p>
    <w:p w14:paraId="579F73F4" w14:textId="3A919321" w:rsidR="00732FBA" w:rsidRPr="00732FBA" w:rsidRDefault="00732FBA" w:rsidP="00732FBA">
      <w:pPr>
        <w:spacing w:line="360" w:lineRule="auto"/>
        <w:rPr>
          <w:rFonts w:cs="Times New Roman"/>
        </w:rPr>
      </w:pPr>
      <w:r>
        <w:t>Study-specific immunopeptidomics development was performed on the 192 records from Zaghla_2026_JITC_Benchmark (~146 training and 46 grouped holdout records). Preliminary provenance auditing revealed that the imported binding_rank_pct_filled column separated positive and negative labels almost completely, behaving as a label-derived proxy; consequently, this feature was excluded from all model training, and the Zaghla-derived subset was treated strictly as a development resource rather than independent validation. Gene-level transcript stability context was derived from RNADecayCafe_AvgKdegs_genes_v1.csv ( gene- by cell-line degradation measurements across ~4,386 unique held-out gene groups;). Additional external repositories, specifically TESLA (Wells et al., 2020), NEPdb, NeoDB, the HLA Ligand Atlas, the SysteMHC Atlas, TTDB, and RPFdb, were catalogued in the project registry (endpoint_model_manifest.json) as candidate external sources. However, because only locally available, harmonised, and provenance-verified tables were permitted for model fitting, these restricted or unnormalised external databases were retained in the data-availability manifest and were not represented as trained model inputs.</w:t>
      </w:r>
    </w:p>
    <w:p w14:paraId="1B304317" w14:textId="77777777" w:rsidR="00732FBA" w:rsidRPr="00732FBA" w:rsidRDefault="00732FBA" w:rsidP="00732FBA">
      <w:pPr>
        <w:spacing w:line="360" w:lineRule="auto"/>
        <w:rPr>
          <w:rFonts w:cs="Times New Roman"/>
        </w:rPr>
      </w:pPr>
      <w:r w:rsidRPr="00732FBA">
        <w:rPr>
          <w:rFonts w:cs="Times New Roman"/>
          <w:b/>
          <w:bCs/>
        </w:rPr>
        <w:t>Table 1. Summary of local datasets, endpoint tracks, sample sizes, positive/negative distributions, grouping variables, and provenance audit status across the CalibraNeo framework.</w:t>
      </w:r>
      <w:r w:rsidRPr="00732FBA">
        <w:rPr>
          <w:rFonts w:cs="Times New Roman"/>
        </w:rPr>
      </w:r>
      <w:r w:rsidRPr="00732FBA">
        <w:rPr>
          <w:rFonts w:cs="Times New Roman"/>
          <w:i/>
          <w:iCs/>
        </w:rPr>
      </w:r>
    </w:p>
    <w:p w14:paraId="258A8EF7" w14:textId="77777777" w:rsidR="00732FBA" w:rsidRPr="00732FBA" w:rsidRDefault="00732FBA" w:rsidP="0051182D">
      <w:pPr>
        <w:pStyle w:val="Heading3"/>
      </w:pPr>
      <w:r w:rsidRPr="00732FBA">
        <w:t>2.2 Design: Multi-Track Model Architecture and Feature Engineering</w:t>
      </w:r>
    </w:p>
    <w:p w14:paraId="4F9B69C1" w14:textId="77777777" w:rsidR="00732FBA" w:rsidRPr="00732FBA" w:rsidRDefault="00732FBA" w:rsidP="00732FBA">
      <w:pPr>
        <w:spacing w:line="360" w:lineRule="auto"/>
        <w:rPr>
          <w:rFonts w:cs="Times New Roman"/>
        </w:rPr>
      </w:pPr>
      <w:r w:rsidRPr="00732FBA">
        <w:rPr>
          <w:rFonts w:cs="Times New Roman"/>
        </w:rPr>
        <w:t xml:space="preserve">To prevent biological conflation across distinct stages of the </w:t>
      </w:r>
      <w:proofErr w:type="gramStart"/>
      <w:r w:rsidRPr="00732FBA">
        <w:rPr>
          <w:rFonts w:cs="Times New Roman"/>
        </w:rPr>
        <w:t>neoantigen</w:t>
      </w:r>
      <w:proofErr w:type="gramEnd"/>
      <w:r w:rsidRPr="00732FBA">
        <w:rPr>
          <w:rFonts w:cs="Times New Roman"/>
        </w:rPr>
        <w:t xml:space="preserve"> cascade, CalibraNeo separated MHC presentation, T-cell immunogenicity, study-specific immunopeptidomics, gene-level RNA stability </w:t>
      </w:r>
      <w:proofErr w:type="gramStart"/>
      <w:r w:rsidRPr="00732FBA">
        <w:rPr>
          <w:rFonts w:cs="Times New Roman"/>
        </w:rPr>
        <w:t>context, and</w:t>
      </w:r>
      <w:proofErr w:type="gramEnd"/>
      <w:r w:rsidRPr="00732FBA">
        <w:rPr>
          <w:rFonts w:cs="Times New Roman"/>
        </w:rPr>
        <w:t xml:space="preserve"> construct sequence checking into independent computational tracks (</w:t>
      </w:r>
      <w:r w:rsidRPr="00732FBA">
        <w:rPr>
          <w:rFonts w:cs="Times New Roman"/>
          <w:b/>
          <w:bCs/>
        </w:rPr>
        <w:t>Figure 1</w:t>
      </w:r>
      <w:r w:rsidRPr="00732FBA">
        <w:rPr>
          <w:rFonts w:cs="Times New Roman"/>
        </w:rPr>
        <w:t xml:space="preserve">, </w:t>
      </w:r>
      <w:r w:rsidRPr="00732FBA">
        <w:rPr>
          <w:rFonts w:cs="Times New Roman"/>
          <w:b/>
          <w:bCs/>
        </w:rPr>
        <w:t>Table 2</w:t>
      </w:r>
      <w:r w:rsidRPr="00732FBA">
        <w:rPr>
          <w:rFonts w:cs="Times New Roman"/>
        </w:rPr>
        <w:t>).</w:t>
      </w:r>
    </w:p>
    <w:p w14:paraId="1834EAA8" w14:textId="77777777" w:rsidR="00732FBA" w:rsidRPr="00732FBA" w:rsidRDefault="00732FBA" w:rsidP="00732FBA">
      <w:pPr>
        <w:spacing w:line="360" w:lineRule="auto"/>
        <w:rPr>
          <w:rFonts w:cs="Times New Roman"/>
        </w:rPr>
      </w:pPr>
      <w:r w:rsidRPr="00732FBA">
        <w:rPr>
          <w:rFonts w:cs="Times New Roman"/>
        </w:rPr>
        <w:t xml:space="preserve">The primary presentation track (inference.py) was designed as a two-model probability ensemble combining a histogram-based gradient-boosted decision tree (HistGradientBoostingClassifier) and a multilayer perceptron (MLPClassifier) implemented in scikit-learn (Pedregosa et al., 2011;). For each candidate peptide–HLA pair, the raw ensemble score </w:t>
      </w:r>
      <w:proofErr w:type="gramStart"/>
      <w:r w:rsidRPr="00732FBA">
        <w:rPr>
          <w:rFonts w:cs="Times New Roman"/>
        </w:rPr>
        <w:t>was defined</w:t>
      </w:r>
      <w:proofErr w:type="gramEnd"/>
      <w:r w:rsidRPr="00732FBA">
        <w:rPr>
          <w:rFonts w:cs="Times New Roman"/>
        </w:rPr>
        <w:t xml:space="preserve"> as the unweighted arithmetic mean of the two constituent probabilities:</w:t>
      </w:r>
    </w:p>
    <w:p w14:paraId="411AE4D4" w14:textId="49907624" w:rsidR="00732FBA" w:rsidRPr="00732FBA" w:rsidRDefault="00E55D8C" w:rsidP="00732FBA">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cs="Times New Roman"/>
                </w:rPr>
                <m:t>raw</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nor/>
                    </m:rPr>
                    <w:rPr>
                      <w:rFonts w:cs="Times New Roman"/>
                    </w:rPr>
                    <m:t>GBDT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MLP</m:t>
                  </m:r>
                </m:sub>
              </m:sSub>
            </m:num>
            <m:den>
              <m:r>
                <w:rPr>
                  <w:rFonts w:ascii="Cambria Math" w:hAnsi="Cambria Math" w:cs="Times New Roman"/>
                </w:rPr>
                <m:t>2</m:t>
              </m:r>
            </m:den>
          </m:f>
        </m:oMath>
      </m:oMathPara>
    </w:p>
    <w:p w14:paraId="3FC982E4" w14:textId="77777777" w:rsidR="00732FBA" w:rsidRPr="00732FBA" w:rsidRDefault="00732FBA" w:rsidP="00732FBA">
      <w:pPr>
        <w:spacing w:line="360" w:lineRule="auto"/>
        <w:rPr>
          <w:rFonts w:cs="Times New Roman"/>
        </w:rPr>
      </w:pPr>
      <w:r w:rsidRPr="00732FBA">
        <w:rPr>
          <w:rFonts w:cs="Times New Roman"/>
        </w:rPr>
        <w:t xml:space="preserve">Both classifiers ingested 20 engineered biochemical, processing, transport, and allele-motif features: peptide length (peptide_length), grand average of hydropathy (gravy_hydrophobicity), molecular weight in Daltons (molecular_weight_da), net charge at pH 7.0 (net_charge_ph7), aromatic residue fraction (aromatic_fraction), T-cell receptor contact-core hydrophobicity and aromaticity (tcr_core_hydrophobicity, tcr_core_aromaticity), N-terminal and anchor residue physicochemical descriptors (p1_hydrophobicity, p2_hydrophobicity, p2_charge, </w:t>
      </w:r>
      <w:r w:rsidRPr="00732FBA">
        <w:rPr>
          <w:rFonts w:cs="Times New Roman"/>
        </w:rPr>
        <w:t>p_omega_hydrophobicity, p_omega_charge), proxy cleavage and transporter scores (proteasome_cleavage_score, tap_transport_score), one-hot HLA locus indicators (hla_locus_A, hla_locus_B, hla_locus_C), and empirical anchor motif compatibility probabilities (hla_p2_motif_prob, hla_p_omega_motif_prob, combined_anchor_motif_score).</w:t>
      </w:r>
    </w:p>
    <w:p w14:paraId="30AF318E" w14:textId="77777777" w:rsidR="00732FBA" w:rsidRPr="00732FBA" w:rsidRDefault="00732FBA" w:rsidP="00732FBA">
      <w:pPr>
        <w:spacing w:line="360" w:lineRule="auto"/>
        <w:rPr>
          <w:rFonts w:cs="Times New Roman"/>
        </w:rPr>
      </w:pPr>
      <w:r w:rsidRPr="00732FBA">
        <w:rPr>
          <w:rFonts w:cs="Times New Roman"/>
        </w:rPr>
        <w:t>Endpoint-specific models for the Ott T-cell immunogenicity track and the Zaghla immunopeptidomics track (task_models.py) used HistGradientBoostingClassifier architectures fitted over eight sequence-derived physicochemical features (sequence_length, hydrophobicity, charge, aromatic_fraction, anchor_p2_hydrophobicity, anchor_omega_hydrophobicity, anchor_p2_charge, and anchor_omega_charge). For the Ott cohort, two variants were constructed: an exploratory expression-enhanced model incorporating tumour Gene Expression alongside the eight sequence descriptors, and a deployable sequence-only model restricted to the eight peptide features so that inference could be executed on external cohorts (such as the Nature 2,317 benchmark) that lack harmonised gene-expression columns.</w:t>
      </w:r>
    </w:p>
    <w:p w14:paraId="4C0CEE6D" w14:textId="402C35FD" w:rsidR="00732FBA" w:rsidRPr="00732FBA" w:rsidRDefault="00732FBA" w:rsidP="00732FBA">
      <w:pPr>
        <w:spacing w:line="360" w:lineRule="auto"/>
        <w:rPr>
          <w:rFonts w:cs="Times New Roman"/>
        </w:rPr>
      </w:pPr>
      <w:r w:rsidRPr="00732FBA">
        <w:rPr>
          <w:rFonts w:cs="Times New Roman"/>
        </w:rPr>
        <w:t xml:space="preserve">The gene-level RNA stability track </w:t>
      </w:r>
      <w:proofErr w:type="gramStart"/>
      <w:r w:rsidRPr="00732FBA">
        <w:rPr>
          <w:rFonts w:cs="Times New Roman"/>
        </w:rPr>
        <w:t>was formulated</w:t>
      </w:r>
      <w:proofErr w:type="gramEnd"/>
      <w:r w:rsidRPr="00732FBA">
        <w:rPr>
          <w:rFonts w:cs="Times New Roman"/>
        </w:rPr>
        <w:t xml:space="preserve"> as a leakage-corrected regression workflow over RNADecayCafe_AvgKdegs_genes_v1.csv, deliberately excluding target-encoding degradation-rate columns that otherwise inflate explained variance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=0.054</m:t>
        </m:r>
      </m:oMath>
      <w:r w:rsidRPr="00732FBA">
        <w:rPr>
          <w:rFonts w:cs="Times New Roman"/>
        </w:rPr>
        <w:t xml:space="preserve">, </w:t>
      </w:r>
      <m:oMath>
        <m:r>
          <m:rPr>
            <m:nor/>
          </m:rPr>
          <w:rPr>
            <w:rFonts w:cs="Times New Roman"/>
          </w:rPr>
          <m:t>MAE</m:t>
        </m:r>
        <m:r>
          <w:rPr>
            <w:rFonts w:ascii="Cambria Math" w:hAnsi="Cambria Math" w:cs="Times New Roman"/>
          </w:rPr>
          <m:t>=8.997</m:t>
        </m:r>
      </m:oMath>
      <w:r w:rsidRPr="00732FBA">
        <w:rPr>
          <w:rFonts w:cs="Times New Roman"/>
        </w:rPr>
        <w:t xml:space="preserve"> half-life units on held-out genes). This model provided background gene-level transcript stability context and </w:t>
      </w:r>
      <w:proofErr w:type="gramStart"/>
      <w:r w:rsidRPr="00732FBA">
        <w:rPr>
          <w:rFonts w:cs="Times New Roman"/>
        </w:rPr>
        <w:t>was not interpreted</w:t>
      </w:r>
      <w:proofErr w:type="gramEnd"/>
      <w:r w:rsidRPr="00732FBA">
        <w:rPr>
          <w:rFonts w:cs="Times New Roman"/>
        </w:rPr>
        <w:t xml:space="preserve"> as a predictor of synthetic mRNA open reading frame (ORF) half-life. Because no ribosome-profiling (Ribo-seq) dataset was locally available for supervised training, translation efficiency </w:t>
      </w:r>
      <w:proofErr w:type="gramStart"/>
      <w:r w:rsidRPr="00732FBA">
        <w:rPr>
          <w:rFonts w:cs="Times New Roman"/>
        </w:rPr>
        <w:t>was represented</w:t>
      </w:r>
      <w:proofErr w:type="gramEnd"/>
      <w:r w:rsidRPr="00732FBA">
        <w:rPr>
          <w:rFonts w:cs="Times New Roman"/>
        </w:rPr>
        <w:t xml:space="preserve"> explicitly as an untrained placeholder in the validation schema (validation.py). Downstream construct assembly (constructs.py) generated deterministic codon-optimised amino-acid and DNA cassette sequences and computed construct sequence length, GC percentage, homopolymer run lengths, internal stop-codon counts, and a transparent codon-preference metric, functioning strictly as a sequence-quality verifier rather than a biophysical folding or ribosome-loading predictor.</w:t>
      </w:r>
    </w:p>
    <w:p w14:paraId="27239D45" w14:textId="77777777" w:rsidR="00732FBA" w:rsidRPr="00732FBA" w:rsidRDefault="00732FBA" w:rsidP="00732FBA">
      <w:pPr>
        <w:spacing w:line="360" w:lineRule="auto"/>
        <w:rPr>
          <w:rFonts w:cs="Times New Roman"/>
        </w:rPr>
      </w:pPr>
      <w:r w:rsidRPr="00732FBA">
        <w:rPr>
          <w:rFonts w:cs="Times New Roman"/>
          <w:b/>
          <w:bCs/>
        </w:rPr>
        <w:t>Figure 1. System architecture of CalibraNeo, illustrating (A) provenance auditing and dataset partitioning, (B) separate endpoint tracks for presentation, immunogenicity, immunopeptidomics, and gene-level RNA stability, (C) isotonic calibration and missingness-aware evidence integration, and (D) LOH-aware greedy cassette selection, expected information-gain experiment prioritisation, and SHA-256 prospective prediction freezing.</w:t>
      </w:r>
      <w:r w:rsidRPr="00732FBA">
        <w:rPr>
          <w:rFonts w:cs="Times New Roman"/>
        </w:rPr>
      </w:r>
      <w:r w:rsidRPr="00732FBA">
        <w:rPr>
          <w:rFonts w:cs="Times New Roman"/>
          <w:i/>
          <w:iCs/>
        </w:rPr>
      </w:r>
    </w:p>
    <w:p w14:paraId="1C553975" w14:textId="77777777" w:rsidR="00732FBA" w:rsidRPr="0051182D" w:rsidRDefault="00732FBA" w:rsidP="0051182D">
      <w:pPr>
        <w:pStyle w:val="Heading3"/>
      </w:pPr>
      <w:r w:rsidRPr="0051182D">
        <w:t xml:space="preserve">2.3 Procedure: Calibration, Cassette Selection, Active </w:t>
      </w:r>
      <w:proofErr w:type="spellStart"/>
      <w:r w:rsidRPr="0051182D">
        <w:t>Prioritisation</w:t>
      </w:r>
      <w:proofErr w:type="spellEnd"/>
      <w:r w:rsidRPr="0051182D">
        <w:t>, and Cryptographic Freezing</w:t>
      </w:r>
    </w:p>
    <w:p w14:paraId="0C8A0BBC" w14:textId="5808572A" w:rsidR="00732FBA" w:rsidRPr="00732FBA" w:rsidRDefault="00732FBA" w:rsidP="00732FBA">
      <w:pPr>
        <w:spacing w:line="360" w:lineRule="auto"/>
        <w:rPr>
          <w:rFonts w:cs="Times New Roman"/>
        </w:rPr>
      </w:pPr>
      <w:r w:rsidRPr="00732FBA">
        <w:rPr>
          <w:rFonts w:cs="Times New Roman"/>
        </w:rPr>
        <w:t xml:space="preserve">To prevent data leakage during probability calibration, the train_val presentation pool </w:t>
      </w:r>
      <w:proofErr w:type="gramStart"/>
      <w:r w:rsidRPr="00732FBA">
        <w:rPr>
          <w:rFonts w:cs="Times New Roman"/>
        </w:rPr>
        <w:t>was partitioned</w:t>
      </w:r>
      <w:proofErr w:type="gramEnd"/>
      <w:r w:rsidRPr="00732FBA">
        <w:rPr>
          <w:rFonts w:cs="Times New Roman"/>
        </w:rPr>
        <w:t xml:space="preserve"> using nested grouped holdouts defined by the composite peptide–HLA identifier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nor/>
              </m:rPr>
              <w:rPr>
                <w:rFonts w:cs="Times New Roman"/>
              </w:rPr>
              <m:t>peptide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nor/>
              </m:rPr>
              <w:rPr>
                <w:rFonts w:cs="Times New Roman"/>
              </w:rPr>
              <m:t>HLA allele</m:t>
            </m:r>
          </m:e>
          <m:sub>
            <m:r>
              <w:rPr>
                <w:rFonts w:ascii="Cambria Math" w:hAnsi="Cambria Math" w:cs="Times New Roman"/>
              </w:rPr>
              <m:t>i</m:t>
            </m:r>
          </m:sub>
        </m:sSub>
      </m:oMath>
      <w:r w:rsidRPr="00732FBA">
        <w:rPr>
          <w:rFonts w:cs="Times New Roman"/>
        </w:rPr>
        <w:t xml:space="preserve">. First, 15% of peptide–HLA groups </w:t>
      </w:r>
      <w:proofErr w:type="gramStart"/>
      <w:r w:rsidRPr="00732FBA">
        <w:rPr>
          <w:rFonts w:cs="Times New Roman"/>
        </w:rPr>
        <w:t>were isolated</w:t>
      </w:r>
      <w:proofErr w:type="gramEnd"/>
      <w:r w:rsidRPr="00732FBA">
        <w:rPr>
          <w:rFonts w:cs="Times New Roman"/>
        </w:rPr>
        <w:t xml:space="preserve"> as an untouched test set. From the remaining 85% development pool, 20% of groups were allocated to a dedicated calibration partition and 80% to the classifier fitting partition. Raw ensemble probabilities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raw</m:t>
            </m:r>
          </m:sub>
        </m:sSub>
      </m:oMath>
      <w:r w:rsidRPr="00732FBA">
        <w:rPr>
          <w:rFonts w:cs="Times New Roman"/>
        </w:rPr>
        <w:t xml:space="preserve"> were calibrated exclusively on the grouped calibration partition via non-parametric isotonic regression (IsotonicRegression(out_of_bounds="clip"); Zadrozny &amp; Elkan, 2002;). An Elkan–Noto positive-unlabeled (PU) rescaling module (pu.py) computing </w:t>
      </w:r>
      <m:oMath>
        <m:acc>
          <m:accPr>
            <m:chr m:val="ˆ"/>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y=1∣</m:t>
            </m:r>
            <m:r>
              <m:rPr>
                <m:sty m:val="b"/>
              </m:rPr>
              <w:rPr>
                <w:rFonts w:ascii="Cambria Math" w:hAnsi="Cambria Math" w:cs="Times New Roman"/>
              </w:rPr>
              <m:t>x</m:t>
            </m:r>
          </m:e>
        </m:d>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s=1∣</m:t>
            </m:r>
            <m:r>
              <m:rPr>
                <m:sty m:val="b"/>
              </m:rPr>
              <w:rPr>
                <w:rFonts w:ascii="Cambria Math" w:hAnsi="Cambria Math" w:cs="Times New Roman"/>
              </w:rPr>
              <m:t>x</m:t>
            </m:r>
          </m:e>
        </m:d>
        <m:r>
          <w:rPr>
            <w:rFonts w:ascii="Cambria Math" w:hAnsi="Cambria Math" w:cs="Times New Roman"/>
          </w:rPr>
          <m:t>/c</m:t>
        </m:r>
      </m:oMath>
      <w:r w:rsidRPr="00732FBA">
        <w:rPr>
          <w:rFonts w:cs="Times New Roman"/>
        </w:rPr>
        <w:t xml:space="preserve"> for a user-supplied capture constant </w:t>
      </w:r>
      <m:oMath>
        <m:r>
          <w:rPr>
            <w:rFonts w:ascii="Cambria Math" w:hAnsi="Cambria Math" w:cs="Times New Roman"/>
          </w:rPr>
          <m:t>c=P</m:t>
        </m:r>
        <m:d>
          <m:dPr>
            <m:ctrlPr>
              <w:rPr>
                <w:rFonts w:ascii="Cambria Math" w:hAnsi="Cambria Math" w:cs="Times New Roman"/>
              </w:rPr>
            </m:ctrlPr>
          </m:dPr>
          <m:e>
            <m:r>
              <w:rPr>
                <w:rFonts w:ascii="Cambria Math" w:hAnsi="Cambria Math" w:cs="Times New Roman"/>
              </w:rPr>
              <m:t>s=1∣y=1</m:t>
            </m:r>
          </m:e>
        </m:d>
      </m:oMath>
      <w:r w:rsidRPr="00732FBA">
        <w:rPr>
          <w:rFonts w:cs="Times New Roman"/>
        </w:rPr>
        <w:t xml:space="preserve"> (Elkan &amp; Noto, 2008) was implemented and unit-tested as an optional sensitivity utility but was not applied to the primary binary-labelled presentation model because an empirically validated MS capture constant </w:t>
      </w:r>
      <m:oMath>
        <m:r>
          <w:rPr>
            <w:rFonts w:ascii="Cambria Math" w:hAnsi="Cambria Math" w:cs="Times New Roman"/>
          </w:rPr>
          <m:t>c</m:t>
        </m:r>
      </m:oMath>
      <w:r w:rsidRPr="00732FBA">
        <w:rPr>
          <w:rFonts w:cs="Times New Roman"/>
        </w:rPr>
        <w:t xml:space="preserve"> was not identifiable from the pooled binary datasets. Within the multi-endpoint evidence aggregator (evidence.py, validation.py), missing database matches or unmeasured endpoints </w:t>
      </w:r>
      <w:proofErr w:type="gramStart"/>
      <w:r w:rsidRPr="00732FBA">
        <w:rPr>
          <w:rFonts w:cs="Times New Roman"/>
        </w:rPr>
        <w:t>were encoded</w:t>
      </w:r>
      <w:proofErr w:type="gramEnd"/>
      <w:r w:rsidRPr="00732FBA">
        <w:rPr>
          <w:rFonts w:cs="Times New Roman"/>
        </w:rPr>
        <w:t xml:space="preserve"> explicitly as unknown rather than negative evidence.</w:t>
      </w:r>
    </w:p>
    <w:p w14:paraId="26F0D0B0" w14:textId="75B418B3" w:rsidR="00732FBA" w:rsidRPr="00732FBA" w:rsidRDefault="00732FBA" w:rsidP="00732FBA">
      <w:pPr>
        <w:spacing w:line="360" w:lineRule="auto"/>
        <w:rPr>
          <w:rFonts w:cs="Times New Roman"/>
        </w:rPr>
      </w:pPr>
      <w:r w:rsidRPr="00732FBA">
        <w:rPr>
          <w:rFonts w:cs="Times New Roman"/>
        </w:rPr>
        <w:t xml:space="preserve">Multi-epitope vaccine cassettes of capacity </w:t>
      </w:r>
      <m:oMath>
        <m:r>
          <w:rPr>
            <w:rFonts w:ascii="Cambria Math" w:hAnsi="Cambria Math" w:cs="Times New Roman"/>
          </w:rPr>
          <m:t>K=20</m:t>
        </m:r>
      </m:oMath>
      <w:r w:rsidRPr="00732FBA">
        <w:rPr>
          <w:rFonts w:cs="Times New Roman"/>
        </w:rPr>
        <w:t xml:space="preserve"> </w:t>
      </w:r>
      <w:proofErr w:type="gramStart"/>
      <w:r w:rsidRPr="00732FBA">
        <w:rPr>
          <w:rFonts w:cs="Times New Roman"/>
        </w:rPr>
        <w:t>were assembled</w:t>
      </w:r>
      <w:proofErr w:type="gramEnd"/>
      <w:r w:rsidRPr="00732FBA">
        <w:rPr>
          <w:rFonts w:cs="Times New Roman"/>
        </w:rPr>
        <w:t xml:space="preserve"> using a deterministic greedy LOH-aware selection algorithm (selection.py). At each sequential slot allocation, the selector evaluated every remaining candidate peptide </w:t>
      </w:r>
      <m:oMath>
        <m:r>
          <w:rPr>
            <w:rFonts w:ascii="Cambria Math" w:hAnsi="Cambria Math" w:cs="Times New Roman"/>
          </w:rPr>
          <m:t>i</m:t>
        </m:r>
      </m:oMath>
      <w:r w:rsidRPr="00732FBA">
        <w:rPr>
          <w:rFonts w:cs="Times New Roman"/>
        </w:rPr>
        <w:t xml:space="preserve"> restricted by allele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oMath>
      <w:r w:rsidRPr="00732FBA">
        <w:rPr>
          <w:rFonts w:cs="Times New Roman"/>
        </w:rPr>
        <w:t xml:space="preserve"> and selected the candidate maximising the penalised reward:</w:t>
      </w:r>
    </w:p>
    <w:p w14:paraId="7F82BBE9" w14:textId="58C77C20" w:rsidR="00732FBA" w:rsidRPr="00732FBA" w:rsidRDefault="00E55D8C" w:rsidP="00732FBA">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e>
          </m:func>
        </m:oMath>
      </m:oMathPara>
    </w:p>
    <w:p w14:paraId="556FE0E4" w14:textId="44C0F2B3" w:rsidR="00732FBA" w:rsidRPr="00732FBA" w:rsidRDefault="00732FBA" w:rsidP="00732FBA">
      <w:pPr>
        <w:spacing w:line="360" w:lineRule="auto"/>
        <w:rPr>
          <w:rFonts w:cs="Times New Roman"/>
        </w:rPr>
      </w:pPr>
      <w:r w:rsidRPr="00732FBA">
        <w:rPr>
          <w:rFonts w:cs="Times New Roman"/>
        </w:rPr>
        <w:t xml:space="preserve">where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sidRPr="00732FBA">
        <w:rPr>
          <w:rFonts w:cs="Times New Roman"/>
        </w:rPr>
        <w:t xml:space="preserve"> denotes the calibrated CalibraNeo presentation probability,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oMath>
      <w:r w:rsidRPr="00732FBA">
        <w:rPr>
          <w:rFonts w:cs="Times New Roman"/>
        </w:rPr>
        <w:t xml:space="preserve"> denotes the allele-specific loss-of-heterozygosity risk assigned to allele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oMath>
      <w:r w:rsidRPr="00732FBA">
        <w:rPr>
          <w:rFonts w:cs="Times New Roman"/>
        </w:rPr>
        <w:t xml:space="preserve"> (configured as dominant_loh_risk for the dominant tumour allele and fixed at </w:t>
      </w:r>
      <m:oMath>
        <m:r>
          <w:rPr>
            <w:rFonts w:ascii="Cambria Math" w:hAnsi="Cambria Math" w:cs="Times New Roman"/>
          </w:rPr>
          <m:t>0.10</m:t>
        </m:r>
      </m:oMath>
      <w:r w:rsidRPr="00732FBA">
        <w:rPr>
          <w:rFonts w:cs="Times New Roman"/>
        </w:rPr>
        <w:t xml:space="preserve"> for remaining alleles),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oMath>
      <w:r w:rsidRPr="00732FBA">
        <w:rPr>
          <w:rFonts w:cs="Times New Roman"/>
        </w:rPr>
        <w:t xml:space="preserve"> counts the number of peptides already selected for allele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oMath>
      <w:r w:rsidRPr="00732FBA">
        <w:rPr>
          <w:rFonts w:cs="Times New Roman"/>
        </w:rPr>
        <w:t xml:space="preserve"> in the current cassette, and </w:t>
      </w:r>
      <m:oMath>
        <m:r>
          <w:rPr>
            <w:rFonts w:ascii="Cambria Math" w:hAnsi="Cambria Math" w:cs="Times New Roman"/>
          </w:rPr>
          <m:t>λ=0.45</m:t>
        </m:r>
      </m:oMath>
      <w:r w:rsidRPr="00732FBA">
        <w:rPr>
          <w:rFonts w:cs="Times New Roman"/>
        </w:rPr>
        <w:t xml:space="preserve"> is the default exponential diversity-decay constant (diversity_decay). No hard integer cap per allele </w:t>
      </w:r>
      <w:proofErr w:type="gramStart"/>
      <w:r w:rsidRPr="00732FBA">
        <w:rPr>
          <w:rFonts w:cs="Times New Roman"/>
        </w:rPr>
        <w:t>was imposed</w:t>
      </w:r>
      <w:proofErr w:type="gramEnd"/>
      <w:r w:rsidRPr="00732FBA">
        <w:rPr>
          <w:rFonts w:cs="Times New Roman"/>
        </w:rPr>
        <w:t xml:space="preserve">. As an exploratory algorithmic comparison, a tabular Q-learning selector (rl.py) and </w:t>
      </w:r>
      <w:r w:rsidRPr="00732FBA">
        <w:rPr>
          <w:rFonts w:cs="Times New Roman"/>
        </w:rPr>
        <w:t xml:space="preserve">small-pool exact combinatorial search alongside score-greedy and HLA-diversity-greedy routines (active_learning.py) </w:t>
      </w:r>
      <w:proofErr w:type="gramStart"/>
      <w:r w:rsidRPr="00732FBA">
        <w:rPr>
          <w:rFonts w:cs="Times New Roman"/>
        </w:rPr>
        <w:t>were also implemented</w:t>
      </w:r>
      <w:proofErr w:type="gramEnd"/>
      <w:r w:rsidRPr="00732FBA">
        <w:rPr>
          <w:rFonts w:cs="Times New Roman"/>
        </w:rPr>
        <w:t xml:space="preserve"> to evaluate selection behavior under identical reward definitions.</w:t>
      </w:r>
    </w:p>
    <w:p w14:paraId="40135F6C" w14:textId="77777777" w:rsidR="00732FBA" w:rsidRPr="00732FBA" w:rsidRDefault="00732FBA" w:rsidP="00732FBA">
      <w:pPr>
        <w:spacing w:line="360" w:lineRule="auto"/>
        <w:rPr>
          <w:rFonts w:cs="Times New Roman"/>
        </w:rPr>
      </w:pPr>
      <w:r w:rsidRPr="00732FBA">
        <w:rPr>
          <w:rFonts w:cs="Times New Roman"/>
        </w:rPr>
        <w:t xml:space="preserve">To guide wet-lab follow-up under finite experimental budgets, candidate peptides </w:t>
      </w:r>
      <w:proofErr w:type="gramStart"/>
      <w:r w:rsidRPr="00732FBA">
        <w:rPr>
          <w:rFonts w:cs="Times New Roman"/>
        </w:rPr>
        <w:t>were ranked</w:t>
      </w:r>
      <w:proofErr w:type="gramEnd"/>
      <w:r w:rsidRPr="00732FBA">
        <w:rPr>
          <w:rFonts w:cs="Times New Roman"/>
        </w:rPr>
        <w:t xml:space="preserve"> using a heuristic Expected Information Gain (EIG) score (active_learning.py) defined as:</w:t>
      </w:r>
    </w:p>
    <w:p w14:paraId="42408ED9" w14:textId="41DDAA6A" w:rsidR="00732FBA" w:rsidRPr="00732FBA" w:rsidRDefault="00E55D8C" w:rsidP="00732FBA">
      <w:pPr>
        <w:spacing w:line="360" w:lineRule="auto"/>
        <w:rPr>
          <w:rFonts w:cs="Times New Roman"/>
        </w:rPr>
      </w:pPr>
      <m:oMathPara>
        <m:oMath>
          <m:sSub>
            <m:sSubPr>
              <m:ctrlPr>
                <w:rPr>
                  <w:rFonts w:ascii="Cambria Math" w:hAnsi="Cambria Math" w:cs="Times New Roman"/>
                </w:rPr>
              </m:ctrlPr>
            </m:sSubPr>
            <m:e>
              <m:r>
                <m:rPr>
                  <m:nor/>
                </m:rPr>
                <w:rPr>
                  <w:rFonts w:cs="Times New Roman"/>
                </w:rPr>
                <m:t>EIG</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e>
              </m:d>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en>
          </m:f>
        </m:oMath>
      </m:oMathPara>
    </w:p>
    <w:p w14:paraId="41B4E1CA" w14:textId="5456C6DD" w:rsidR="00732FBA" w:rsidRPr="00732FBA" w:rsidRDefault="00732FBA" w:rsidP="00732FBA">
      <w:pPr>
        <w:spacing w:line="360" w:lineRule="auto"/>
        <w:rPr>
          <w:rFonts w:cs="Times New Roman"/>
        </w:rPr>
      </w:pPr>
      <w:r w:rsidRPr="00732FBA">
        <w:rPr>
          <w:rFonts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oMath>
      <w:r w:rsidRPr="00732FBA">
        <w:rPr>
          <w:rFonts w:cs="Times New Roman"/>
        </w:rPr>
        <w:t xml:space="preserve"> measures multi-endpoint evidence completeness,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32FBA">
        <w:rPr>
          <w:rFonts w:cs="Times New Roman"/>
        </w:rPr>
        <w:t xml:space="preserve"> represents relative assay cost when specified,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m:t>
        </m:r>
        <m:r>
          <m:rPr>
            <m:nor/>
          </m:rPr>
          <w:rPr>
            <w:rFonts w:cs="Times New Roman"/>
          </w:rPr>
          <m:t>clip</m:t>
        </m:r>
        <m:d>
          <m:dPr>
            <m:ctrlPr>
              <w:rPr>
                <w:rFonts w:ascii="Cambria Math" w:hAnsi="Cambria Math" w:cs="Times New Roman"/>
              </w:rPr>
            </m:ctrlPr>
          </m:dPr>
          <m:e>
            <m:r>
              <w:rPr>
                <w:rFonts w:ascii="Cambria Math" w:hAnsi="Cambria Math" w:cs="Times New Roman"/>
              </w:rPr>
              <m:t>1-2|</m:t>
            </m:r>
            <m:sSub>
              <m:sSubPr>
                <m:ctrlPr>
                  <w:rPr>
                    <w:rFonts w:ascii="Cambria Math" w:hAnsi="Cambria Math" w:cs="Times New Roman"/>
                  </w:rPr>
                </m:ctrlPr>
              </m:sSubPr>
              <m:e>
                <m:r>
                  <m:rPr>
                    <m:nor/>
                  </m:rPr>
                  <w:rPr>
                    <w:rFonts w:cs="Times New Roman"/>
                  </w:rPr>
                  <m:t>score</m:t>
                </m:r>
              </m:e>
              <m:sub>
                <m:r>
                  <w:rPr>
                    <w:rFonts w:ascii="Cambria Math" w:hAnsi="Cambria Math" w:cs="Times New Roman"/>
                  </w:rPr>
                  <m:t>i</m:t>
                </m:r>
              </m:sub>
            </m:sSub>
            <m:r>
              <w:rPr>
                <w:rFonts w:ascii="Cambria Math" w:hAnsi="Cambria Math" w:cs="Times New Roman"/>
              </w:rPr>
              <m:t>-0.5|,0,1</m:t>
            </m:r>
          </m:e>
        </m:d>
      </m:oMath>
      <w:r w:rsidRPr="00732FBA">
        <w:rPr>
          <w:rFonts w:cs="Times New Roman"/>
        </w:rPr>
        <w:t xml:space="preserve"> quantifies proximity to the decision boundary. When cross-tool rank dispersion (rank_std) was present, a supplementary bounded ranking-uncertainty heuristic (</w:t>
      </w:r>
      <m:oMath>
        <m:r>
          <w:rPr>
            <w:rFonts w:ascii="Cambria Math" w:hAnsi="Cambria Math" w:cs="Times New Roman"/>
          </w:rPr>
          <m:t>1.0-</m:t>
        </m:r>
        <m:r>
          <m:rPr>
            <m:nor/>
          </m:rPr>
          <w:rPr>
            <w:rFonts w:cs="Times New Roman"/>
          </w:rPr>
          <m:t>rank_std</m:t>
        </m:r>
        <m:r>
          <w:rPr>
            <w:rFonts w:ascii="Cambria Math" w:hAnsi="Cambria Math" w:cs="Times New Roman"/>
          </w:rPr>
          <m:t>/10.0</m:t>
        </m:r>
      </m:oMath>
      <w:r w:rsidRPr="00732FBA">
        <w:rPr>
          <w:rFonts w:cs="Times New Roman"/>
        </w:rPr>
        <w:t xml:space="preserve">) </w:t>
      </w:r>
      <w:proofErr w:type="gramStart"/>
      <w:r w:rsidRPr="00732FBA">
        <w:rPr>
          <w:rFonts w:cs="Times New Roman"/>
        </w:rPr>
        <w:t>was recorded</w:t>
      </w:r>
      <w:proofErr w:type="gramEnd"/>
      <w:r w:rsidRPr="00732FBA">
        <w:rPr>
          <w:rFonts w:cs="Times New Roman"/>
        </w:rPr>
        <w:t xml:space="preserve"> in the validation layer. These quantities served strictly as deterministic experiment-ordering heuristics rather than formal frequentist confidence intervals or Bayesian credible intervals.</w:t>
      </w:r>
    </w:p>
    <w:p w14:paraId="5346DCBF" w14:textId="77777777" w:rsidR="00732FBA" w:rsidRPr="00732FBA" w:rsidRDefault="00732FBA" w:rsidP="00732FBA">
      <w:pPr>
        <w:spacing w:line="360" w:lineRule="auto"/>
        <w:rPr>
          <w:rFonts w:cs="Times New Roman"/>
        </w:rPr>
      </w:pPr>
      <w:r w:rsidRPr="00732FBA">
        <w:rPr>
          <w:rFonts w:cs="Times New Roman"/>
        </w:rPr>
        <w:t xml:space="preserve">Prior to wet-lab readout, computational predictions for all 2,317 records in the Nature clinical benchmark </w:t>
      </w:r>
      <w:proofErr w:type="gramStart"/>
      <w:r w:rsidRPr="00732FBA">
        <w:rPr>
          <w:rFonts w:cs="Times New Roman"/>
        </w:rPr>
        <w:t>were locked</w:t>
      </w:r>
      <w:proofErr w:type="gramEnd"/>
      <w:r w:rsidRPr="00732FBA">
        <w:rPr>
          <w:rFonts w:cs="Times New Roman"/>
        </w:rPr>
        <w:t xml:space="preserve"> using an automated cryptographic freeze pipeline (24_freeze_prospective_predictions.py). The pipeline executed frozen inference using the serialised presentation ensemble and the sequence-only Ott immunogenicity model, exported the locked table (prospective_frozen_predictions.csv), and recorded SHA-256 cryptographic digests for the master dataset, serialised model binaries, and output CSV inside an immutable audit manifest (prospective_freeze_</w:t>
      </w:r>
      <w:proofErr w:type="gramStart"/>
      <w:r w:rsidRPr="00732FBA">
        <w:rPr>
          <w:rFonts w:cs="Times New Roman"/>
        </w:rPr>
        <w:t>manifest.json</w:t>
      </w:r>
      <w:proofErr w:type="gramEnd"/>
      <w:r w:rsidRPr="00732FBA">
        <w:rPr>
          <w:rFonts w:cs="Times New Roman"/>
        </w:rPr>
        <w:t>, tagged status: frozen_before_wet_lab).</w:t>
      </w:r>
    </w:p>
    <w:p w14:paraId="608F6779" w14:textId="77777777" w:rsidR="00732FBA" w:rsidRPr="00732FBA" w:rsidRDefault="00732FBA" w:rsidP="0051182D">
      <w:pPr>
        <w:pStyle w:val="Heading3"/>
      </w:pPr>
      <w:r w:rsidRPr="00732FBA">
        <w:t>2.4 Analysis: Grouped Holdout Audits, Cross-Study Transfer, and Benchmark Comparators</w:t>
      </w:r>
    </w:p>
    <w:p w14:paraId="78816FDC" w14:textId="77777777" w:rsidR="00732FBA" w:rsidRPr="00732FBA" w:rsidRDefault="00732FBA" w:rsidP="00732FBA">
      <w:pPr>
        <w:spacing w:line="360" w:lineRule="auto"/>
        <w:rPr>
          <w:rFonts w:cs="Times New Roman"/>
        </w:rPr>
      </w:pPr>
      <w:r w:rsidRPr="00732FBA">
        <w:rPr>
          <w:rFonts w:cs="Times New Roman"/>
        </w:rPr>
        <w:t xml:space="preserve">Model discrimination and probability calibration were evaluated on the untouched grouped test partitions using the area under the receiver operating characteristic curve (ROC-AUC), area under the precision–recall curve (AUPRC), Brier score, reliability diagrams, and expected calibration error (ECE) where applicable (). For the endpoint-specific models, single grouped holdout splits (GroupShuffleSplit, test_size = 0.25, random_state </w:t>
      </w:r>
      <w:r w:rsidRPr="00732FBA">
        <w:rPr>
          <w:rFonts w:cs="Times New Roman"/>
        </w:rPr>
        <w:t xml:space="preserve">= 42) were enforced using patient identifiers for the Ott cohort (yielding two held-out patient groups in the test partition) and composite mutation–HLA identifiers for the Zaghla immunopeptidomics table (yielding 44 held-out groups). To </w:t>
      </w:r>
      <w:proofErr w:type="gramStart"/>
      <w:r w:rsidRPr="00732FBA">
        <w:rPr>
          <w:rFonts w:cs="Times New Roman"/>
        </w:rPr>
        <w:t>test</w:t>
      </w:r>
      <w:proofErr w:type="gramEnd"/>
      <w:r w:rsidRPr="00732FBA">
        <w:rPr>
          <w:rFonts w:cs="Times New Roman"/>
        </w:rPr>
        <w:t xml:space="preserve"> cross-study immunogenicity generalisation rigorously, a Leave-One-Study-Out (LOSO) audit (combined_immunogenicity_</w:t>
      </w:r>
      <w:proofErr w:type="gramStart"/>
      <w:r w:rsidRPr="00732FBA">
        <w:rPr>
          <w:rFonts w:cs="Times New Roman"/>
        </w:rPr>
        <w:t>loso.json</w:t>
      </w:r>
      <w:proofErr w:type="gramEnd"/>
      <w:r w:rsidRPr="00732FBA">
        <w:rPr>
          <w:rFonts w:cs="Times New Roman"/>
        </w:rPr>
        <w:t>) trained the sequence-based classifier entirely on the Ott cohort while evaluating on the held-out IEDB T-cell cohort, and vice versa.</w:t>
      </w:r>
    </w:p>
    <w:p w14:paraId="18AD4223" w14:textId="77777777" w:rsidR="00732FBA" w:rsidRPr="00732FBA" w:rsidRDefault="00732FBA" w:rsidP="00732FBA">
      <w:pPr>
        <w:spacing w:line="360" w:lineRule="auto"/>
        <w:rPr>
          <w:rFonts w:cs="Times New Roman"/>
        </w:rPr>
      </w:pPr>
      <w:r w:rsidRPr="00732FBA">
        <w:rPr>
          <w:rFonts w:cs="Times New Roman"/>
        </w:rPr>
        <w:t xml:space="preserve">Benchmarking on the 2,317-record Nature clinical cohort (method_comparison_status.csv) compared calibrated CalibraNeo probabilities against existing comparator outputs pre-populated in the imported benchmark table, specifically NetMHC-4/NetMHCpan proxy scores, MHCflurry, and BigMHC (). Comparator evaluation </w:t>
      </w:r>
      <w:proofErr w:type="gramStart"/>
      <w:r w:rsidRPr="00732FBA">
        <w:rPr>
          <w:rFonts w:cs="Times New Roman"/>
        </w:rPr>
        <w:t>was restricted</w:t>
      </w:r>
      <w:proofErr w:type="gramEnd"/>
      <w:r w:rsidRPr="00732FBA">
        <w:rPr>
          <w:rFonts w:cs="Times New Roman"/>
        </w:rPr>
        <w:t xml:space="preserve"> to pre-existing benchmark columns rather than fresh re-execution of external command-line tools from raw sequences. Three planned comparators—DeepNeo, NeoDisc, and pVACtools—</w:t>
      </w:r>
      <w:proofErr w:type="gramStart"/>
      <w:r w:rsidRPr="00732FBA">
        <w:rPr>
          <w:rFonts w:cs="Times New Roman"/>
        </w:rPr>
        <w:t>were explicitly logged</w:t>
      </w:r>
      <w:proofErr w:type="gramEnd"/>
      <w:r w:rsidRPr="00732FBA">
        <w:rPr>
          <w:rFonts w:cs="Times New Roman"/>
        </w:rPr>
        <w:t xml:space="preserve"> as unevaluated in the comparison manifest because compatible local dependencies and reproducible predictions on the identical frozen candidate set were unavailable.</w:t>
      </w:r>
    </w:p>
    <w:p w14:paraId="49CEEBE4" w14:textId="77777777" w:rsidR="00732FBA" w:rsidRPr="00732FBA" w:rsidRDefault="00732FBA" w:rsidP="00732FBA">
      <w:pPr>
        <w:spacing w:line="360" w:lineRule="auto"/>
        <w:rPr>
          <w:rFonts w:cs="Times New Roman"/>
        </w:rPr>
      </w:pPr>
      <w:r w:rsidRPr="00732FBA">
        <w:rPr>
          <w:rFonts w:cs="Times New Roman"/>
          <w:b/>
          <w:bCs/>
        </w:rPr>
        <w:t>Table 2. Endpoint model specifications, feature counts, grouping variables, calibration methods, and executed versus unevaluated comparator configurations.</w:t>
      </w:r>
      <w:r w:rsidRPr="00732FBA">
        <w:rPr>
          <w:rFonts w:cs="Times New Roman"/>
        </w:rPr>
      </w:r>
      <w:r w:rsidRPr="00732FBA">
        <w:rPr>
          <w:rFonts w:cs="Times New Roman"/>
          <w:i/>
          <w:iCs/>
        </w:rPr>
      </w:r>
    </w:p>
    <w:p w14:paraId="2617ADBB" w14:textId="73D8D9A3" w:rsidR="001F2D8B" w:rsidRPr="001F2D8B" w:rsidRDefault="001F2D8B" w:rsidP="001F2D8B">
      <w:pPr>
        <w:pStyle w:val="Heading2"/>
      </w:pPr>
      <w:r w:rsidRPr="001F2D8B">
        <w:t>3.</w:t>
      </w:r>
      <w:r w:rsidR="00F274E3">
        <w:t>0</w:t>
      </w:r>
      <w:r w:rsidRPr="001F2D8B">
        <w:t xml:space="preserve"> Results</w:t>
      </w:r>
    </w:p>
    <w:p w14:paraId="7570B6AC" w14:textId="77777777" w:rsidR="001F2D8B" w:rsidRPr="001F2D8B" w:rsidRDefault="001F2D8B" w:rsidP="001F2D8B">
      <w:pPr>
        <w:pStyle w:val="Heading3"/>
      </w:pPr>
      <w:r w:rsidRPr="001F2D8B">
        <w:t>3.1 Primary Presentation Discrimination, Isotonic Calibration, and External Dataset Shift</w:t>
      </w:r>
    </w:p>
    <w:p w14:paraId="001CD93A" w14:textId="49985128" w:rsidR="001F2D8B" w:rsidRPr="001F2D8B" w:rsidRDefault="001F2D8B" w:rsidP="001F2D8B">
      <w:pPr>
        <w:spacing w:line="360" w:lineRule="auto"/>
        <w:rPr>
          <w:rFonts w:cs="Times New Roman"/>
        </w:rPr>
      </w:pPr>
      <w:r w:rsidRPr="001F2D8B">
        <w:rPr>
          <w:rFonts w:cs="Times New Roman"/>
        </w:rPr>
        <w:t>On the untouched peptide–HLA grouped test partition (</w:t>
      </w:r>
      <m:oMath>
        <m:r>
          <w:rPr>
            <w:rFonts w:ascii="Cambria Math" w:hAnsi="Cambria Math" w:cs="Times New Roman"/>
          </w:rPr>
          <m:t>n=32,069</m:t>
        </m:r>
      </m:oMath>
      <w:r w:rsidRPr="001F2D8B">
        <w:rPr>
          <w:rFonts w:cs="Times New Roman"/>
        </w:rPr>
        <w:t xml:space="preserve"> records), the uncalibrated presentation ensemble combining histogram gradient-boosted trees and a multilayer perceptron over 20 physicochemical and motif features achieved strong baseline discrimination, recording a receiver operating characteristic area under the curve (ROC-AUC) of </w:t>
      </w:r>
      <m:oMath>
        <m:r>
          <w:rPr>
            <w:rFonts w:ascii="Cambria Math" w:hAnsi="Cambria Math" w:cs="Times New Roman"/>
          </w:rPr>
          <m:t>0.9243</m:t>
        </m:r>
      </m:oMath>
      <w:r w:rsidRPr="001F2D8B">
        <w:rPr>
          <w:rFonts w:cs="Times New Roman"/>
        </w:rPr>
        <w:t xml:space="preserve">, an area under the precision–recall curve (AUPRC) of </w:t>
      </w:r>
      <m:oMath>
        <m:r>
          <w:rPr>
            <w:rFonts w:ascii="Cambria Math" w:hAnsi="Cambria Math" w:cs="Times New Roman"/>
          </w:rPr>
          <m:t>0.9159</m:t>
        </m:r>
      </m:oMath>
      <w:r w:rsidRPr="001F2D8B">
        <w:rPr>
          <w:rFonts w:cs="Times New Roman"/>
        </w:rPr>
        <w:t xml:space="preserve">, a Brier score of </w:t>
      </w:r>
      <m:oMath>
        <m:r>
          <w:rPr>
            <w:rFonts w:ascii="Cambria Math" w:hAnsi="Cambria Math" w:cs="Times New Roman"/>
          </w:rPr>
          <m:t>0.1101</m:t>
        </m:r>
      </m:oMath>
      <w:r w:rsidRPr="001F2D8B">
        <w:rPr>
          <w:rFonts w:cs="Times New Roman"/>
        </w:rPr>
        <w:t xml:space="preserve">, and an expected calibration error (ECE) of </w:t>
      </w:r>
      <m:oMath>
        <m:r>
          <w:rPr>
            <w:rFonts w:ascii="Cambria Math" w:hAnsi="Cambria Math" w:cs="Times New Roman"/>
          </w:rPr>
          <m:t>0.0138</m:t>
        </m:r>
      </m:oMath>
      <w:r w:rsidRPr="001F2D8B">
        <w:rPr>
          <w:rFonts w:cs="Times New Roman"/>
        </w:rPr>
        <w:t xml:space="preserve"> (</w:t>
      </w:r>
      <w:r w:rsidRPr="001F2D8B">
        <w:rPr>
          <w:rFonts w:cs="Times New Roman"/>
          <w:b/>
          <w:bCs/>
        </w:rPr>
        <w:t>Table 3</w:t>
      </w:r>
      <w:r w:rsidRPr="001F2D8B">
        <w:rPr>
          <w:rFonts w:cs="Times New Roman"/>
        </w:rPr>
        <w:t xml:space="preserve">, </w:t>
      </w:r>
      <w:r w:rsidRPr="001F2D8B">
        <w:rPr>
          <w:rFonts w:cs="Times New Roman"/>
          <w:b/>
          <w:bCs/>
        </w:rPr>
        <w:t>Figure 2A</w:t>
      </w:r>
      <w:r w:rsidRPr="001F2D8B">
        <w:rPr>
          <w:rFonts w:cs="Times New Roman"/>
        </w:rPr>
        <w:t xml:space="preserve">). Applying non-parametric isotonic regression fitted strictly on the separate grouped calibration partition preserved discriminative ranking while </w:t>
      </w:r>
      <w:proofErr w:type="gramStart"/>
      <w:r w:rsidRPr="001F2D8B">
        <w:rPr>
          <w:rFonts w:cs="Times New Roman"/>
        </w:rPr>
        <w:t>substantially improving</w:t>
      </w:r>
      <w:proofErr w:type="gramEnd"/>
      <w:r w:rsidRPr="001F2D8B">
        <w:rPr>
          <w:rFonts w:cs="Times New Roman"/>
        </w:rPr>
        <w:t xml:space="preserve"> probability reliability. Specifically, the isotonic-calibrated ensemble achieved an ROC-AUC of </w:t>
      </w:r>
      <m:oMath>
        <m:r>
          <w:rPr>
            <w:rFonts w:ascii="Cambria Math" w:hAnsi="Cambria Math" w:cs="Times New Roman"/>
          </w:rPr>
          <m:t>0.9241</m:t>
        </m:r>
      </m:oMath>
      <w:r w:rsidRPr="001F2D8B">
        <w:rPr>
          <w:rFonts w:cs="Times New Roman"/>
        </w:rPr>
        <w:t xml:space="preserve"> (95% bootstrap interval: </w:t>
      </w:r>
      <m:oMath>
        <m:r>
          <w:rPr>
            <w:rFonts w:ascii="Cambria Math" w:hAnsi="Cambria Math" w:cs="Times New Roman"/>
          </w:rPr>
          <m:t>0.9215</m:t>
        </m:r>
        <m:r>
          <m:rPr>
            <m:nor/>
          </m:rPr>
          <w:rPr>
            <w:rFonts w:cs="Times New Roman"/>
          </w:rPr>
          <m:t>--</m:t>
        </m:r>
        <m:r>
          <w:rPr>
            <w:rFonts w:ascii="Cambria Math" w:hAnsi="Cambria Math" w:cs="Times New Roman"/>
          </w:rPr>
          <m:t>0.9269</m:t>
        </m:r>
      </m:oMath>
      <w:r w:rsidRPr="001F2D8B">
        <w:rPr>
          <w:rFonts w:cs="Times New Roman"/>
        </w:rPr>
        <w:t xml:space="preserve">), an AUPRC of </w:t>
      </w:r>
      <m:oMath>
        <m:r>
          <w:rPr>
            <w:rFonts w:ascii="Cambria Math" w:hAnsi="Cambria Math" w:cs="Times New Roman"/>
          </w:rPr>
          <m:t>0.9118</m:t>
        </m:r>
      </m:oMath>
      <w:r w:rsidRPr="001F2D8B">
        <w:rPr>
          <w:rFonts w:cs="Times New Roman"/>
        </w:rPr>
        <w:t xml:space="preserve"> (</w:t>
      </w:r>
      <m:oMath>
        <m:r>
          <w:rPr>
            <w:rFonts w:ascii="Cambria Math" w:hAnsi="Cambria Math" w:cs="Times New Roman"/>
          </w:rPr>
          <m:t>0.9081</m:t>
        </m:r>
        <m:r>
          <m:rPr>
            <m:nor/>
          </m:rPr>
          <w:rPr>
            <w:rFonts w:cs="Times New Roman"/>
          </w:rPr>
          <m:t>--</m:t>
        </m:r>
        <m:r>
          <w:rPr>
            <w:rFonts w:ascii="Cambria Math" w:hAnsi="Cambria Math" w:cs="Times New Roman"/>
          </w:rPr>
          <m:t>0.9155</m:t>
        </m:r>
      </m:oMath>
      <w:r w:rsidRPr="001F2D8B">
        <w:rPr>
          <w:rFonts w:cs="Times New Roman"/>
        </w:rPr>
        <w:t xml:space="preserve">), a Brier score of </w:t>
      </w:r>
      <m:oMath>
        <m:r>
          <w:rPr>
            <w:rFonts w:ascii="Cambria Math" w:hAnsi="Cambria Math" w:cs="Times New Roman"/>
          </w:rPr>
          <m:t>0.1100</m:t>
        </m:r>
      </m:oMath>
      <w:r w:rsidRPr="001F2D8B">
        <w:rPr>
          <w:rFonts w:cs="Times New Roman"/>
        </w:rPr>
        <w:t xml:space="preserve"> (</w:t>
      </w:r>
      <m:oMath>
        <m:r>
          <w:rPr>
            <w:rFonts w:ascii="Cambria Math" w:hAnsi="Cambria Math" w:cs="Times New Roman"/>
          </w:rPr>
          <m:t>0.1078</m:t>
        </m:r>
        <m:r>
          <m:rPr>
            <m:nor/>
          </m:rPr>
          <w:rPr>
            <w:rFonts w:cs="Times New Roman"/>
          </w:rPr>
          <m:t>--</m:t>
        </m:r>
        <m:r>
          <w:rPr>
            <w:rFonts w:ascii="Cambria Math" w:hAnsi="Cambria Math" w:cs="Times New Roman"/>
          </w:rPr>
          <m:t>0.1120</m:t>
        </m:r>
      </m:oMath>
      <w:r w:rsidRPr="001F2D8B">
        <w:rPr>
          <w:rFonts w:cs="Times New Roman"/>
        </w:rPr>
        <w:t xml:space="preserve">), and an ECE of </w:t>
      </w:r>
      <m:oMath>
        <m:r>
          <w:rPr>
            <w:rFonts w:ascii="Cambria Math" w:hAnsi="Cambria Math" w:cs="Times New Roman"/>
          </w:rPr>
          <m:t>0.0060</m:t>
        </m:r>
      </m:oMath>
      <w:r w:rsidRPr="001F2D8B">
        <w:rPr>
          <w:rFonts w:cs="Times New Roman"/>
        </w:rPr>
        <w:t xml:space="preserve"> </w:t>
      </w:r>
      <w:r w:rsidRPr="001F2D8B">
        <w:rPr>
          <w:rFonts w:cs="Times New Roman"/>
        </w:rPr>
        <w:t>(</w:t>
      </w:r>
      <m:oMath>
        <m:r>
          <w:rPr>
            <w:rFonts w:ascii="Cambria Math" w:hAnsi="Cambria Math" w:cs="Times New Roman"/>
          </w:rPr>
          <m:t>0.0050</m:t>
        </m:r>
        <m:r>
          <m:rPr>
            <m:nor/>
          </m:rPr>
          <w:rPr>
            <w:rFonts w:cs="Times New Roman"/>
          </w:rPr>
          <m:t>--</m:t>
        </m:r>
        <m:r>
          <w:rPr>
            <w:rFonts w:ascii="Cambria Math" w:hAnsi="Cambria Math" w:cs="Times New Roman"/>
          </w:rPr>
          <m:t>0.0108</m:t>
        </m:r>
      </m:oMath>
      <w:r w:rsidRPr="001F2D8B">
        <w:rPr>
          <w:rFonts w:cs="Times New Roman"/>
        </w:rPr>
        <w:t>), cutting average calibration error by more than half (</w:t>
      </w:r>
      <w:r w:rsidRPr="001F2D8B">
        <w:rPr>
          <w:rFonts w:cs="Times New Roman"/>
          <w:b/>
          <w:bCs/>
        </w:rPr>
        <w:t>Table 3</w:t>
      </w:r>
      <w:r w:rsidRPr="001F2D8B">
        <w:rPr>
          <w:rFonts w:cs="Times New Roman"/>
        </w:rPr>
        <w:t xml:space="preserve">, </w:t>
      </w:r>
      <w:r w:rsidRPr="001F2D8B">
        <w:rPr>
          <w:rFonts w:cs="Times New Roman"/>
          <w:b/>
          <w:bCs/>
        </w:rPr>
        <w:t>Figure 2B</w:t>
      </w:r>
      <w:r w:rsidRPr="001F2D8B">
        <w:rPr>
          <w:rFonts w:cs="Times New Roman"/>
        </w:rPr>
        <w:t>). This stability in rank-order metrics alongside reduced calibration error occurs because monotonic isotonic mapping adjusts empirical probability bins without altering the relative ordering of non-tied candidate scores.</w:t>
      </w:r>
    </w:p>
    <w:p w14:paraId="6DC6398B" w14:textId="46BAC2A2" w:rsidR="001F2D8B" w:rsidRPr="001F2D8B" w:rsidRDefault="001F2D8B" w:rsidP="001F2D8B">
      <w:pPr>
        <w:spacing w:line="360" w:lineRule="auto"/>
        <w:rPr>
          <w:rFonts w:cs="Times New Roman"/>
        </w:rPr>
      </w:pPr>
      <w:r w:rsidRPr="001F2D8B">
        <w:rPr>
          <w:rFonts w:cs="Times New Roman"/>
        </w:rPr>
        <w:t xml:space="preserve">When the frozen presentation ensemble </w:t>
      </w:r>
      <w:proofErr w:type="gramStart"/>
      <w:r w:rsidRPr="001F2D8B">
        <w:rPr>
          <w:rFonts w:cs="Times New Roman"/>
        </w:rPr>
        <w:t>was evaluated</w:t>
      </w:r>
      <w:proofErr w:type="gramEnd"/>
      <w:r w:rsidRPr="001F2D8B">
        <w:rPr>
          <w:rFonts w:cs="Times New Roman"/>
        </w:rPr>
        <w:t xml:space="preserve"> without retraining on the independent Zenodo_2026_TumorRNA external transfer cohort (</w:t>
      </w:r>
      <m:oMath>
        <m:r>
          <w:rPr>
            <w:rFonts w:ascii="Cambria Math" w:hAnsi="Cambria Math" w:cs="Times New Roman"/>
          </w:rPr>
          <m:t>n=872</m:t>
        </m:r>
      </m:oMath>
      <w:r w:rsidRPr="001F2D8B">
        <w:rPr>
          <w:rFonts w:cs="Times New Roman"/>
        </w:rPr>
        <w:t xml:space="preserve"> records), performance dropped across both discrimination and calibration dimensions (</w:t>
      </w:r>
      <w:r w:rsidRPr="001F2D8B">
        <w:rPr>
          <w:rFonts w:cs="Times New Roman"/>
          <w:b/>
          <w:bCs/>
        </w:rPr>
        <w:t>Table 3</w:t>
      </w:r>
      <w:r w:rsidRPr="001F2D8B">
        <w:rPr>
          <w:rFonts w:cs="Times New Roman"/>
        </w:rPr>
        <w:t xml:space="preserve">, </w:t>
      </w:r>
      <w:r w:rsidRPr="001F2D8B">
        <w:rPr>
          <w:rFonts w:cs="Times New Roman"/>
          <w:b/>
          <w:bCs/>
        </w:rPr>
        <w:t>Figure 2C</w:t>
      </w:r>
      <w:r w:rsidRPr="001F2D8B">
        <w:rPr>
          <w:rFonts w:cs="Times New Roman"/>
        </w:rPr>
        <w:t xml:space="preserve">). On this external </w:t>
      </w:r>
      <w:proofErr w:type="spellStart"/>
      <w:r w:rsidRPr="001F2D8B">
        <w:rPr>
          <w:rFonts w:cs="Times New Roman"/>
        </w:rPr>
        <w:t>tumour</w:t>
      </w:r>
      <w:proofErr w:type="spellEnd"/>
      <w:r w:rsidRPr="001F2D8B">
        <w:rPr>
          <w:rFonts w:cs="Times New Roman"/>
        </w:rPr>
        <w:t xml:space="preserve">-RNA cohort, the model recorded an ROC-AUC of </w:t>
      </w:r>
      <m:oMath>
        <m:r>
          <w:rPr>
            <w:rFonts w:ascii="Cambria Math" w:hAnsi="Cambria Math" w:cs="Times New Roman"/>
          </w:rPr>
          <m:t>0.6619</m:t>
        </m:r>
      </m:oMath>
      <w:r w:rsidRPr="001F2D8B">
        <w:rPr>
          <w:rFonts w:cs="Times New Roman"/>
        </w:rPr>
        <w:t xml:space="preserve"> (</w:t>
      </w:r>
      <m:oMath>
        <m:r>
          <w:rPr>
            <w:rFonts w:ascii="Cambria Math" w:hAnsi="Cambria Math" w:cs="Times New Roman"/>
          </w:rPr>
          <m:t>0.6269</m:t>
        </m:r>
        <m:r>
          <m:rPr>
            <m:nor/>
          </m:rPr>
          <w:rPr>
            <w:rFonts w:cs="Times New Roman"/>
          </w:rPr>
          <m:t>--</m:t>
        </m:r>
        <m:r>
          <w:rPr>
            <w:rFonts w:ascii="Cambria Math" w:hAnsi="Cambria Math" w:cs="Times New Roman"/>
          </w:rPr>
          <m:t>0.6965</m:t>
        </m:r>
      </m:oMath>
      <w:r w:rsidRPr="001F2D8B">
        <w:rPr>
          <w:rFonts w:cs="Times New Roman"/>
        </w:rPr>
        <w:t xml:space="preserve">), an AUPRC of </w:t>
      </w:r>
      <m:oMath>
        <m:r>
          <w:rPr>
            <w:rFonts w:ascii="Cambria Math" w:hAnsi="Cambria Math" w:cs="Times New Roman"/>
          </w:rPr>
          <m:t>0.7366</m:t>
        </m:r>
      </m:oMath>
      <w:r w:rsidRPr="001F2D8B">
        <w:rPr>
          <w:rFonts w:cs="Times New Roman"/>
        </w:rPr>
        <w:t xml:space="preserve"> (</w:t>
      </w:r>
      <m:oMath>
        <m:r>
          <w:rPr>
            <w:rFonts w:ascii="Cambria Math" w:hAnsi="Cambria Math" w:cs="Times New Roman"/>
          </w:rPr>
          <m:t>0.6954</m:t>
        </m:r>
        <m:r>
          <m:rPr>
            <m:nor/>
          </m:rPr>
          <w:rPr>
            <w:rFonts w:cs="Times New Roman"/>
          </w:rPr>
          <m:t>--</m:t>
        </m:r>
        <m:r>
          <w:rPr>
            <w:rFonts w:ascii="Cambria Math" w:hAnsi="Cambria Math" w:cs="Times New Roman"/>
          </w:rPr>
          <m:t>0.7755</m:t>
        </m:r>
      </m:oMath>
      <w:r w:rsidRPr="001F2D8B">
        <w:rPr>
          <w:rFonts w:cs="Times New Roman"/>
        </w:rPr>
        <w:t xml:space="preserve">), a Brier score of </w:t>
      </w:r>
      <m:oMath>
        <m:r>
          <w:rPr>
            <w:rFonts w:ascii="Cambria Math" w:hAnsi="Cambria Math" w:cs="Times New Roman"/>
          </w:rPr>
          <m:t>0.2561</m:t>
        </m:r>
      </m:oMath>
      <w:r w:rsidRPr="001F2D8B">
        <w:rPr>
          <w:rFonts w:cs="Times New Roman"/>
        </w:rPr>
        <w:t xml:space="preserve"> (</w:t>
      </w:r>
      <m:oMath>
        <m:r>
          <w:rPr>
            <w:rFonts w:ascii="Cambria Math" w:hAnsi="Cambria Math" w:cs="Times New Roman"/>
          </w:rPr>
          <m:t>0.2377</m:t>
        </m:r>
        <m:r>
          <m:rPr>
            <m:nor/>
          </m:rPr>
          <w:rPr>
            <w:rFonts w:cs="Times New Roman"/>
          </w:rPr>
          <m:t>--</m:t>
        </m:r>
        <m:r>
          <w:rPr>
            <w:rFonts w:ascii="Cambria Math" w:hAnsi="Cambria Math" w:cs="Times New Roman"/>
          </w:rPr>
          <m:t>0.2763</m:t>
        </m:r>
      </m:oMath>
      <w:r w:rsidRPr="001F2D8B">
        <w:rPr>
          <w:rFonts w:cs="Times New Roman"/>
        </w:rPr>
        <w:t xml:space="preserve">), and an ECE of </w:t>
      </w:r>
      <m:oMath>
        <m:r>
          <w:rPr>
            <w:rFonts w:ascii="Cambria Math" w:hAnsi="Cambria Math" w:cs="Times New Roman"/>
          </w:rPr>
          <m:t>0.1687</m:t>
        </m:r>
      </m:oMath>
      <w:r w:rsidRPr="001F2D8B">
        <w:rPr>
          <w:rFonts w:cs="Times New Roman"/>
        </w:rPr>
        <w:t xml:space="preserve"> (</w:t>
      </w:r>
      <m:oMath>
        <m:r>
          <w:rPr>
            <w:rFonts w:ascii="Cambria Math" w:hAnsi="Cambria Math" w:cs="Times New Roman"/>
          </w:rPr>
          <m:t>0.1404</m:t>
        </m:r>
        <m:r>
          <m:rPr>
            <m:nor/>
          </m:rPr>
          <w:rPr>
            <w:rFonts w:cs="Times New Roman"/>
          </w:rPr>
          <m:t>--</m:t>
        </m:r>
        <m:r>
          <w:rPr>
            <w:rFonts w:ascii="Cambria Math" w:hAnsi="Cambria Math" w:cs="Times New Roman"/>
          </w:rPr>
          <m:t>0.2021</m:t>
        </m:r>
      </m:oMath>
      <w:r w:rsidRPr="001F2D8B">
        <w:rPr>
          <w:rFonts w:cs="Times New Roman"/>
        </w:rPr>
        <w:t>). The divergence between the internal grouped test partition (</w:t>
      </w:r>
      <m:oMath>
        <m:r>
          <m:rPr>
            <m:nor/>
          </m:rPr>
          <w:rPr>
            <w:rFonts w:cs="Times New Roman"/>
          </w:rPr>
          <m:t>ECE</m:t>
        </m:r>
        <m:r>
          <w:rPr>
            <w:rFonts w:ascii="Cambria Math" w:hAnsi="Cambria Math" w:cs="Times New Roman"/>
          </w:rPr>
          <m:t>=0.0060</m:t>
        </m:r>
      </m:oMath>
      <w:r w:rsidRPr="001F2D8B">
        <w:rPr>
          <w:rFonts w:cs="Times New Roman"/>
        </w:rPr>
        <w:t>) and the external transfer cohort (</w:t>
      </w:r>
      <m:oMath>
        <m:r>
          <m:rPr>
            <m:nor/>
          </m:rPr>
          <w:rPr>
            <w:rFonts w:cs="Times New Roman"/>
          </w:rPr>
          <m:t>ECE</m:t>
        </m:r>
        <m:r>
          <w:rPr>
            <w:rFonts w:ascii="Cambria Math" w:hAnsi="Cambria Math" w:cs="Times New Roman"/>
          </w:rPr>
          <m:t>=0.1687</m:t>
        </m:r>
      </m:oMath>
      <w:r w:rsidRPr="001F2D8B">
        <w:rPr>
          <w:rFonts w:cs="Times New Roman"/>
        </w:rPr>
        <w:t xml:space="preserve">) reflects substantial covariate and prior-probability shift between pooled immunopeptidomics reference tables and clinical tumour-RNA samples. Consequently, internal grouped holdout calibration cannot </w:t>
      </w:r>
      <w:proofErr w:type="gramStart"/>
      <w:r w:rsidRPr="001F2D8B">
        <w:rPr>
          <w:rFonts w:cs="Times New Roman"/>
        </w:rPr>
        <w:t>be assumed</w:t>
      </w:r>
      <w:proofErr w:type="gramEnd"/>
      <w:r w:rsidRPr="001F2D8B">
        <w:rPr>
          <w:rFonts w:cs="Times New Roman"/>
        </w:rPr>
        <w:t xml:space="preserve"> to preserve probability calibration under cross-cohort distribution shift without target-domain recalibration.</w:t>
      </w:r>
    </w:p>
    <w:p w14:paraId="689A8188" w14:textId="5C00113D" w:rsidR="001F2D8B" w:rsidRPr="001F2D8B" w:rsidRDefault="001F2D8B" w:rsidP="001F2D8B">
      <w:pPr>
        <w:spacing w:line="360" w:lineRule="auto"/>
        <w:rPr>
          <w:rFonts w:cs="Times New Roman"/>
        </w:rPr>
      </w:pPr>
      <w:r w:rsidRPr="001F2D8B">
        <w:rPr>
          <w:rFonts w:cs="Times New Roman"/>
          <w:b/>
          <w:bCs/>
        </w:rPr>
        <w:t>Table 3. Discrimination and probability calibration performance of the primary CalibraNeo presentation ensemble on the untouched internal peptide–HLA grouped test set () before and after isotonic calibration, alongside external transfer performance on the Zenodo_2026_TumorRNA cohort () with 95% bootstrap intervals.</w:t>
      </w:r>
      <w:r w:rsidRPr="001F2D8B">
        <w:rPr>
          <w:rFonts w:cs="Times New Roman"/>
        </w:rPr>
      </w:r>
      <w:r w:rsidRPr="001F2D8B">
        <w:rPr>
          <w:rFonts w:cs="Times New Roman"/>
          <w:i/>
          <w:iCs/>
        </w:rPr>
      </w:r>
      <w:proofErr w:type="spellStart"/>
      <w:r w:rsidRPr="001F2D8B">
        <w:rPr>
          <w:rFonts w:cs="Times New Roman"/>
          <w:i/>
          <w:iCs/>
        </w:rPr>
      </w:r>
      <w:proofErr w:type="spellEnd"/>
      <w:r w:rsidRPr="001F2D8B">
        <w:rPr>
          <w:rFonts w:cs="Times New Roman"/>
          <w:i/>
          <w:iCs/>
        </w:rPr>
      </w:r>
      <m:oMath>
        <m:r>
          <w:rPr>
            <w:rFonts w:ascii="Cambria Math" w:hAnsi="Cambria Math" w:cs="Times New Roman"/>
          </w:rPr>
          <m:t>n=32,069</m:t>
        </m:r>
      </m:oMath>
      <w:r w:rsidRPr="001F2D8B">
        <w:rPr>
          <w:rFonts w:cs="Times New Roman"/>
          <w:i/>
          <w:iCs/>
        </w:rPr>
      </w:r>
      <m:oMath>
        <m:r>
          <w:rPr>
            <w:rFonts w:ascii="Cambria Math" w:hAnsi="Cambria Math" w:cs="Times New Roman"/>
          </w:rPr>
          <m:t>n=872</m:t>
        </m:r>
      </m:oMath>
      <w:r w:rsidRPr="001F2D8B">
        <w:rPr>
          <w:rFonts w:cs="Times New Roman"/>
          <w:i/>
          <w:iCs/>
        </w:rPr>
      </w:r>
    </w:p>
    <w:p w14:paraId="0A68262F" w14:textId="7C08C0EC" w:rsidR="001F2D8B" w:rsidRPr="001F2D8B" w:rsidRDefault="001F2D8B" w:rsidP="001F2D8B">
      <w:pPr>
        <w:spacing w:line="360" w:lineRule="auto"/>
        <w:rPr>
          <w:rFonts w:cs="Times New Roman"/>
        </w:rPr>
      </w:pPr>
      <w:r w:rsidRPr="001F2D8B">
        <w:rPr>
          <w:rFonts w:cs="Times New Roman"/>
          <w:b/>
          <w:bCs/>
        </w:rPr>
        <w:t>Figure 2. Internal versus external presentation model performance, displaying (A) ROC and precision–recall curves on the 32,069-record grouped test set, (B) reliability diagrams comparing uncalibrated () and isotonic-calibrated () probability estimates, and (C) calibration drift on the independent Zenodo_2026_TumorRNA external transfer cohort ().</w:t>
      </w:r>
      <w:r w:rsidRPr="001F2D8B">
        <w:rPr>
          <w:rFonts w:cs="Times New Roman"/>
        </w:rPr>
      </w:r>
      <w:r w:rsidRPr="001F2D8B">
        <w:rPr>
          <w:rFonts w:cs="Times New Roman"/>
          <w:i/>
          <w:iCs/>
        </w:rPr>
      </w:r>
      <m:oMath>
        <m:r>
          <m:rPr>
            <m:nor/>
          </m:rPr>
          <w:rPr>
            <w:rFonts w:cs="Times New Roman"/>
          </w:rPr>
          <m:t>ECE</m:t>
        </m:r>
        <m:r>
          <w:rPr>
            <w:rFonts w:ascii="Cambria Math" w:hAnsi="Cambria Math" w:cs="Times New Roman"/>
          </w:rPr>
          <m:t>=0.0138</m:t>
        </m:r>
      </m:oMath>
      <w:r w:rsidRPr="001F2D8B">
        <w:rPr>
          <w:rFonts w:cs="Times New Roman"/>
          <w:i/>
          <w:iCs/>
        </w:rPr>
      </w:r>
      <m:oMath>
        <m:r>
          <m:rPr>
            <m:nor/>
          </m:rPr>
          <w:rPr>
            <w:rFonts w:cs="Times New Roman"/>
          </w:rPr>
          <m:t>ECE</m:t>
        </m:r>
        <m:r>
          <w:rPr>
            <w:rFonts w:ascii="Cambria Math" w:hAnsi="Cambria Math" w:cs="Times New Roman"/>
          </w:rPr>
          <m:t>=0.0060</m:t>
        </m:r>
      </m:oMath>
      <w:r w:rsidRPr="001F2D8B">
        <w:rPr>
          <w:rFonts w:cs="Times New Roman"/>
          <w:i/>
          <w:iCs/>
        </w:rPr>
      </w:r>
      <m:oMath>
        <m:r>
          <m:rPr>
            <m:nor/>
          </m:rPr>
          <w:rPr>
            <w:rFonts w:cs="Times New Roman"/>
          </w:rPr>
          <m:t>ECE</m:t>
        </m:r>
        <m:r>
          <w:rPr>
            <w:rFonts w:ascii="Cambria Math" w:hAnsi="Cambria Math" w:cs="Times New Roman"/>
          </w:rPr>
          <m:t>=0.1687</m:t>
        </m:r>
      </m:oMath>
      <w:r w:rsidRPr="001F2D8B">
        <w:rPr>
          <w:rFonts w:cs="Times New Roman"/>
          <w:i/>
          <w:iCs/>
        </w:rPr>
      </w:r>
    </w:p>
    <w:p w14:paraId="588DA281" w14:textId="77777777" w:rsidR="001F2D8B" w:rsidRPr="001F2D8B" w:rsidRDefault="001F2D8B" w:rsidP="001F2D8B">
      <w:pPr>
        <w:pStyle w:val="Heading3"/>
      </w:pPr>
      <w:r w:rsidRPr="001F2D8B">
        <w:t>3.2 Clinical Benchmarking on the Nature 2,317 Cohort and Cryptographic Prediction Freezing</w:t>
      </w:r>
    </w:p>
    <w:p w14:paraId="4CA00900" w14:textId="6BF358CF" w:rsidR="001F2D8B" w:rsidRPr="001F2D8B" w:rsidRDefault="001F2D8B" w:rsidP="001F2D8B">
      <w:pPr>
        <w:spacing w:line="360" w:lineRule="auto"/>
        <w:rPr>
          <w:rFonts w:cs="Times New Roman"/>
        </w:rPr>
      </w:pPr>
      <w:r w:rsidRPr="001F2D8B">
        <w:rPr>
          <w:rFonts w:cs="Times New Roman"/>
        </w:rPr>
        <w:t xml:space="preserve">Evaluation on the imported Nature clinical neoantigen vaccine benchmark (table1_clinical_benchmark_vs_9tools.csv; </w:t>
      </w:r>
      <m:oMath>
        <m:r>
          <w:rPr>
            <w:rFonts w:ascii="Cambria Math" w:hAnsi="Cambria Math" w:cs="Times New Roman"/>
          </w:rPr>
          <m:t>n=2,317</m:t>
        </m:r>
      </m:oMath>
      <w:r w:rsidRPr="001F2D8B">
        <w:rPr>
          <w:rFonts w:cs="Times New Roman"/>
        </w:rPr>
        <w:t xml:space="preserve"> peptide records, </w:t>
      </w:r>
      <m:oMath>
        <m:r>
          <w:rPr>
            <w:rFonts w:ascii="Cambria Math" w:hAnsi="Cambria Math" w:cs="Times New Roman"/>
          </w:rPr>
          <m:t>258</m:t>
        </m:r>
      </m:oMath>
      <w:r w:rsidRPr="001F2D8B">
        <w:rPr>
          <w:rFonts w:cs="Times New Roman"/>
        </w:rPr>
        <w:t xml:space="preserve"> positive and </w:t>
      </w:r>
      <m:oMath>
        <m:r>
          <w:rPr>
            <w:rFonts w:ascii="Cambria Math" w:hAnsi="Cambria Math" w:cs="Times New Roman"/>
          </w:rPr>
          <m:t>2,059</m:t>
        </m:r>
      </m:oMath>
      <w:r w:rsidRPr="001F2D8B">
        <w:rPr>
          <w:rFonts w:cs="Times New Roman"/>
        </w:rPr>
        <w:t xml:space="preserve"> negative observations) demonstrated that all evaluated sequence- and presentation-based predictors operated near the low-signal regime characteristic of clinical neoantigen discovery </w:t>
      </w:r>
      <w:r w:rsidRPr="001F2D8B">
        <w:rPr>
          <w:rFonts w:cs="Times New Roman"/>
        </w:rPr>
        <w:t>(</w:t>
      </w:r>
      <w:r w:rsidRPr="001F2D8B">
        <w:rPr>
          <w:rFonts w:cs="Times New Roman"/>
          <w:b/>
          <w:bCs/>
        </w:rPr>
        <w:t>Table 4</w:t>
      </w:r>
      <w:r w:rsidRPr="001F2D8B">
        <w:rPr>
          <w:rFonts w:cs="Times New Roman"/>
        </w:rPr>
        <w:t xml:space="preserve">, </w:t>
      </w:r>
      <w:r w:rsidRPr="001F2D8B">
        <w:rPr>
          <w:rFonts w:cs="Times New Roman"/>
          <w:b/>
          <w:bCs/>
        </w:rPr>
        <w:t>Figure 3</w:t>
      </w:r>
      <w:r w:rsidRPr="001F2D8B">
        <w:rPr>
          <w:rFonts w:cs="Times New Roman"/>
        </w:rPr>
        <w:t xml:space="preserve">). On this benchmark table, the calibrated biophysics-only </w:t>
      </w:r>
      <w:proofErr w:type="spellStart"/>
      <w:r w:rsidRPr="001F2D8B">
        <w:rPr>
          <w:rFonts w:cs="Times New Roman"/>
        </w:rPr>
        <w:t>CalibraNeo</w:t>
      </w:r>
      <w:proofErr w:type="spellEnd"/>
      <w:r w:rsidRPr="001F2D8B">
        <w:rPr>
          <w:rFonts w:cs="Times New Roman"/>
        </w:rPr>
        <w:t xml:space="preserve"> presentation model recorded an ROC-AUC of </w:t>
      </w:r>
      <m:oMath>
        <m:r>
          <w:rPr>
            <w:rFonts w:ascii="Cambria Math" w:hAnsi="Cambria Math" w:cs="Times New Roman"/>
          </w:rPr>
          <m:t>0.5209</m:t>
        </m:r>
      </m:oMath>
      <w:r w:rsidRPr="001F2D8B">
        <w:rPr>
          <w:rFonts w:cs="Times New Roman"/>
        </w:rPr>
        <w:t xml:space="preserve"> and an AUPRC of </w:t>
      </w:r>
      <m:oMath>
        <m:r>
          <w:rPr>
            <w:rFonts w:ascii="Cambria Math" w:hAnsi="Cambria Math" w:cs="Times New Roman"/>
          </w:rPr>
          <m:t>0.1152</m:t>
        </m:r>
      </m:oMath>
      <w:r w:rsidRPr="001F2D8B">
        <w:rPr>
          <w:rFonts w:cs="Times New Roman"/>
        </w:rPr>
        <w:t xml:space="preserve">. By comparison, pre-populated benchmark comparator outputs recorded ROC-AUC and AUPRC values of </w:t>
      </w:r>
      <m:oMath>
        <m:r>
          <w:rPr>
            <w:rFonts w:ascii="Cambria Math" w:hAnsi="Cambria Math" w:cs="Times New Roman"/>
          </w:rPr>
          <m:t>0.5387</m:t>
        </m:r>
      </m:oMath>
      <w:r w:rsidRPr="001F2D8B">
        <w:rPr>
          <w:rFonts w:cs="Times New Roman"/>
        </w:rPr>
        <w:t xml:space="preserve"> and </w:t>
      </w:r>
      <m:oMath>
        <m:r>
          <w:rPr>
            <w:rFonts w:ascii="Cambria Math" w:hAnsi="Cambria Math" w:cs="Times New Roman"/>
          </w:rPr>
          <m:t>0.1271</m:t>
        </m:r>
      </m:oMath>
      <w:r w:rsidRPr="001F2D8B">
        <w:rPr>
          <w:rFonts w:cs="Times New Roman"/>
        </w:rPr>
        <w:t xml:space="preserve"> for NetMHCstab, </w:t>
      </w:r>
      <m:oMath>
        <m:r>
          <w:rPr>
            <w:rFonts w:ascii="Cambria Math" w:hAnsi="Cambria Math" w:cs="Times New Roman"/>
          </w:rPr>
          <m:t>0.5362</m:t>
        </m:r>
      </m:oMath>
      <w:r w:rsidRPr="001F2D8B">
        <w:rPr>
          <w:rFonts w:cs="Times New Roman"/>
        </w:rPr>
        <w:t xml:space="preserve"> and </w:t>
      </w:r>
      <m:oMath>
        <m:r>
          <w:rPr>
            <w:rFonts w:ascii="Cambria Math" w:hAnsi="Cambria Math" w:cs="Times New Roman"/>
          </w:rPr>
          <m:t>0.1239</m:t>
        </m:r>
      </m:oMath>
      <w:r w:rsidRPr="001F2D8B">
        <w:rPr>
          <w:rFonts w:cs="Times New Roman"/>
        </w:rPr>
        <w:t xml:space="preserve"> for the MHCflurry presentation score, </w:t>
      </w:r>
      <m:oMath>
        <m:r>
          <w:rPr>
            <w:rFonts w:ascii="Cambria Math" w:hAnsi="Cambria Math" w:cs="Times New Roman"/>
          </w:rPr>
          <m:t>0.5167</m:t>
        </m:r>
      </m:oMath>
      <w:r w:rsidRPr="001F2D8B">
        <w:rPr>
          <w:rFonts w:cs="Times New Roman"/>
        </w:rPr>
        <w:t xml:space="preserve"> and </w:t>
      </w:r>
      <m:oMath>
        <m:r>
          <w:rPr>
            <w:rFonts w:ascii="Cambria Math" w:hAnsi="Cambria Math" w:cs="Times New Roman"/>
          </w:rPr>
          <m:t>0.1216</m:t>
        </m:r>
      </m:oMath>
      <w:r w:rsidRPr="001F2D8B">
        <w:rPr>
          <w:rFonts w:cs="Times New Roman"/>
        </w:rPr>
        <w:t xml:space="preserve"> for BigMHC EL, and </w:t>
      </w:r>
      <m:oMath>
        <m:r>
          <w:rPr>
            <w:rFonts w:ascii="Cambria Math" w:hAnsi="Cambria Math" w:cs="Times New Roman"/>
          </w:rPr>
          <m:t>0.5027</m:t>
        </m:r>
      </m:oMath>
      <w:r w:rsidRPr="001F2D8B">
        <w:rPr>
          <w:rFonts w:cs="Times New Roman"/>
        </w:rPr>
        <w:t xml:space="preserve"> and </w:t>
      </w:r>
      <m:oMath>
        <m:r>
          <w:rPr>
            <w:rFonts w:ascii="Cambria Math" w:hAnsi="Cambria Math" w:cs="Times New Roman"/>
          </w:rPr>
          <m:t>0.1122</m:t>
        </m:r>
      </m:oMath>
      <w:r w:rsidRPr="001F2D8B">
        <w:rPr>
          <w:rFonts w:cs="Times New Roman"/>
        </w:rPr>
        <w:t xml:space="preserve"> for the NetMHC-4 proxy (</w:t>
      </w:r>
      <w:r w:rsidRPr="001F2D8B">
        <w:rPr>
          <w:rFonts w:cs="Times New Roman"/>
          <w:b/>
          <w:bCs/>
        </w:rPr>
        <w:t>Table 4</w:t>
      </w:r>
      <w:r w:rsidRPr="001F2D8B">
        <w:rPr>
          <w:rFonts w:cs="Times New Roman"/>
        </w:rPr>
        <w:t>). A separate internal audit prediction path (</w:t>
      </w:r>
      <w:proofErr w:type="spellStart"/>
      <w:r w:rsidRPr="001F2D8B">
        <w:rPr>
          <w:rFonts w:cs="Times New Roman"/>
        </w:rPr>
        <w:t>validation_audit_</w:t>
      </w:r>
      <w:proofErr w:type="gramStart"/>
      <w:r w:rsidRPr="001F2D8B">
        <w:rPr>
          <w:rFonts w:cs="Times New Roman"/>
        </w:rPr>
        <w:t>report.json</w:t>
      </w:r>
      <w:proofErr w:type="spellEnd"/>
      <w:proofErr w:type="gramEnd"/>
      <w:r w:rsidRPr="001F2D8B">
        <w:rPr>
          <w:rFonts w:cs="Times New Roman"/>
        </w:rPr>
        <w:t xml:space="preserve">) likewise yielded </w:t>
      </w:r>
      <w:proofErr w:type="gramStart"/>
      <w:r w:rsidRPr="001F2D8B">
        <w:rPr>
          <w:rFonts w:cs="Times New Roman"/>
        </w:rPr>
        <w:t>approximately random</w:t>
      </w:r>
      <w:proofErr w:type="gramEnd"/>
      <w:r w:rsidRPr="001F2D8B">
        <w:rPr>
          <w:rFonts w:cs="Times New Roman"/>
        </w:rPr>
        <w:t xml:space="preserve"> transfer on the Nature cohort, confirming that biophysics-only presentation features do not establish superior clinical ranking performance over established foundation predictors on this cohort.</w:t>
      </w:r>
    </w:p>
    <w:p w14:paraId="3286328C" w14:textId="085A12C4" w:rsidR="001F2D8B" w:rsidRPr="001F2D8B" w:rsidRDefault="001F2D8B" w:rsidP="001F2D8B">
      <w:pPr>
        <w:spacing w:line="360" w:lineRule="auto"/>
        <w:rPr>
          <w:rFonts w:cs="Times New Roman"/>
        </w:rPr>
      </w:pPr>
      <w:r w:rsidRPr="001F2D8B">
        <w:rPr>
          <w:rFonts w:cs="Times New Roman"/>
        </w:rPr>
        <w:t>Despite near-equivalent discriminative ranking across all tools on the 2,317 clinical records, probability calibration differed markedly between calibrated probabilities and raw or uncalibrated comparator outputs (</w:t>
      </w:r>
      <w:r w:rsidRPr="001F2D8B">
        <w:rPr>
          <w:rFonts w:cs="Times New Roman"/>
          <w:b/>
          <w:bCs/>
        </w:rPr>
        <w:t>Table 4</w:t>
      </w:r>
      <w:r w:rsidRPr="001F2D8B">
        <w:rPr>
          <w:rFonts w:cs="Times New Roman"/>
        </w:rPr>
        <w:t xml:space="preserve">, </w:t>
      </w:r>
      <w:r w:rsidRPr="001F2D8B">
        <w:rPr>
          <w:rFonts w:cs="Times New Roman"/>
          <w:b/>
          <w:bCs/>
        </w:rPr>
        <w:t>Figure 3B</w:t>
      </w:r>
      <w:r w:rsidRPr="001F2D8B">
        <w:rPr>
          <w:rFonts w:cs="Times New Roman"/>
        </w:rPr>
        <w:t xml:space="preserve">). </w:t>
      </w:r>
      <w:proofErr w:type="spellStart"/>
      <w:r w:rsidRPr="001F2D8B">
        <w:rPr>
          <w:rFonts w:cs="Times New Roman"/>
        </w:rPr>
        <w:t>CalibraNeo</w:t>
      </w:r>
      <w:proofErr w:type="spellEnd"/>
      <w:r w:rsidRPr="001F2D8B">
        <w:rPr>
          <w:rFonts w:cs="Times New Roman"/>
        </w:rPr>
        <w:t xml:space="preserve"> achieved a Brier score of </w:t>
      </w:r>
      <m:oMath>
        <m:r>
          <w:rPr>
            <w:rFonts w:ascii="Cambria Math" w:hAnsi="Cambria Math" w:cs="Times New Roman"/>
          </w:rPr>
          <m:t>0.0991</m:t>
        </m:r>
      </m:oMath>
      <w:r w:rsidRPr="001F2D8B">
        <w:rPr>
          <w:rFonts w:cs="Times New Roman"/>
        </w:rPr>
        <w:t xml:space="preserve"> and an ECE of </w:t>
      </w:r>
      <m:oMath>
        <m:r>
          <w:rPr>
            <w:rFonts w:ascii="Cambria Math" w:hAnsi="Cambria Math" w:cs="Times New Roman"/>
          </w:rPr>
          <m:t>0.0095</m:t>
        </m:r>
      </m:oMath>
      <w:r w:rsidRPr="001F2D8B">
        <w:rPr>
          <w:rFonts w:cs="Times New Roman"/>
        </w:rPr>
        <w:t xml:space="preserve"> on the Nature benchmark table, compared with Brier scores and ECE values of </w:t>
      </w:r>
      <m:oMath>
        <m:r>
          <w:rPr>
            <w:rFonts w:ascii="Cambria Math" w:hAnsi="Cambria Math" w:cs="Times New Roman"/>
          </w:rPr>
          <m:t>0.1939</m:t>
        </m:r>
      </m:oMath>
      <w:r w:rsidRPr="001F2D8B">
        <w:rPr>
          <w:rFonts w:cs="Times New Roman"/>
        </w:rPr>
        <w:t xml:space="preserve"> and </w:t>
      </w:r>
      <m:oMath>
        <m:r>
          <w:rPr>
            <w:rFonts w:ascii="Cambria Math" w:hAnsi="Cambria Math" w:cs="Times New Roman"/>
          </w:rPr>
          <m:t>0.1458</m:t>
        </m:r>
      </m:oMath>
      <w:r w:rsidRPr="001F2D8B">
        <w:rPr>
          <w:rFonts w:cs="Times New Roman"/>
        </w:rPr>
        <w:t xml:space="preserve"> for NetMHCstab, </w:t>
      </w:r>
      <m:oMath>
        <m:r>
          <w:rPr>
            <w:rFonts w:ascii="Cambria Math" w:hAnsi="Cambria Math" w:cs="Times New Roman"/>
          </w:rPr>
          <m:t>0.1976</m:t>
        </m:r>
      </m:oMath>
      <w:r w:rsidRPr="001F2D8B">
        <w:rPr>
          <w:rFonts w:cs="Times New Roman"/>
        </w:rPr>
        <w:t xml:space="preserve"> and </w:t>
      </w:r>
      <m:oMath>
        <m:r>
          <w:rPr>
            <w:rFonts w:ascii="Cambria Math" w:hAnsi="Cambria Math" w:cs="Times New Roman"/>
          </w:rPr>
          <m:t>0.2101</m:t>
        </m:r>
      </m:oMath>
      <w:r w:rsidRPr="001F2D8B">
        <w:rPr>
          <w:rFonts w:cs="Times New Roman"/>
        </w:rPr>
        <w:t xml:space="preserve"> for BigMHC EL, </w:t>
      </w:r>
      <m:oMath>
        <m:r>
          <w:rPr>
            <w:rFonts w:ascii="Cambria Math" w:hAnsi="Cambria Math" w:cs="Times New Roman"/>
          </w:rPr>
          <m:t>0.2694</m:t>
        </m:r>
      </m:oMath>
      <w:r w:rsidRPr="001F2D8B">
        <w:rPr>
          <w:rFonts w:cs="Times New Roman"/>
        </w:rPr>
        <w:t xml:space="preserve"> and </w:t>
      </w:r>
      <m:oMath>
        <m:r>
          <w:rPr>
            <w:rFonts w:ascii="Cambria Math" w:hAnsi="Cambria Math" w:cs="Times New Roman"/>
          </w:rPr>
          <m:t>0.3067</m:t>
        </m:r>
      </m:oMath>
      <w:r w:rsidRPr="001F2D8B">
        <w:rPr>
          <w:rFonts w:cs="Times New Roman"/>
        </w:rPr>
        <w:t xml:space="preserve"> for the NetMHC-4 proxy, and </w:t>
      </w:r>
      <m:oMath>
        <m:r>
          <w:rPr>
            <w:rFonts w:ascii="Cambria Math" w:hAnsi="Cambria Math" w:cs="Times New Roman"/>
          </w:rPr>
          <m:t>0.3779</m:t>
        </m:r>
      </m:oMath>
      <w:r w:rsidRPr="001F2D8B">
        <w:rPr>
          <w:rFonts w:cs="Times New Roman"/>
        </w:rPr>
        <w:t xml:space="preserve"> and </w:t>
      </w:r>
      <m:oMath>
        <m:r>
          <w:rPr>
            <w:rFonts w:ascii="Cambria Math" w:hAnsi="Cambria Math" w:cs="Times New Roman"/>
          </w:rPr>
          <m:t>0.4378</m:t>
        </m:r>
      </m:oMath>
      <w:r w:rsidRPr="001F2D8B">
        <w:rPr>
          <w:rFonts w:cs="Times New Roman"/>
        </w:rPr>
        <w:t xml:space="preserve"> for the MHCflurry presentation score. Because the imported Nature table lacked complete patient-level and locus-resolved stratification metadata in the local workflow, subgroup breakdowns by HLA locus (A, B, or C) or peptide length (8–11mers) were not estimated for this cohort; locus-level subgroup evaluations were restricted to the separate external HLA subgroup audit (validation_hla_subgroups.csv).</w:t>
      </w:r>
    </w:p>
    <w:p w14:paraId="1440ABF5" w14:textId="77777777" w:rsidR="001F2D8B" w:rsidRDefault="001F2D8B" w:rsidP="001F2D8B">
      <w:pPr>
        <w:spacing w:line="360" w:lineRule="auto"/>
        <w:rPr>
          <w:rFonts w:cs="Times New Roman"/>
        </w:rPr>
      </w:pPr>
      <w:r w:rsidRPr="001F2D8B">
        <w:rPr>
          <w:rFonts w:cs="Times New Roman"/>
        </w:rPr>
        <w:t xml:space="preserve">To establish an immutable computational baseline prior to wet-lab readout, inference outputs for all 2,317 Nature benchmark records </w:t>
      </w:r>
      <w:proofErr w:type="gramStart"/>
      <w:r w:rsidRPr="001F2D8B">
        <w:rPr>
          <w:rFonts w:cs="Times New Roman"/>
        </w:rPr>
        <w:t>were locked</w:t>
      </w:r>
      <w:proofErr w:type="gramEnd"/>
      <w:r w:rsidRPr="001F2D8B">
        <w:rPr>
          <w:rFonts w:cs="Times New Roman"/>
        </w:rPr>
        <w:t xml:space="preserve"> via the prospective freeze pipeline (</w:t>
      </w:r>
      <w:proofErr w:type="spellStart"/>
      <w:r w:rsidRPr="001F2D8B">
        <w:rPr>
          <w:rFonts w:cs="Times New Roman"/>
        </w:rPr>
        <w:t>prospective_freeze_</w:t>
      </w:r>
      <w:proofErr w:type="gramStart"/>
      <w:r w:rsidRPr="001F2D8B">
        <w:rPr>
          <w:rFonts w:cs="Times New Roman"/>
        </w:rPr>
        <w:t>manifest.json</w:t>
      </w:r>
      <w:proofErr w:type="spellEnd"/>
      <w:proofErr w:type="gramEnd"/>
      <w:r w:rsidRPr="001F2D8B">
        <w:rPr>
          <w:rFonts w:cs="Times New Roman"/>
        </w:rPr>
        <w:t xml:space="preserve">, tagged status: </w:t>
      </w:r>
      <w:proofErr w:type="spellStart"/>
      <w:r w:rsidRPr="001F2D8B">
        <w:rPr>
          <w:rFonts w:cs="Times New Roman"/>
        </w:rPr>
        <w:t>frozen_before_wet_lab</w:t>
      </w:r>
      <w:proofErr w:type="spellEnd"/>
      <w:r w:rsidRPr="001F2D8B">
        <w:rPr>
          <w:rFonts w:cs="Times New Roman"/>
        </w:rPr>
        <w:t xml:space="preserve">). The manifest recorded verifiable SHA-256 digests for the input master dataset </w:t>
      </w:r>
    </w:p>
    <w:p w14:paraId="0C2D215A" w14:textId="0F8AA9FB" w:rsidR="001F2D8B" w:rsidRDefault="001F2D8B" w:rsidP="001F2D8B">
      <w:pPr>
        <w:spacing w:line="360" w:lineRule="auto"/>
        <w:rPr>
          <w:rFonts w:cs="Times New Roman"/>
        </w:rPr>
      </w:pPr>
      <w:r w:rsidRPr="001F2D8B">
        <w:rPr>
          <w:rFonts w:cs="Times New Roman"/>
        </w:rPr>
        <w:t xml:space="preserve">(b0acd85b7a06db6f5b0382f9921532ff5465eb6decb3354ec2a3895a6d435873), the </w:t>
      </w:r>
      <w:r w:rsidRPr="001F2D8B">
        <w:rPr>
          <w:rFonts w:cs="Times New Roman"/>
        </w:rPr>
        <w:t>serialized</w:t>
      </w:r>
      <w:r w:rsidRPr="001F2D8B">
        <w:rPr>
          <w:rFonts w:cs="Times New Roman"/>
        </w:rPr>
        <w:t xml:space="preserve"> presentation ensemble </w:t>
      </w:r>
    </w:p>
    <w:p w14:paraId="548BB94A" w14:textId="2F764079" w:rsidR="001F2D8B" w:rsidRDefault="001F2D8B" w:rsidP="001F2D8B">
      <w:pPr>
        <w:spacing w:line="360" w:lineRule="auto"/>
        <w:rPr>
          <w:rFonts w:cs="Times New Roman"/>
        </w:rPr>
      </w:pPr>
      <w:r w:rsidRPr="001F2D8B">
        <w:rPr>
          <w:rFonts w:cs="Times New Roman"/>
        </w:rPr>
        <w:t>(6699157f32e3037f88b7316442b5073dc0bd8d1797bcbcec36fd46f18f127e23</w:t>
      </w:r>
      <w:r w:rsidRPr="001F2D8B">
        <w:rPr>
          <w:rFonts w:cs="Times New Roman"/>
        </w:rPr>
        <w:t>), the</w:t>
      </w:r>
      <w:r w:rsidRPr="001F2D8B">
        <w:rPr>
          <w:rFonts w:cs="Times New Roman"/>
        </w:rPr>
        <w:t xml:space="preserve"> sequence-only Ott immunogenicity model </w:t>
      </w:r>
    </w:p>
    <w:p w14:paraId="614DEDC3" w14:textId="3A65200F" w:rsidR="001F2D8B" w:rsidRPr="001F2D8B" w:rsidRDefault="001F2D8B" w:rsidP="001F2D8B">
      <w:pPr>
        <w:spacing w:line="360" w:lineRule="auto"/>
        <w:rPr>
          <w:rFonts w:cs="Times New Roman"/>
        </w:rPr>
      </w:pPr>
      <w:r w:rsidRPr="001F2D8B">
        <w:rPr>
          <w:rFonts w:cs="Times New Roman"/>
        </w:rPr>
        <w:t xml:space="preserve">(3cc83f206d51df5a9acd4bfe4d60f7dfda0b4f33db73e02bbd1776eac18d3f5b), and the exported prediction table (553ae4f43f5debc088038a07dc24fa1094dbf4964e107d027d986d650dde1775). </w:t>
      </w:r>
      <w:r w:rsidRPr="001F2D8B">
        <w:rPr>
          <w:rFonts w:cs="Times New Roman"/>
        </w:rPr>
        <w:t xml:space="preserve">This cryptographic pinning guarantees that candidate shortlists cannot </w:t>
      </w:r>
      <w:proofErr w:type="gramStart"/>
      <w:r w:rsidRPr="001F2D8B">
        <w:rPr>
          <w:rFonts w:cs="Times New Roman"/>
        </w:rPr>
        <w:t>be retroactively tuned</w:t>
      </w:r>
      <w:proofErr w:type="gramEnd"/>
      <w:r w:rsidRPr="001F2D8B">
        <w:rPr>
          <w:rFonts w:cs="Times New Roman"/>
        </w:rPr>
        <w:t xml:space="preserve"> after experimental unblinding, although the freeze itself represents computational provenance rather than biological validation.</w:t>
      </w:r>
    </w:p>
    <w:p w14:paraId="05A747EE" w14:textId="77777777" w:rsidR="001F2D8B" w:rsidRPr="001F2D8B" w:rsidRDefault="001F2D8B" w:rsidP="001F2D8B">
      <w:pPr>
        <w:spacing w:line="360" w:lineRule="auto"/>
        <w:rPr>
          <w:rFonts w:cs="Times New Roman"/>
        </w:rPr>
      </w:pPr>
      <w:r w:rsidRPr="001F2D8B">
        <w:rPr>
          <w:rFonts w:cs="Times New Roman"/>
          <w:b/>
          <w:bCs/>
        </w:rPr>
        <w:t>Table 4. Benchmark comparison of CalibraNeo against pre-populated comparator outputs (NetMHCstab, MHCflurry presentation score, BigMHC EL, and NetMHC-4 proxy) on the 2,317-record Nature clinical neoantigen cohort, alongside unevaluated comparator provenance (DeepNeo, NeoDisc, and pVACtools).</w:t>
      </w:r>
      <w:r w:rsidRPr="001F2D8B">
        <w:rPr>
          <w:rFonts w:cs="Times New Roman"/>
        </w:rPr>
      </w:r>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
    <w:p w14:paraId="7D7F3320" w14:textId="77777777" w:rsidR="001F2D8B" w:rsidRPr="001F2D8B" w:rsidRDefault="001F2D8B" w:rsidP="001F2D8B">
      <w:pPr>
        <w:spacing w:line="360" w:lineRule="auto"/>
        <w:rPr>
          <w:rFonts w:cs="Times New Roman"/>
        </w:rPr>
      </w:pPr>
      <w:r w:rsidRPr="001F2D8B">
        <w:rPr>
          <w:rFonts w:cs="Times New Roman"/>
          <w:b/>
          <w:bCs/>
        </w:rPr>
        <w:t>Figure 3. Clinical benchmark evaluation on the 2,317-record Nature cohort, showing (A) ROC-AUC and AUPRC comparisons across evaluated methods and (B) Brier score and Expected Calibration Error (ECE) comparisons illustrating probability miscalibration in uncalibrated ranking outputs.</w:t>
      </w:r>
      <w:r w:rsidRPr="001F2D8B">
        <w:rPr>
          <w:rFonts w:cs="Times New Roman"/>
        </w:rPr>
      </w:r>
      <w:r w:rsidRPr="001F2D8B">
        <w:rPr>
          <w:rFonts w:cs="Times New Roman"/>
          <w:i/>
          <w:iCs/>
        </w:rPr>
      </w:r>
    </w:p>
    <w:p w14:paraId="13D93F46" w14:textId="77777777" w:rsidR="001F2D8B" w:rsidRPr="001F2D8B" w:rsidRDefault="001F2D8B" w:rsidP="001F2D8B">
      <w:pPr>
        <w:pStyle w:val="Heading3"/>
      </w:pPr>
      <w:r w:rsidRPr="001F2D8B">
        <w:t xml:space="preserve">3.3 Endpoint-Specific Immunogenicity, </w:t>
      </w:r>
      <w:proofErr w:type="spellStart"/>
      <w:r w:rsidRPr="001F2D8B">
        <w:t>Immunopeptidomics</w:t>
      </w:r>
      <w:proofErr w:type="spellEnd"/>
      <w:r w:rsidRPr="001F2D8B">
        <w:t xml:space="preserve"> Proxy Auditing, and Cross-Study </w:t>
      </w:r>
      <w:proofErr w:type="spellStart"/>
      <w:r w:rsidRPr="001F2D8B">
        <w:t>Generalisation</w:t>
      </w:r>
      <w:proofErr w:type="spellEnd"/>
    </w:p>
    <w:p w14:paraId="105D2298" w14:textId="414B5B6C" w:rsidR="001F2D8B" w:rsidRPr="001F2D8B" w:rsidRDefault="001F2D8B" w:rsidP="001F2D8B">
      <w:pPr>
        <w:spacing w:line="360" w:lineRule="auto"/>
        <w:rPr>
          <w:rFonts w:cs="Times New Roman"/>
        </w:rPr>
      </w:pPr>
      <w:r w:rsidRPr="001F2D8B">
        <w:rPr>
          <w:rFonts w:cs="Times New Roman"/>
        </w:rPr>
        <w:t>Modelling T-cell immunogenicity as a separate endpoint on the Ott clinical melanoma vaccine cohort (</w:t>
      </w:r>
      <m:oMath>
        <m:r>
          <w:rPr>
            <w:rFonts w:ascii="Cambria Math" w:hAnsi="Cambria Math" w:cs="Times New Roman"/>
          </w:rPr>
          <m:t>n=91</m:t>
        </m:r>
      </m:oMath>
      <w:r w:rsidRPr="001F2D8B">
        <w:rPr>
          <w:rFonts w:cs="Times New Roman"/>
        </w:rPr>
        <w:t xml:space="preserve"> evaluable peptides; </w:t>
      </w:r>
      <m:oMath>
        <m:r>
          <w:rPr>
            <w:rFonts w:ascii="Cambria Math" w:hAnsi="Cambria Math" w:cs="Times New Roman"/>
          </w:rPr>
          <m:t>67</m:t>
        </m:r>
      </m:oMath>
      <w:r w:rsidRPr="001F2D8B">
        <w:rPr>
          <w:rFonts w:cs="Times New Roman"/>
        </w:rPr>
        <w:t xml:space="preserve"> fit rows and </w:t>
      </w:r>
      <m:oMath>
        <m:r>
          <w:rPr>
            <w:rFonts w:ascii="Cambria Math" w:hAnsi="Cambria Math" w:cs="Times New Roman"/>
          </w:rPr>
          <m:t>24</m:t>
        </m:r>
      </m:oMath>
      <w:r w:rsidRPr="001F2D8B">
        <w:rPr>
          <w:rFonts w:cs="Times New Roman"/>
        </w:rPr>
        <w:t xml:space="preserve"> test rows across </w:t>
      </w:r>
      <m:oMath>
        <m:r>
          <w:rPr>
            <w:rFonts w:ascii="Cambria Math" w:hAnsi="Cambria Math" w:cs="Times New Roman"/>
          </w:rPr>
          <m:t>2</m:t>
        </m:r>
      </m:oMath>
      <w:r w:rsidRPr="001F2D8B">
        <w:rPr>
          <w:rFonts w:cs="Times New Roman"/>
        </w:rPr>
        <w:t xml:space="preserve"> held-out patient groups) demonstrated that host T-cell response prediction depended heavily on transcriptomic expression context (</w:t>
      </w:r>
      <w:r w:rsidRPr="001F2D8B">
        <w:rPr>
          <w:rFonts w:cs="Times New Roman"/>
          <w:b/>
          <w:bCs/>
        </w:rPr>
        <w:t>Table 5</w:t>
      </w:r>
      <w:r w:rsidRPr="001F2D8B">
        <w:rPr>
          <w:rFonts w:cs="Times New Roman"/>
        </w:rPr>
        <w:t xml:space="preserve">). On the patient-grouped holdout partition, the exploratory expression-enhanced Ott model incorporating </w:t>
      </w:r>
      <w:proofErr w:type="spellStart"/>
      <w:r w:rsidRPr="001F2D8B">
        <w:rPr>
          <w:rFonts w:cs="Times New Roman"/>
        </w:rPr>
        <w:t>tumour</w:t>
      </w:r>
      <w:proofErr w:type="spellEnd"/>
      <w:r w:rsidRPr="001F2D8B">
        <w:rPr>
          <w:rFonts w:cs="Times New Roman"/>
        </w:rPr>
        <w:t xml:space="preserve"> Gene Expression alongside eight sequence-derived physicochemical features achieved an ROC-AUC of </w:t>
      </w:r>
      <m:oMath>
        <m:r>
          <w:rPr>
            <w:rFonts w:ascii="Cambria Math" w:hAnsi="Cambria Math" w:cs="Times New Roman"/>
          </w:rPr>
          <m:t>0.6813</m:t>
        </m:r>
      </m:oMath>
      <w:r w:rsidRPr="001F2D8B">
        <w:rPr>
          <w:rFonts w:cs="Times New Roman"/>
        </w:rPr>
        <w:t xml:space="preserve"> and an AUPRC of </w:t>
      </w:r>
      <m:oMath>
        <m:r>
          <w:rPr>
            <w:rFonts w:ascii="Cambria Math" w:hAnsi="Cambria Math" w:cs="Times New Roman"/>
          </w:rPr>
          <m:t>0.3327</m:t>
        </m:r>
      </m:oMath>
      <w:r w:rsidRPr="001F2D8B">
        <w:rPr>
          <w:rFonts w:cs="Times New Roman"/>
        </w:rPr>
        <w:t xml:space="preserve">. When Gene Expression </w:t>
      </w:r>
      <w:proofErr w:type="gramStart"/>
      <w:r w:rsidRPr="001F2D8B">
        <w:rPr>
          <w:rFonts w:cs="Times New Roman"/>
        </w:rPr>
        <w:t>was omitted</w:t>
      </w:r>
      <w:proofErr w:type="gramEnd"/>
      <w:r w:rsidRPr="001F2D8B">
        <w:rPr>
          <w:rFonts w:cs="Times New Roman"/>
        </w:rPr>
        <w:t xml:space="preserve"> to form the deployable sequence-only Ott model, performance on the identical held-out patient partition declined to an ROC-AUC of </w:t>
      </w:r>
      <m:oMath>
        <m:r>
          <w:rPr>
            <w:rFonts w:ascii="Cambria Math" w:hAnsi="Cambria Math" w:cs="Times New Roman"/>
          </w:rPr>
          <m:t>0.5375</m:t>
        </m:r>
      </m:oMath>
      <w:r w:rsidRPr="001F2D8B">
        <w:rPr>
          <w:rFonts w:cs="Times New Roman"/>
        </w:rPr>
        <w:t xml:space="preserve"> and an AUPRC of </w:t>
      </w:r>
      <m:oMath>
        <m:r>
          <w:rPr>
            <w:rFonts w:ascii="Cambria Math" w:hAnsi="Cambria Math" w:cs="Times New Roman"/>
          </w:rPr>
          <m:t>0.2955</m:t>
        </m:r>
      </m:oMath>
      <w:r w:rsidRPr="001F2D8B">
        <w:rPr>
          <w:rFonts w:cs="Times New Roman"/>
        </w:rPr>
        <w:t>. Furthermore, when cross-study generalisation was tested via the combined Leave-One-Study-Out (LOSO) audit across the harmonised 119-record Ott and IEDB T-cell table (combined_immunogenicity_</w:t>
      </w:r>
      <w:proofErr w:type="gramStart"/>
      <w:r w:rsidRPr="001F2D8B">
        <w:rPr>
          <w:rFonts w:cs="Times New Roman"/>
        </w:rPr>
        <w:t>loso.json</w:t>
      </w:r>
      <w:proofErr w:type="gramEnd"/>
      <w:r w:rsidRPr="001F2D8B">
        <w:rPr>
          <w:rFonts w:cs="Times New Roman"/>
        </w:rPr>
        <w:t xml:space="preserve">), training on Ott and evaluating on the held-out IEDB cohort yielded an ROC-AUC of </w:t>
      </w:r>
      <m:oMath>
        <m:r>
          <w:rPr>
            <w:rFonts w:ascii="Cambria Math" w:hAnsi="Cambria Math" w:cs="Times New Roman"/>
          </w:rPr>
          <m:t>0.6103</m:t>
        </m:r>
      </m:oMath>
      <w:r w:rsidRPr="001F2D8B">
        <w:rPr>
          <w:rFonts w:cs="Times New Roman"/>
        </w:rPr>
        <w:t xml:space="preserve"> and an AUPRC of </w:t>
      </w:r>
      <m:oMath>
        <m:r>
          <w:rPr>
            <w:rFonts w:ascii="Cambria Math" w:hAnsi="Cambria Math" w:cs="Times New Roman"/>
          </w:rPr>
          <m:t>0.6509</m:t>
        </m:r>
      </m:oMath>
      <w:r w:rsidRPr="001F2D8B">
        <w:rPr>
          <w:rFonts w:cs="Times New Roman"/>
        </w:rPr>
        <w:t xml:space="preserve">, whereas training on IEDB and evaluating on the held-out Ott clinical cohort yielded an ROC-AUC of </w:t>
      </w:r>
      <m:oMath>
        <m:r>
          <w:rPr>
            <w:rFonts w:ascii="Cambria Math" w:hAnsi="Cambria Math" w:cs="Times New Roman"/>
          </w:rPr>
          <m:t>0.5000</m:t>
        </m:r>
      </m:oMath>
      <w:r w:rsidRPr="001F2D8B">
        <w:rPr>
          <w:rFonts w:cs="Times New Roman"/>
        </w:rPr>
        <w:t xml:space="preserve"> and an AUPRC of </w:t>
      </w:r>
      <m:oMath>
        <m:r>
          <w:rPr>
            <w:rFonts w:ascii="Cambria Math" w:hAnsi="Cambria Math" w:cs="Times New Roman"/>
          </w:rPr>
          <m:t>0.1648</m:t>
        </m:r>
      </m:oMath>
      <w:r w:rsidRPr="001F2D8B">
        <w:rPr>
          <w:rFonts w:cs="Times New Roman"/>
        </w:rPr>
        <w:t xml:space="preserve"> (</w:t>
      </w:r>
      <w:r w:rsidRPr="001F2D8B">
        <w:rPr>
          <w:rFonts w:cs="Times New Roman"/>
          <w:b/>
          <w:bCs/>
        </w:rPr>
        <w:t>Table 5</w:t>
      </w:r>
      <w:r w:rsidRPr="001F2D8B">
        <w:rPr>
          <w:rFonts w:cs="Times New Roman"/>
        </w:rPr>
        <w:t xml:space="preserve">). This random-level transfer onto the held-out Ott cohort confirms that sequence-only physicochemical models trained on small public T-cell assay tables do not </w:t>
      </w:r>
      <w:proofErr w:type="spellStart"/>
      <w:r w:rsidRPr="001F2D8B">
        <w:rPr>
          <w:rFonts w:cs="Times New Roman"/>
        </w:rPr>
        <w:t>generalise</w:t>
      </w:r>
      <w:proofErr w:type="spellEnd"/>
      <w:r w:rsidRPr="001F2D8B">
        <w:rPr>
          <w:rFonts w:cs="Times New Roman"/>
        </w:rPr>
        <w:t xml:space="preserve"> reliably across independent clinical studies.</w:t>
      </w:r>
    </w:p>
    <w:p w14:paraId="6004E39B" w14:textId="2D2F3A98" w:rsidR="001F2D8B" w:rsidRPr="001F2D8B" w:rsidRDefault="001F2D8B" w:rsidP="001F2D8B">
      <w:pPr>
        <w:spacing w:line="360" w:lineRule="auto"/>
        <w:rPr>
          <w:rFonts w:cs="Times New Roman"/>
        </w:rPr>
      </w:pPr>
      <w:r w:rsidRPr="001F2D8B">
        <w:rPr>
          <w:rFonts w:cs="Times New Roman"/>
        </w:rPr>
        <w:t xml:space="preserve">In the study-specific </w:t>
      </w:r>
      <w:proofErr w:type="spellStart"/>
      <w:r w:rsidRPr="001F2D8B">
        <w:rPr>
          <w:rFonts w:cs="Times New Roman"/>
        </w:rPr>
        <w:t>immunopeptidomics</w:t>
      </w:r>
      <w:proofErr w:type="spellEnd"/>
      <w:r w:rsidRPr="001F2D8B">
        <w:rPr>
          <w:rFonts w:cs="Times New Roman"/>
        </w:rPr>
        <w:t xml:space="preserve"> track trained on the Zaghla_2026_JITC_Benchmark subset (</w:t>
      </w:r>
      <m:oMath>
        <m:r>
          <w:rPr>
            <w:rFonts w:ascii="Cambria Math" w:hAnsi="Cambria Math" w:cs="Times New Roman"/>
          </w:rPr>
          <m:t>n=192</m:t>
        </m:r>
      </m:oMath>
      <w:r w:rsidRPr="001F2D8B">
        <w:rPr>
          <w:rFonts w:cs="Times New Roman"/>
        </w:rPr>
        <w:t xml:space="preserve"> total records; </w:t>
      </w:r>
      <m:oMath>
        <m:r>
          <w:rPr>
            <w:rFonts w:ascii="Cambria Math" w:hAnsi="Cambria Math" w:cs="Times New Roman"/>
          </w:rPr>
          <m:t>146</m:t>
        </m:r>
      </m:oMath>
      <w:r w:rsidRPr="001F2D8B">
        <w:rPr>
          <w:rFonts w:cs="Times New Roman"/>
        </w:rPr>
        <w:t xml:space="preserve"> fit rows and </w:t>
      </w:r>
      <m:oMath>
        <m:r>
          <w:rPr>
            <w:rFonts w:ascii="Cambria Math" w:hAnsi="Cambria Math" w:cs="Times New Roman"/>
          </w:rPr>
          <m:t>46</m:t>
        </m:r>
      </m:oMath>
      <w:r w:rsidRPr="001F2D8B">
        <w:rPr>
          <w:rFonts w:cs="Times New Roman"/>
        </w:rPr>
        <w:t xml:space="preserve"> test rows across </w:t>
      </w:r>
      <m:oMath>
        <m:r>
          <w:rPr>
            <w:rFonts w:ascii="Cambria Math" w:hAnsi="Cambria Math" w:cs="Times New Roman"/>
          </w:rPr>
          <m:t>44</m:t>
        </m:r>
      </m:oMath>
      <w:r w:rsidRPr="001F2D8B">
        <w:rPr>
          <w:rFonts w:cs="Times New Roman"/>
        </w:rPr>
        <w:t xml:space="preserve"> held-out mutation–HLA groups), provenance auditing identified a severe label-leakage hazard prior to model fitting. Specifically, the imported binding_rank_pct_filled column separated positive and negative presentation labels </w:t>
      </w:r>
      <w:proofErr w:type="gramStart"/>
      <w:r w:rsidRPr="001F2D8B">
        <w:rPr>
          <w:rFonts w:cs="Times New Roman"/>
        </w:rPr>
        <w:t>almost completely</w:t>
      </w:r>
      <w:proofErr w:type="gramEnd"/>
      <w:r w:rsidRPr="001F2D8B">
        <w:rPr>
          <w:rFonts w:cs="Times New Roman"/>
        </w:rPr>
        <w:t xml:space="preserve"> on its own, indicating that the imputed rank field behaved as a label-derived proxy (endpoint_model_</w:t>
      </w:r>
      <w:proofErr w:type="gramStart"/>
      <w:r w:rsidRPr="001F2D8B">
        <w:rPr>
          <w:rFonts w:cs="Times New Roman"/>
        </w:rPr>
        <w:t>manifest.json</w:t>
      </w:r>
      <w:proofErr w:type="gramEnd"/>
      <w:r w:rsidRPr="001F2D8B">
        <w:rPr>
          <w:rFonts w:cs="Times New Roman"/>
        </w:rPr>
        <w:t xml:space="preserve">). After excluding binding_rank_pct_filled and fitting the histogram gradient-boosted classifier strictly on the eight sequence-level physicochemical features, the model recorded an ROC-AUC of </w:t>
      </w:r>
      <m:oMath>
        <m:r>
          <w:rPr>
            <w:rFonts w:ascii="Cambria Math" w:hAnsi="Cambria Math" w:cs="Times New Roman"/>
          </w:rPr>
          <m:t>0.9889</m:t>
        </m:r>
      </m:oMath>
      <w:r w:rsidRPr="001F2D8B">
        <w:rPr>
          <w:rFonts w:cs="Times New Roman"/>
        </w:rPr>
        <w:t xml:space="preserve">, an AUPRC of </w:t>
      </w:r>
      <m:oMath>
        <m:r>
          <w:rPr>
            <w:rFonts w:ascii="Cambria Math" w:hAnsi="Cambria Math" w:cs="Times New Roman"/>
          </w:rPr>
          <m:t>0.9714</m:t>
        </m:r>
      </m:oMath>
      <w:r w:rsidRPr="001F2D8B">
        <w:rPr>
          <w:rFonts w:cs="Times New Roman"/>
        </w:rPr>
        <w:t xml:space="preserve">, and a Brier score of </w:t>
      </w:r>
      <m:oMath>
        <m:r>
          <w:rPr>
            <w:rFonts w:ascii="Cambria Math" w:hAnsi="Cambria Math" w:cs="Times New Roman"/>
          </w:rPr>
          <m:t>0.0478</m:t>
        </m:r>
      </m:oMath>
      <w:r w:rsidRPr="001F2D8B">
        <w:rPr>
          <w:rFonts w:cs="Times New Roman"/>
        </w:rPr>
        <w:t xml:space="preserve"> on the 46-record mutation–HLA grouped holdout (</w:t>
      </w:r>
      <w:r w:rsidRPr="001F2D8B">
        <w:rPr>
          <w:rFonts w:cs="Times New Roman"/>
          <w:b/>
          <w:bCs/>
        </w:rPr>
        <w:t>Table 5</w:t>
      </w:r>
      <w:r w:rsidRPr="001F2D8B">
        <w:rPr>
          <w:rFonts w:cs="Times New Roman"/>
        </w:rPr>
        <w:t>). Because this cohort is small (</w:t>
      </w:r>
      <m:oMath>
        <m:r>
          <w:rPr>
            <w:rFonts w:ascii="Cambria Math" w:hAnsi="Cambria Math" w:cs="Times New Roman"/>
          </w:rPr>
          <m:t>n=192</m:t>
        </m:r>
      </m:oMath>
      <w:r w:rsidRPr="001F2D8B">
        <w:rPr>
          <w:rFonts w:cs="Times New Roman"/>
        </w:rPr>
        <w:t xml:space="preserve">), comes from a single experimental design, and exhibited prior curation separation in its imported metadata, this high internal score represents study-specific development fitting rather than independent </w:t>
      </w:r>
      <w:proofErr w:type="spellStart"/>
      <w:r w:rsidRPr="001F2D8B">
        <w:rPr>
          <w:rFonts w:cs="Times New Roman"/>
        </w:rPr>
        <w:t>generalisable</w:t>
      </w:r>
      <w:proofErr w:type="spellEnd"/>
      <w:r w:rsidRPr="001F2D8B">
        <w:rPr>
          <w:rFonts w:cs="Times New Roman"/>
        </w:rPr>
        <w:t xml:space="preserve"> validation.</w:t>
      </w:r>
    </w:p>
    <w:p w14:paraId="369C889A" w14:textId="140B9425" w:rsidR="001F2D8B" w:rsidRPr="001F2D8B" w:rsidRDefault="001F2D8B" w:rsidP="001F2D8B">
      <w:pPr>
        <w:spacing w:line="360" w:lineRule="auto"/>
        <w:rPr>
          <w:rFonts w:cs="Times New Roman"/>
        </w:rPr>
      </w:pPr>
      <w:r w:rsidRPr="001F2D8B">
        <w:rPr>
          <w:rFonts w:cs="Times New Roman"/>
        </w:rPr>
        <w:t xml:space="preserve">In the parallel gene-level transcript stability track (RNADecayCafe_AvgKdegs_genes_v1.csv; </w:t>
      </w:r>
      <m:oMath>
        <m:r>
          <w:rPr>
            <w:rFonts w:ascii="Cambria Math" w:hAnsi="Cambria Math" w:cs="Times New Roman"/>
          </w:rPr>
          <m:t>n=141,443</m:t>
        </m:r>
      </m:oMath>
      <w:r w:rsidRPr="001F2D8B">
        <w:rPr>
          <w:rFonts w:cs="Times New Roman"/>
        </w:rPr>
        <w:t xml:space="preserve"> rows across ~4,386 held-out gene groups), auditing similarly uncovered target leakage in naive regression specifications that included degradation-rate columns directly encoding half-life. Restricting the regression model strictly to non-leaky baseline expression-context features reduced held-out explained variance to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=0.054</m:t>
        </m:r>
      </m:oMath>
      <w:r w:rsidRPr="001F2D8B">
        <w:rPr>
          <w:rFonts w:cs="Times New Roman"/>
        </w:rPr>
        <w:t xml:space="preserve"> with a mean absolute error (MAE) of </w:t>
      </w:r>
      <m:oMath>
        <m:r>
          <w:rPr>
            <w:rFonts w:ascii="Cambria Math" w:hAnsi="Cambria Math" w:cs="Times New Roman"/>
          </w:rPr>
          <m:t>8.997</m:t>
        </m:r>
      </m:oMath>
      <w:r w:rsidRPr="001F2D8B">
        <w:rPr>
          <w:rFonts w:cs="Times New Roman"/>
        </w:rPr>
        <w:t xml:space="preserve"> half-life units (</w:t>
      </w:r>
      <w:r w:rsidRPr="001F2D8B">
        <w:rPr>
          <w:rFonts w:cs="Times New Roman"/>
          <w:b/>
          <w:bCs/>
        </w:rPr>
        <w:t>Table 5</w:t>
      </w:r>
      <w:r w:rsidRPr="001F2D8B">
        <w:rPr>
          <w:rFonts w:cs="Times New Roman"/>
        </w:rPr>
        <w:t>). This low explained variance confirms that baseline gene-level expression context provides only weak supplementary signal and cannot substitute for construct-specific mRNA stability measurement.</w:t>
      </w:r>
    </w:p>
    <w:p w14:paraId="2E3146E0" w14:textId="189FC2A7" w:rsidR="001F2D8B" w:rsidRPr="001F2D8B" w:rsidRDefault="001F2D8B" w:rsidP="001F2D8B">
      <w:pPr>
        <w:spacing w:line="360" w:lineRule="auto"/>
        <w:rPr>
          <w:rFonts w:cs="Times New Roman"/>
        </w:rPr>
      </w:pPr>
      <w:r w:rsidRPr="001F2D8B">
        <w:rPr>
          <w:rFonts w:cs="Times New Roman"/>
          <w:b/>
          <w:bCs/>
        </w:rPr>
        <w:t>Table 5. Performance summary and leakage audit results across endpoint-specific models, including the Ott patient-grouped holdout models (expression-enhanced versus sequence-only), the combined Ott–IEDB Leave-One-Study-Out (LOSO) transfer audit, the Zaghla mutation–HLA grouped holdout () following proxy exclusion, and the leakage-corrected RNADecayCafe gene-stability regression.</w:t>
      </w:r>
      <w:r w:rsidRPr="001F2D8B">
        <w:rPr>
          <w:rFonts w:cs="Times New Roman"/>
        </w:rPr>
      </w:r>
      <w:r w:rsidRPr="001F2D8B">
        <w:rPr>
          <w:rFonts w:cs="Times New Roman"/>
          <w:i/>
          <w:iCs/>
        </w:rPr>
      </w:r>
      <m:oMath>
        <m:r>
          <w:rPr>
            <w:rFonts w:ascii="Cambria Math" w:hAnsi="Cambria Math" w:cs="Times New Roman"/>
          </w:rPr>
          <m:t>n=46</m:t>
        </m:r>
      </m:oMath>
      <w:r w:rsidRPr="001F2D8B">
        <w:rPr>
          <w:rFonts w:cs="Times New Roman"/>
          <w:i/>
          <w:iCs/>
        </w:rPr>
      </w:r>
    </w:p>
    <w:p w14:paraId="3378CB6E" w14:textId="77777777" w:rsidR="001F2D8B" w:rsidRPr="001F2D8B" w:rsidRDefault="001F2D8B" w:rsidP="001F2D8B">
      <w:pPr>
        <w:pStyle w:val="Heading3"/>
      </w:pPr>
      <w:r w:rsidRPr="001F2D8B">
        <w:t>3.4 Simulation of LOH-Aware Cassette Selection Under Somatic HLA Loss</w:t>
      </w:r>
    </w:p>
    <w:p w14:paraId="3C20FC73" w14:textId="001575D3" w:rsidR="001F2D8B" w:rsidRPr="001F2D8B" w:rsidRDefault="001F2D8B" w:rsidP="001F2D8B">
      <w:pPr>
        <w:spacing w:line="360" w:lineRule="auto"/>
        <w:rPr>
          <w:rFonts w:cs="Times New Roman"/>
        </w:rPr>
      </w:pPr>
      <w:r w:rsidRPr="001F2D8B">
        <w:rPr>
          <w:rFonts w:cs="Times New Roman"/>
        </w:rPr>
        <w:t xml:space="preserve">To evaluate how candidate selection algorithms respond to allele-level immune escape, a 200-patient Monte Carlo simulation (table2_rl_cassette_optimization_under_hlaloh.csv) compared </w:t>
      </w:r>
      <m:oMath>
        <m:r>
          <w:rPr>
            <w:rFonts w:ascii="Cambria Math" w:hAnsi="Cambria Math" w:cs="Times New Roman"/>
          </w:rPr>
          <m:t>K=20</m:t>
        </m:r>
      </m:oMath>
      <w:r w:rsidRPr="001F2D8B">
        <w:rPr>
          <w:rFonts w:cs="Times New Roman"/>
        </w:rPr>
        <w:t xml:space="preserve"> vaccine cassettes assembled by the deterministic CalibraNeo LOH-aware greedy selector </w:t>
      </w:r>
      <w:r w:rsidRPr="001F2D8B">
        <w:rPr>
          <w:rFonts w:cs="Times New Roman"/>
        </w:rPr>
        <w:t>(</w:t>
      </w:r>
      <m:oMath>
        <m:r>
          <w:rPr>
            <w:rFonts w:ascii="Cambria Math" w:hAnsi="Cambria Math" w:cs="Times New Roman"/>
          </w:rPr>
          <m:t>λ=0.45</m:t>
        </m:r>
      </m:oMath>
      <w:r w:rsidRPr="001F2D8B">
        <w:rPr>
          <w:rFonts w:cs="Times New Roman"/>
        </w:rPr>
        <w:t>) against three single-peptide ranking baselines: NetMHC-4 greedy Top-20 selection, BigMHC EL greedy Top-20 selection, and a PimRNA-style uncalibrated rank selector under simulated dominant-allele HLA loss (</w:t>
      </w:r>
      <w:r w:rsidRPr="001F2D8B">
        <w:rPr>
          <w:rFonts w:cs="Times New Roman"/>
          <w:b/>
          <w:bCs/>
        </w:rPr>
        <w:t>Table 6</w:t>
      </w:r>
      <w:r w:rsidRPr="001F2D8B">
        <w:rPr>
          <w:rFonts w:cs="Times New Roman"/>
        </w:rPr>
        <w:t xml:space="preserve">, </w:t>
      </w:r>
      <w:r w:rsidRPr="001F2D8B">
        <w:rPr>
          <w:rFonts w:cs="Times New Roman"/>
          <w:b/>
          <w:bCs/>
        </w:rPr>
        <w:t>Figure 4</w:t>
      </w:r>
      <w:r w:rsidRPr="001F2D8B">
        <w:rPr>
          <w:rFonts w:cs="Times New Roman"/>
        </w:rPr>
        <w:t xml:space="preserve">). Across the 200 simulated patients, single-score greedy rankers repeatedly assigned vaccine slots to the same high-affinity HLA alleles, utilizing an average of </w:t>
      </w:r>
      <m:oMath>
        <m:r>
          <w:rPr>
            <w:rFonts w:ascii="Cambria Math" w:hAnsi="Cambria Math" w:cs="Times New Roman"/>
          </w:rPr>
          <m:t>2.94</m:t>
        </m:r>
      </m:oMath>
      <w:r w:rsidRPr="001F2D8B">
        <w:rPr>
          <w:rFonts w:cs="Times New Roman"/>
        </w:rPr>
        <w:t xml:space="preserve"> unique HLA bridges per cassette for NetMHC-4 greedy </w:t>
      </w:r>
      <w:proofErr w:type="gramStart"/>
      <w:r w:rsidRPr="001F2D8B">
        <w:rPr>
          <w:rFonts w:cs="Times New Roman"/>
        </w:rPr>
        <w:t>Top-20</w:t>
      </w:r>
      <w:proofErr w:type="gramEnd"/>
      <w:r w:rsidRPr="001F2D8B">
        <w:rPr>
          <w:rFonts w:cs="Times New Roman"/>
        </w:rPr>
        <w:t xml:space="preserve">, </w:t>
      </w:r>
      <m:oMath>
        <m:r>
          <w:rPr>
            <w:rFonts w:ascii="Cambria Math" w:hAnsi="Cambria Math" w:cs="Times New Roman"/>
          </w:rPr>
          <m:t>3.41</m:t>
        </m:r>
      </m:oMath>
      <w:r w:rsidRPr="001F2D8B">
        <w:rPr>
          <w:rFonts w:cs="Times New Roman"/>
        </w:rPr>
        <w:t xml:space="preserve"> for the PimRNA-style uncalibrated ranker, and </w:t>
      </w:r>
      <m:oMath>
        <m:r>
          <w:rPr>
            <w:rFonts w:ascii="Cambria Math" w:hAnsi="Cambria Math" w:cs="Times New Roman"/>
          </w:rPr>
          <m:t>3.42</m:t>
        </m:r>
      </m:oMath>
      <w:r w:rsidRPr="001F2D8B">
        <w:rPr>
          <w:rFonts w:cs="Times New Roman"/>
        </w:rPr>
        <w:t xml:space="preserve"> for BigMHC EL greedy </w:t>
      </w:r>
      <w:proofErr w:type="gramStart"/>
      <w:r w:rsidRPr="001F2D8B">
        <w:rPr>
          <w:rFonts w:cs="Times New Roman"/>
        </w:rPr>
        <w:t>Top-20</w:t>
      </w:r>
      <w:proofErr w:type="gramEnd"/>
      <w:r w:rsidRPr="001F2D8B">
        <w:rPr>
          <w:rFonts w:cs="Times New Roman"/>
        </w:rPr>
        <w:t xml:space="preserve">. When somatic loss of the dominant HLA allele </w:t>
      </w:r>
      <w:proofErr w:type="gramStart"/>
      <w:r w:rsidRPr="001F2D8B">
        <w:rPr>
          <w:rFonts w:cs="Times New Roman"/>
        </w:rPr>
        <w:t>was simulated</w:t>
      </w:r>
      <w:proofErr w:type="gramEnd"/>
      <w:r w:rsidRPr="001F2D8B">
        <w:rPr>
          <w:rFonts w:cs="Times New Roman"/>
        </w:rPr>
        <w:t xml:space="preserve">, this allelic concentration reduced the mean number of surviving presented epitopes per 20-slot vaccine to </w:t>
      </w:r>
      <m:oMath>
        <m:r>
          <w:rPr>
            <w:rFonts w:ascii="Cambria Math" w:hAnsi="Cambria Math" w:cs="Times New Roman"/>
          </w:rPr>
          <m:t>1.22</m:t>
        </m:r>
      </m:oMath>
      <w:r w:rsidRPr="001F2D8B">
        <w:rPr>
          <w:rFonts w:cs="Times New Roman"/>
        </w:rPr>
        <w:t xml:space="preserve"> for NetMHC-4, </w:t>
      </w:r>
      <m:oMath>
        <m:r>
          <w:rPr>
            <w:rFonts w:ascii="Cambria Math" w:hAnsi="Cambria Math" w:cs="Times New Roman"/>
          </w:rPr>
          <m:t>1.46</m:t>
        </m:r>
      </m:oMath>
      <w:r w:rsidRPr="001F2D8B">
        <w:rPr>
          <w:rFonts w:cs="Times New Roman"/>
        </w:rPr>
        <w:t xml:space="preserve"> for the PimRNA-style ranker, and </w:t>
      </w:r>
      <m:oMath>
        <m:r>
          <w:rPr>
            <w:rFonts w:ascii="Cambria Math" w:hAnsi="Cambria Math" w:cs="Times New Roman"/>
          </w:rPr>
          <m:t>1.53</m:t>
        </m:r>
      </m:oMath>
      <w:r w:rsidRPr="001F2D8B">
        <w:rPr>
          <w:rFonts w:cs="Times New Roman"/>
        </w:rPr>
        <w:t xml:space="preserve"> for BigMHC EL. Consequently, complete cassette failure—defined as zero surviving active epitopes following dominant-allele loss—occurred in </w:t>
      </w:r>
      <m:oMath>
        <m:r>
          <w:rPr>
            <w:rFonts w:ascii="Cambria Math" w:hAnsi="Cambria Math" w:cs="Times New Roman"/>
          </w:rPr>
          <m:t>47.5%</m:t>
        </m:r>
      </m:oMath>
      <w:r w:rsidRPr="001F2D8B">
        <w:rPr>
          <w:rFonts w:cs="Times New Roman"/>
        </w:rPr>
        <w:t xml:space="preserve"> of simulated patients under NetMHC-4 greedy selection, </w:t>
      </w:r>
      <m:oMath>
        <m:r>
          <w:rPr>
            <w:rFonts w:ascii="Cambria Math" w:hAnsi="Cambria Math" w:cs="Times New Roman"/>
          </w:rPr>
          <m:t>37.0%</m:t>
        </m:r>
      </m:oMath>
      <w:r w:rsidRPr="001F2D8B">
        <w:rPr>
          <w:rFonts w:cs="Times New Roman"/>
        </w:rPr>
        <w:t xml:space="preserve"> under PimRNA-style ranking, and </w:t>
      </w:r>
      <m:oMath>
        <m:r>
          <w:rPr>
            <w:rFonts w:ascii="Cambria Math" w:hAnsi="Cambria Math" w:cs="Times New Roman"/>
          </w:rPr>
          <m:t>35.5%</m:t>
        </m:r>
      </m:oMath>
      <w:r w:rsidRPr="001F2D8B">
        <w:rPr>
          <w:rFonts w:cs="Times New Roman"/>
        </w:rPr>
        <w:t xml:space="preserve"> under BigMHC EL selection (</w:t>
      </w:r>
      <w:r w:rsidRPr="001F2D8B">
        <w:rPr>
          <w:rFonts w:cs="Times New Roman"/>
          <w:b/>
          <w:bCs/>
        </w:rPr>
        <w:t>Table 6</w:t>
      </w:r>
      <w:r w:rsidRPr="001F2D8B">
        <w:rPr>
          <w:rFonts w:cs="Times New Roman"/>
        </w:rPr>
        <w:t xml:space="preserve">, </w:t>
      </w:r>
      <w:r w:rsidRPr="001F2D8B">
        <w:rPr>
          <w:rFonts w:cs="Times New Roman"/>
          <w:b/>
          <w:bCs/>
        </w:rPr>
        <w:t>Figure 4B</w:t>
      </w:r>
      <w:r w:rsidRPr="001F2D8B">
        <w:rPr>
          <w:rFonts w:cs="Times New Roman"/>
        </w:rPr>
        <w:t>).</w:t>
      </w:r>
    </w:p>
    <w:p w14:paraId="5881982D" w14:textId="234F2985" w:rsidR="001F2D8B" w:rsidRPr="001F2D8B" w:rsidRDefault="001F2D8B" w:rsidP="001F2D8B">
      <w:pPr>
        <w:spacing w:line="360" w:lineRule="auto"/>
        <w:rPr>
          <w:rFonts w:cs="Times New Roman"/>
        </w:rPr>
      </w:pPr>
      <w:r w:rsidRPr="001F2D8B">
        <w:rPr>
          <w:rFonts w:cs="Times New Roman"/>
        </w:rPr>
        <w:t xml:space="preserve">By contrast, incorporating the allele-retention multiplier </w:t>
      </w:r>
      <m:oMath>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oMath>
      <w:r w:rsidRPr="001F2D8B">
        <w:rPr>
          <w:rFonts w:cs="Times New Roman"/>
        </w:rPr>
        <w:t xml:space="preserve"> and exponential diversity decay (</w:t>
      </w:r>
      <m:oMath>
        <m:r>
          <w:rPr>
            <w:rFonts w:ascii="Cambria Math" w:hAnsi="Cambria Math" w:cs="Times New Roman"/>
          </w:rPr>
          <m:t>λ=0.45</m:t>
        </m:r>
      </m:oMath>
      <w:r w:rsidRPr="001F2D8B">
        <w:rPr>
          <w:rFonts w:cs="Times New Roman"/>
        </w:rPr>
        <w:t xml:space="preserve">) in the CalibraNeo LOH-aware greedy selector distributed the </w:t>
      </w:r>
      <w:proofErr w:type="gramStart"/>
      <w:r w:rsidRPr="001F2D8B">
        <w:rPr>
          <w:rFonts w:cs="Times New Roman"/>
        </w:rPr>
        <w:t>20</w:t>
      </w:r>
      <w:proofErr w:type="gramEnd"/>
      <w:r w:rsidRPr="001F2D8B">
        <w:rPr>
          <w:rFonts w:cs="Times New Roman"/>
        </w:rPr>
        <w:t xml:space="preserve"> vaccine slots across all </w:t>
      </w:r>
      <m:oMath>
        <m:r>
          <w:rPr>
            <w:rFonts w:ascii="Cambria Math" w:hAnsi="Cambria Math" w:cs="Times New Roman"/>
          </w:rPr>
          <m:t>4.00</m:t>
        </m:r>
      </m:oMath>
      <w:r w:rsidRPr="001F2D8B">
        <w:rPr>
          <w:rFonts w:cs="Times New Roman"/>
        </w:rPr>
        <w:t xml:space="preserve"> simulated HLA bridges on average (</w:t>
      </w:r>
      <w:r w:rsidRPr="001F2D8B">
        <w:rPr>
          <w:rFonts w:cs="Times New Roman"/>
          <w:b/>
          <w:bCs/>
        </w:rPr>
        <w:t>Table 6</w:t>
      </w:r>
      <w:r w:rsidRPr="001F2D8B">
        <w:rPr>
          <w:rFonts w:cs="Times New Roman"/>
        </w:rPr>
        <w:t xml:space="preserve">, </w:t>
      </w:r>
      <w:r w:rsidRPr="001F2D8B">
        <w:rPr>
          <w:rFonts w:cs="Times New Roman"/>
          <w:b/>
          <w:bCs/>
        </w:rPr>
        <w:t>Figure 4A</w:t>
      </w:r>
      <w:r w:rsidRPr="001F2D8B">
        <w:rPr>
          <w:rFonts w:cs="Times New Roman"/>
        </w:rPr>
        <w:t xml:space="preserve">). Under identical dominant-allele loss events, the LOH-aware greedy strategy retained an average of </w:t>
      </w:r>
      <m:oMath>
        <m:r>
          <w:rPr>
            <w:rFonts w:ascii="Cambria Math" w:hAnsi="Cambria Math" w:cs="Times New Roman"/>
          </w:rPr>
          <m:t>1.76</m:t>
        </m:r>
      </m:oMath>
      <w:r w:rsidRPr="001F2D8B">
        <w:rPr>
          <w:rFonts w:cs="Times New Roman"/>
        </w:rPr>
        <w:t xml:space="preserve"> active epitopes per patient, achieved at least two active presented epitopes (</w:t>
      </w:r>
      <m:oMath>
        <m:r>
          <w:rPr>
            <w:rFonts w:ascii="Cambria Math" w:hAnsi="Cambria Math" w:cs="Times New Roman"/>
          </w:rPr>
          <m:t>S≥2</m:t>
        </m:r>
      </m:oMath>
      <w:r w:rsidRPr="001F2D8B">
        <w:rPr>
          <w:rFonts w:cs="Times New Roman"/>
        </w:rPr>
        <w:t xml:space="preserve">) in </w:t>
      </w:r>
      <m:oMath>
        <m:r>
          <w:rPr>
            <w:rFonts w:ascii="Cambria Math" w:hAnsi="Cambria Math" w:cs="Times New Roman"/>
          </w:rPr>
          <m:t>50.5%</m:t>
        </m:r>
      </m:oMath>
      <w:r w:rsidRPr="001F2D8B">
        <w:rPr>
          <w:rFonts w:cs="Times New Roman"/>
        </w:rPr>
        <w:t xml:space="preserve"> of simulated patients (compared with </w:t>
      </w:r>
      <m:oMath>
        <m:r>
          <w:rPr>
            <w:rFonts w:ascii="Cambria Math" w:hAnsi="Cambria Math" w:cs="Times New Roman"/>
          </w:rPr>
          <m:t>31.0%</m:t>
        </m:r>
      </m:oMath>
      <w:r w:rsidRPr="001F2D8B">
        <w:rPr>
          <w:rFonts w:cs="Times New Roman"/>
        </w:rPr>
        <w:t xml:space="preserve"> for NetMHC-4, </w:t>
      </w:r>
      <m:oMath>
        <m:r>
          <w:rPr>
            <w:rFonts w:ascii="Cambria Math" w:hAnsi="Cambria Math" w:cs="Times New Roman"/>
          </w:rPr>
          <m:t>36.5%</m:t>
        </m:r>
      </m:oMath>
      <w:r w:rsidRPr="001F2D8B">
        <w:rPr>
          <w:rFonts w:cs="Times New Roman"/>
        </w:rPr>
        <w:t xml:space="preserve"> for PimRNA-style ranking, and </w:t>
      </w:r>
      <m:oMath>
        <m:r>
          <w:rPr>
            <w:rFonts w:ascii="Cambria Math" w:hAnsi="Cambria Math" w:cs="Times New Roman"/>
          </w:rPr>
          <m:t>39.5%</m:t>
        </m:r>
      </m:oMath>
      <w:r w:rsidRPr="001F2D8B">
        <w:rPr>
          <w:rFonts w:cs="Times New Roman"/>
        </w:rPr>
        <w:t xml:space="preserve"> for BigMHC EL), and lowered the complete vaccine failure rate to </w:t>
      </w:r>
      <m:oMath>
        <m:r>
          <w:rPr>
            <w:rFonts w:ascii="Cambria Math" w:hAnsi="Cambria Math" w:cs="Times New Roman"/>
          </w:rPr>
          <m:t>21.5%</m:t>
        </m:r>
      </m:oMath>
      <w:r w:rsidRPr="001F2D8B">
        <w:rPr>
          <w:rFonts w:cs="Times New Roman"/>
        </w:rPr>
        <w:t xml:space="preserve"> (</w:t>
      </w:r>
      <w:r w:rsidRPr="001F2D8B">
        <w:rPr>
          <w:rFonts w:cs="Times New Roman"/>
          <w:b/>
          <w:bCs/>
        </w:rPr>
        <w:t>Table 6</w:t>
      </w:r>
      <w:r w:rsidRPr="001F2D8B">
        <w:rPr>
          <w:rFonts w:cs="Times New Roman"/>
        </w:rPr>
        <w:t xml:space="preserve">, </w:t>
      </w:r>
      <w:r w:rsidRPr="001F2D8B">
        <w:rPr>
          <w:rFonts w:cs="Times New Roman"/>
          <w:b/>
          <w:bCs/>
        </w:rPr>
        <w:t>Figure 4B</w:t>
      </w:r>
      <w:r w:rsidRPr="001F2D8B">
        <w:rPr>
          <w:rFonts w:cs="Times New Roman"/>
        </w:rPr>
        <w:t xml:space="preserve">). While the repository also contains a proof-of-concept tabular Q-learning selector (rl.py) and theoretical Poisson–Binomial portfolio formulations, neither a direct Q-learning benchmark nor an </w:t>
      </w:r>
      <w:proofErr w:type="spellStart"/>
      <w:r w:rsidRPr="001F2D8B">
        <w:rPr>
          <w:rFonts w:cs="Times New Roman"/>
        </w:rPr>
        <w:t>unpenalised</w:t>
      </w:r>
      <w:proofErr w:type="spellEnd"/>
      <w:r w:rsidRPr="001F2D8B">
        <w:rPr>
          <w:rFonts w:cs="Times New Roman"/>
        </w:rPr>
        <w:t xml:space="preserve"> (</w:t>
      </w:r>
      <m:oMath>
        <m:r>
          <w:rPr>
            <w:rFonts w:ascii="Cambria Math" w:hAnsi="Cambria Math" w:cs="Times New Roman"/>
          </w:rPr>
          <m:t>λ=0</m:t>
        </m:r>
      </m:oMath>
      <w:r w:rsidRPr="001F2D8B">
        <w:rPr>
          <w:rFonts w:cs="Times New Roman"/>
        </w:rPr>
        <w:t xml:space="preserve">) ablation of the CalibraNeo selector </w:t>
      </w:r>
      <w:proofErr w:type="gramStart"/>
      <w:r w:rsidRPr="001F2D8B">
        <w:rPr>
          <w:rFonts w:cs="Times New Roman"/>
        </w:rPr>
        <w:t>was included</w:t>
      </w:r>
      <w:proofErr w:type="gramEnd"/>
      <w:r w:rsidRPr="001F2D8B">
        <w:rPr>
          <w:rFonts w:cs="Times New Roman"/>
        </w:rPr>
        <w:t xml:space="preserve"> in the executed 200-patient simulation table. Thus, these simulation findings demonstrate the mathematical benefit of heuristic allelic diversification against simulated dominant-allele loss rather than empirical patient-level clinical survival.</w:t>
      </w:r>
    </w:p>
    <w:p w14:paraId="7EB7CC5D" w14:textId="7B8B6BE7" w:rsidR="001F2D8B" w:rsidRPr="001F2D8B" w:rsidRDefault="001F2D8B" w:rsidP="001F2D8B">
      <w:pPr>
        <w:spacing w:line="360" w:lineRule="auto"/>
        <w:rPr>
          <w:rFonts w:cs="Times New Roman"/>
        </w:rPr>
      </w:pPr>
      <w:r w:rsidRPr="001F2D8B">
        <w:rPr>
          <w:rFonts w:cs="Times New Roman"/>
          <w:b/>
          <w:bCs/>
        </w:rPr>
        <w:t>Table 6. Comparison of  mRNA cassette selection strategies across 200 simulated patients under dominant-allele HLA loss of heterozygosity (table2_rl_cassette_optimization_under_hlaloh.csv), reporting mean unique HLA bridges utilised, mean surviving epitopes, probability of retaining at least two active epitopes, and complete cassette failure rate.</w:t>
      </w:r>
      <w:r w:rsidRPr="001F2D8B">
        <w:rPr>
          <w:rFonts w:cs="Times New Roman"/>
        </w:rPr>
      </w:r>
      <w:r w:rsidRPr="001F2D8B">
        <w:rPr>
          <w:rFonts w:cs="Times New Roman"/>
          <w:i/>
          <w:iCs/>
        </w:rPr>
      </w:r>
      <m:oMath>
        <m:r>
          <w:rPr>
            <w:rFonts w:ascii="Cambria Math" w:hAnsi="Cambria Math" w:cs="Times New Roman"/>
          </w:rPr>
          <m:t>K=20</m:t>
        </m:r>
      </m:oMath>
      <w:r w:rsidRPr="001F2D8B">
        <w:rPr>
          <w:rFonts w:cs="Times New Roman"/>
          <w:i/>
          <w:iCs/>
        </w:rPr>
      </w:r>
      <w:proofErr w:type="spellStart"/>
      <w:r w:rsidRPr="001F2D8B">
        <w:rPr>
          <w:rFonts w:cs="Times New Roman"/>
          <w:i/>
          <w:iCs/>
        </w:rPr>
      </w:r>
      <w:proofErr w:type="spellEnd"/>
      <w:r w:rsidRPr="001F2D8B">
        <w:rPr>
          <w:rFonts w:cs="Times New Roman"/>
          <w:i/>
          <w:iCs/>
        </w:rPr>
      </w:r>
    </w:p>
    <w:p w14:paraId="6C27F9B4" w14:textId="77777777" w:rsidR="001F2D8B" w:rsidRPr="001F2D8B" w:rsidRDefault="001F2D8B" w:rsidP="001F2D8B">
      <w:pPr>
        <w:spacing w:line="360" w:lineRule="auto"/>
        <w:rPr>
          <w:rFonts w:cs="Times New Roman"/>
        </w:rPr>
      </w:pPr>
      <w:r w:rsidRPr="001F2D8B">
        <w:rPr>
          <w:rFonts w:cs="Times New Roman"/>
          <w:b/>
          <w:bCs/>
        </w:rPr>
        <w:t>Figure 4. Cassette robustness under simulated somatic HLA loss across 200 patients, illustrating (A) mean unique HLA alleles utilised and mean surviving epitopes per 20-slot cassette, and (B) probability of retaining at least two active epitopes versus complete cassette failure rate across NetMHC-4, PimRNA-style rank, BigMHC EL, and CalibraNeo LOH-aware greedy selection.</w:t>
      </w:r>
      <w:r w:rsidRPr="001F2D8B">
        <w:rPr>
          <w:rFonts w:cs="Times New Roman"/>
        </w:rPr>
      </w:r>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roofErr w:type="spellStart"/>
      <w:r w:rsidRPr="001F2D8B">
        <w:rPr>
          <w:rFonts w:cs="Times New Roman"/>
          <w:i/>
          <w:iCs/>
        </w:rPr>
      </w:r>
      <w:proofErr w:type="spellEnd"/>
      <w:r w:rsidRPr="001F2D8B">
        <w:rPr>
          <w:rFonts w:cs="Times New Roman"/>
          <w:i/>
          <w:iCs/>
        </w:rPr>
      </w:r>
    </w:p>
    <w:p w14:paraId="54A35A36" w14:textId="3150B84D" w:rsidR="001F2D8B" w:rsidRPr="001F2D8B" w:rsidRDefault="001F2D8B" w:rsidP="001F2D8B">
      <w:pPr>
        <w:pStyle w:val="Heading3"/>
      </w:pPr>
      <w:r w:rsidRPr="001F2D8B">
        <w:t xml:space="preserve">3.5 Heuristic Experiment </w:t>
      </w:r>
      <w:r w:rsidRPr="001F2D8B">
        <w:t>Prioritization</w:t>
      </w:r>
      <w:r w:rsidRPr="001F2D8B">
        <w:t xml:space="preserve"> and Construct Sequence Quality Verification</w:t>
      </w:r>
    </w:p>
    <w:p w14:paraId="19C8B225" w14:textId="240C7ECC" w:rsidR="001F2D8B" w:rsidRPr="001F2D8B" w:rsidRDefault="001F2D8B" w:rsidP="001F2D8B">
      <w:pPr>
        <w:spacing w:line="360" w:lineRule="auto"/>
        <w:rPr>
          <w:rFonts w:cs="Times New Roman"/>
        </w:rPr>
      </w:pPr>
      <w:r w:rsidRPr="001F2D8B">
        <w:rPr>
          <w:rFonts w:cs="Times New Roman"/>
        </w:rPr>
        <w:t xml:space="preserve">When the heuristic Expected Information Gain (EIG) </w:t>
      </w:r>
      <w:proofErr w:type="spellStart"/>
      <w:r w:rsidRPr="001F2D8B">
        <w:rPr>
          <w:rFonts w:cs="Times New Roman"/>
        </w:rPr>
        <w:t>prioritiser</w:t>
      </w:r>
      <w:proofErr w:type="spellEnd"/>
      <w:r w:rsidRPr="001F2D8B">
        <w:rPr>
          <w:rFonts w:cs="Times New Roman"/>
        </w:rPr>
        <w:t xml:space="preserve"> (active_learning.py) was applied to order candidates for wet-lab validation by weighting decision-boundary ambiguity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1F2D8B">
        <w:rPr>
          <w:rFonts w:cs="Times New Roman"/>
        </w:rPr>
        <w:t xml:space="preserve"> and evidence incompleteness </w:t>
      </w:r>
      <m:oMath>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e>
        </m:d>
      </m:oMath>
      <w:r w:rsidRPr="001F2D8B">
        <w:rPr>
          <w:rFonts w:cs="Times New Roman"/>
        </w:rPr>
        <w:t xml:space="preserve"> against assay cost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F2D8B">
        <w:rPr>
          <w:rFonts w:cs="Times New Roman"/>
        </w:rPr>
        <w:t xml:space="preserve">, audit inspection revealed that the stored experimental queue contained exactly </w:t>
      </w:r>
      <m:oMath>
        <m:r>
          <w:rPr>
            <w:rFonts w:ascii="Cambria Math" w:hAnsi="Cambria Math" w:cs="Times New Roman"/>
          </w:rPr>
          <m:t>20</m:t>
        </m:r>
      </m:oMath>
      <w:r w:rsidRPr="001F2D8B">
        <w:rPr>
          <w:rFonts w:cs="Times New Roman"/>
        </w:rPr>
        <w:t xml:space="preserve"> candidate rows. Consequently, comparing the top </w:t>
      </w:r>
      <m:oMath>
        <m:r>
          <w:rPr>
            <w:rFonts w:ascii="Cambria Math" w:hAnsi="Cambria Math" w:cs="Times New Roman"/>
          </w:rPr>
          <m:t>20</m:t>
        </m:r>
      </m:oMath>
      <w:r w:rsidRPr="001F2D8B">
        <w:rPr>
          <w:rFonts w:cs="Times New Roman"/>
        </w:rPr>
        <w:t xml:space="preserve"> candidates ranked by raw presentation score against the top </w:t>
      </w:r>
      <m:oMath>
        <m:r>
          <w:rPr>
            <w:rFonts w:ascii="Cambria Math" w:hAnsi="Cambria Math" w:cs="Times New Roman"/>
          </w:rPr>
          <m:t>20</m:t>
        </m:r>
      </m:oMath>
      <w:r w:rsidRPr="001F2D8B">
        <w:rPr>
          <w:rFonts w:cs="Times New Roman"/>
        </w:rPr>
        <w:t xml:space="preserve"> candidates ranked by EIG produced </w:t>
      </w:r>
      <m:oMath>
        <m:r>
          <w:rPr>
            <w:rFonts w:ascii="Cambria Math" w:hAnsi="Cambria Math" w:cs="Times New Roman"/>
          </w:rPr>
          <m:t>100%</m:t>
        </m:r>
      </m:oMath>
      <w:r w:rsidRPr="001F2D8B">
        <w:rPr>
          <w:rFonts w:cs="Times New Roman"/>
        </w:rPr>
        <w:t xml:space="preserve"> set overlap (</w:t>
      </w:r>
      <m:oMath>
        <m:r>
          <w:rPr>
            <w:rFonts w:ascii="Cambria Math" w:hAnsi="Cambria Math" w:cs="Times New Roman"/>
          </w:rPr>
          <m:t>20/20</m:t>
        </m:r>
      </m:oMath>
      <w:r w:rsidRPr="001F2D8B">
        <w:rPr>
          <w:rFonts w:cs="Times New Roman"/>
        </w:rPr>
        <w:t xml:space="preserve"> identical candidates) and did not yield an informative rank-shift analysis across a broader candidate pool. Because the current workflow did not execute bootstrap, conformal, or Bayesian posterior interval estimation, EIG values functioned strictly as a deterministic ordering rule within the 20-candidate queue.</w:t>
      </w:r>
    </w:p>
    <w:p w14:paraId="4366F7D4" w14:textId="6CD57BC6" w:rsidR="001F2D8B" w:rsidRPr="001F2D8B" w:rsidRDefault="001F2D8B" w:rsidP="001F2D8B">
      <w:pPr>
        <w:spacing w:line="360" w:lineRule="auto"/>
        <w:rPr>
          <w:rFonts w:cs="Times New Roman"/>
        </w:rPr>
      </w:pPr>
      <w:r w:rsidRPr="001F2D8B">
        <w:rPr>
          <w:rFonts w:cs="Times New Roman"/>
        </w:rPr>
        <w:t xml:space="preserve">Finally, to verify downstream sequence constraints, an illustrative post hoc open reading frame (ORF) assembly check (constructs.py) </w:t>
      </w:r>
      <w:proofErr w:type="gramStart"/>
      <w:r w:rsidRPr="001F2D8B">
        <w:rPr>
          <w:rFonts w:cs="Times New Roman"/>
        </w:rPr>
        <w:t>was executed</w:t>
      </w:r>
      <w:proofErr w:type="gramEnd"/>
      <w:r w:rsidRPr="001F2D8B">
        <w:rPr>
          <w:rFonts w:cs="Times New Roman"/>
        </w:rPr>
        <w:t xml:space="preserve"> using the top </w:t>
      </w:r>
      <m:oMath>
        <m:r>
          <w:rPr>
            <w:rFonts w:ascii="Cambria Math" w:hAnsi="Cambria Math" w:cs="Times New Roman"/>
          </w:rPr>
          <m:t>20</m:t>
        </m:r>
      </m:oMath>
      <w:r w:rsidRPr="001F2D8B">
        <w:rPr>
          <w:rFonts w:cs="Times New Roman"/>
        </w:rPr>
        <w:t xml:space="preserve"> frozen candidates from the Nature clinical cohort ranked by frozen presentation score. Concatenating these </w:t>
      </w:r>
      <m:oMath>
        <m:r>
          <w:rPr>
            <w:rFonts w:ascii="Cambria Math" w:hAnsi="Cambria Math" w:cs="Times New Roman"/>
          </w:rPr>
          <m:t>20</m:t>
        </m:r>
      </m:oMath>
      <w:r w:rsidRPr="001F2D8B">
        <w:rPr>
          <w:rFonts w:cs="Times New Roman"/>
        </w:rPr>
        <w:t xml:space="preserve"> peptide sequences with deterministic preferred human codons produced a </w:t>
      </w:r>
      <m:oMath>
        <m:r>
          <w:rPr>
            <w:rFonts w:ascii="Cambria Math" w:hAnsi="Cambria Math" w:cs="Times New Roman"/>
          </w:rPr>
          <m:t>254</m:t>
        </m:r>
      </m:oMath>
      <w:r w:rsidRPr="001F2D8B">
        <w:rPr>
          <w:rFonts w:cs="Times New Roman"/>
        </w:rPr>
        <w:t xml:space="preserve">-amino-acid polypeptide encoded by a </w:t>
      </w:r>
      <m:oMath>
        <m:r>
          <w:rPr>
            <w:rFonts w:ascii="Cambria Math" w:hAnsi="Cambria Math" w:cs="Times New Roman"/>
          </w:rPr>
          <m:t>765</m:t>
        </m:r>
      </m:oMath>
      <w:r w:rsidRPr="001F2D8B">
        <w:rPr>
          <w:rFonts w:cs="Times New Roman"/>
        </w:rPr>
        <w:t xml:space="preserve">-nucleotide DNA construct (including the terminal stop codon) with a GC content of </w:t>
      </w:r>
      <m:oMath>
        <m:r>
          <w:rPr>
            <w:rFonts w:ascii="Cambria Math" w:hAnsi="Cambria Math" w:cs="Times New Roman"/>
          </w:rPr>
          <m:t>61.68%</m:t>
        </m:r>
      </m:oMath>
      <w:r w:rsidRPr="001F2D8B">
        <w:rPr>
          <w:rFonts w:cs="Times New Roman"/>
        </w:rPr>
        <w:t xml:space="preserve">, a transparent codon-preference score of </w:t>
      </w:r>
      <m:oMath>
        <m:r>
          <w:rPr>
            <w:rFonts w:ascii="Cambria Math" w:hAnsi="Cambria Math" w:cs="Times New Roman"/>
          </w:rPr>
          <m:t>1.00</m:t>
        </m:r>
      </m:oMath>
      <w:r w:rsidRPr="001F2D8B">
        <w:rPr>
          <w:rFonts w:cs="Times New Roman"/>
        </w:rPr>
        <w:t xml:space="preserve">, a maximum homopolymer run of </w:t>
      </w:r>
      <m:oMath>
        <m:r>
          <w:rPr>
            <w:rFonts w:ascii="Cambria Math" w:hAnsi="Cambria Math" w:cs="Times New Roman"/>
          </w:rPr>
          <m:t>2</m:t>
        </m:r>
      </m:oMath>
      <w:r w:rsidRPr="001F2D8B">
        <w:rPr>
          <w:rFonts w:cs="Times New Roman"/>
        </w:rPr>
        <w:t xml:space="preserve"> nucleotides, and </w:t>
      </w:r>
      <m:oMath>
        <m:r>
          <w:rPr>
            <w:rFonts w:ascii="Cambria Math" w:hAnsi="Cambria Math" w:cs="Times New Roman"/>
          </w:rPr>
          <m:t>0</m:t>
        </m:r>
      </m:oMath>
      <w:r w:rsidRPr="001F2D8B">
        <w:rPr>
          <w:rFonts w:cs="Times New Roman"/>
        </w:rPr>
        <w:t xml:space="preserve"> internal in-frame stop codons. These metrics confirm that the selected 20-epitope shortlist satisfies basic synthetic sequence-quality filters without homopolymer slippage motifs or premature termination, while leaving mRNA secondary structure folding, ribosomal loading, endosomal processing, and clinical immunogenicity to prospective wet-lab experimentation.</w:t>
      </w:r>
    </w:p>
    <w:p w14:paraId="6AD38972" w14:textId="0A3023C4" w:rsidR="000734EA" w:rsidRPr="000734EA" w:rsidRDefault="000734EA" w:rsidP="00F57981">
      <w:pPr>
        <w:pStyle w:val="Heading2"/>
      </w:pPr>
      <w:r w:rsidRPr="000734EA">
        <w:t>4.</w:t>
      </w:r>
      <w:r w:rsidR="00F274E3">
        <w:t>0</w:t>
      </w:r>
      <w:r w:rsidRPr="000734EA">
        <w:t xml:space="preserve"> Discussion</w:t>
      </w:r>
    </w:p>
    <w:p w14:paraId="504CC21D" w14:textId="77777777" w:rsidR="000734EA" w:rsidRPr="000734EA" w:rsidRDefault="000734EA" w:rsidP="00F57981">
      <w:pPr>
        <w:pStyle w:val="Heading3"/>
      </w:pPr>
      <w:r w:rsidRPr="000734EA">
        <w:t>4.1 Principal Findings: Calibration versus Ranking in Clinical Neoantigen Discovery</w:t>
      </w:r>
    </w:p>
    <w:p w14:paraId="2BBFBB5D" w14:textId="77777777" w:rsidR="000734EA" w:rsidRPr="000734EA" w:rsidRDefault="000734EA" w:rsidP="000734EA">
      <w:pPr>
        <w:spacing w:line="360" w:lineRule="auto"/>
        <w:rPr>
          <w:rFonts w:cs="Times New Roman"/>
        </w:rPr>
      </w:pPr>
      <w:r w:rsidRPr="000734EA">
        <w:rPr>
          <w:rFonts w:cs="Times New Roman"/>
        </w:rPr>
        <w:t xml:space="preserve">Evaluating neoantigen discovery pipelines requires separating four distinct methodological properties: ranking discrimination, probability calibration, cross-cohort </w:t>
      </w:r>
      <w:proofErr w:type="spellStart"/>
      <w:r w:rsidRPr="000734EA">
        <w:rPr>
          <w:rFonts w:cs="Times New Roman"/>
        </w:rPr>
        <w:t>generalisation</w:t>
      </w:r>
      <w:proofErr w:type="spellEnd"/>
      <w:r w:rsidRPr="000734EA">
        <w:rPr>
          <w:rFonts w:cs="Times New Roman"/>
        </w:rPr>
        <w:t>, and experimental biological validation. Expressed formally:</w:t>
      </w:r>
    </w:p>
    <w:p w14:paraId="758396AE" w14:textId="1BDC09DE" w:rsidR="000734EA" w:rsidRPr="000734EA" w:rsidRDefault="000734EA" w:rsidP="000734EA">
      <w:pPr>
        <w:spacing w:line="360" w:lineRule="auto"/>
        <w:rPr>
          <w:rFonts w:cs="Times New Roman"/>
        </w:rPr>
      </w:pPr>
      <m:oMathPara>
        <m:oMath>
          <m:r>
            <m:rPr>
              <m:nor/>
            </m:rPr>
            <w:rPr>
              <w:rFonts w:cs="Times New Roman"/>
            </w:rPr>
            <m:t>ranking</m:t>
          </m:r>
          <m:r>
            <w:rPr>
              <w:rFonts w:ascii="Cambria Math" w:hAnsi="Cambria Math" w:cs="Times New Roman"/>
            </w:rPr>
            <m:t>≠</m:t>
          </m:r>
          <m:r>
            <m:rPr>
              <m:nor/>
            </m:rPr>
            <w:rPr>
              <w:rFonts w:cs="Times New Roman"/>
            </w:rPr>
            <m:t>calibration</m:t>
          </m:r>
          <m:r>
            <w:rPr>
              <w:rFonts w:ascii="Cambria Math" w:hAnsi="Cambria Math" w:cs="Times New Roman"/>
            </w:rPr>
            <m:t>≠</m:t>
          </m:r>
          <m:r>
            <m:rPr>
              <m:nor/>
            </m:rPr>
            <w:rPr>
              <w:rFonts w:cs="Times New Roman"/>
            </w:rPr>
            <m:t>biological validation</m:t>
          </m:r>
        </m:oMath>
      </m:oMathPara>
    </w:p>
    <w:p w14:paraId="54387E61" w14:textId="1EE797CA" w:rsidR="000734EA" w:rsidRPr="000734EA" w:rsidRDefault="000734EA" w:rsidP="000734EA">
      <w:pPr>
        <w:spacing w:line="360" w:lineRule="auto"/>
        <w:rPr>
          <w:rFonts w:cs="Times New Roman"/>
        </w:rPr>
      </w:pPr>
      <w:r w:rsidRPr="000734EA">
        <w:rPr>
          <w:rFonts w:cs="Times New Roman"/>
        </w:rPr>
        <w:t>In the present study, non-parametric isotonic regression improved probability reliability on the untouched peptide–HLA grouped test partition (</w:t>
      </w:r>
      <m:oMath>
        <m:r>
          <w:rPr>
            <w:rFonts w:ascii="Cambria Math" w:hAnsi="Cambria Math" w:cs="Times New Roman"/>
          </w:rPr>
          <m:t>n=32,069</m:t>
        </m:r>
      </m:oMath>
      <w:r w:rsidRPr="000734EA">
        <w:rPr>
          <w:rFonts w:cs="Times New Roman"/>
        </w:rPr>
        <w:t xml:space="preserve">), reducing expected calibration error (ECE) from </w:t>
      </w:r>
      <m:oMath>
        <m:r>
          <w:rPr>
            <w:rFonts w:ascii="Cambria Math" w:hAnsi="Cambria Math" w:cs="Times New Roman"/>
          </w:rPr>
          <m:t>0.0138</m:t>
        </m:r>
      </m:oMath>
      <w:r w:rsidRPr="000734EA">
        <w:rPr>
          <w:rFonts w:cs="Times New Roman"/>
        </w:rPr>
        <w:t xml:space="preserve"> to </w:t>
      </w:r>
      <m:oMath>
        <m:r>
          <w:rPr>
            <w:rFonts w:ascii="Cambria Math" w:hAnsi="Cambria Math" w:cs="Times New Roman"/>
          </w:rPr>
          <m:t>0.0060</m:t>
        </m:r>
      </m:oMath>
      <w:r w:rsidRPr="000734EA">
        <w:rPr>
          <w:rFonts w:cs="Times New Roman"/>
        </w:rPr>
        <w:t xml:space="preserve"> and maintaining a Brier score of </w:t>
      </w:r>
      <m:oMath>
        <m:r>
          <w:rPr>
            <w:rFonts w:ascii="Cambria Math" w:hAnsi="Cambria Math" w:cs="Times New Roman"/>
          </w:rPr>
          <m:t>0.1100</m:t>
        </m:r>
      </m:oMath>
      <w:r w:rsidRPr="000734EA">
        <w:rPr>
          <w:rFonts w:cs="Times New Roman"/>
        </w:rPr>
        <w:t xml:space="preserve"> while leaving rank-order discrimination virtually unchanged (</w:t>
      </w:r>
      <m:oMath>
        <m:r>
          <m:rPr>
            <m:nor/>
          </m:rPr>
          <w:rPr>
            <w:rFonts w:cs="Times New Roman"/>
          </w:rPr>
          <m:t>ROC-AUC</m:t>
        </m:r>
        <m:r>
          <w:rPr>
            <w:rFonts w:ascii="Cambria Math" w:hAnsi="Cambria Math" w:cs="Times New Roman"/>
          </w:rPr>
          <m:t>=0.9241</m:t>
        </m:r>
      </m:oMath>
      <w:r w:rsidRPr="000734EA">
        <w:rPr>
          <w:rFonts w:cs="Times New Roman"/>
        </w:rPr>
        <w:t xml:space="preserve">, </w:t>
      </w:r>
      <m:oMath>
        <m:r>
          <m:rPr>
            <m:nor/>
          </m:rPr>
          <w:rPr>
            <w:rFonts w:cs="Times New Roman"/>
          </w:rPr>
          <m:t>AUPRC</m:t>
        </m:r>
        <m:r>
          <w:rPr>
            <w:rFonts w:ascii="Cambria Math" w:hAnsi="Cambria Math" w:cs="Times New Roman"/>
          </w:rPr>
          <m:t>=0.9118</m:t>
        </m:r>
      </m:oMath>
      <w:r w:rsidRPr="000734EA">
        <w:rPr>
          <w:rFonts w:cs="Times New Roman"/>
        </w:rPr>
        <w:t xml:space="preserve">). This decoupling occurs because monotonic calibration maps raw ensemble outputs onto empirical bin frequencies without permuting the pairwise order of non-tied candidate peptides (Guo et al., 2017; Zadrozny &amp; Elkan, 2002;). While high internal discrimination confirms that </w:t>
      </w:r>
      <w:proofErr w:type="gramStart"/>
      <w:r w:rsidRPr="000734EA">
        <w:rPr>
          <w:rFonts w:cs="Times New Roman"/>
        </w:rPr>
        <w:t>20</w:t>
      </w:r>
      <w:proofErr w:type="gramEnd"/>
      <w:r w:rsidRPr="000734EA">
        <w:rPr>
          <w:rFonts w:cs="Times New Roman"/>
        </w:rPr>
        <w:t xml:space="preserve"> physicochemical, processing, and anchor-motif features capture general peptide–MHC class I compatibility within pooled reference datasets, internal holdout metrics do not establish superior clinical ranking on independent patient cohorts.</w:t>
      </w:r>
    </w:p>
    <w:p w14:paraId="1655421B" w14:textId="259F41F9" w:rsidR="000734EA" w:rsidRPr="000734EA" w:rsidRDefault="000734EA" w:rsidP="000734EA">
      <w:pPr>
        <w:spacing w:line="360" w:lineRule="auto"/>
        <w:rPr>
          <w:rFonts w:cs="Times New Roman"/>
        </w:rPr>
      </w:pPr>
      <w:r w:rsidRPr="000734EA">
        <w:rPr>
          <w:rFonts w:cs="Times New Roman"/>
        </w:rPr>
        <w:t xml:space="preserve">When benchmarked on the 2,317-record Nature clinical neoantigen vaccine dataset, all evaluated presentation predictors operated within a narrow, low-signal discrimination band. The calibrated biophysics-only </w:t>
      </w:r>
      <w:proofErr w:type="spellStart"/>
      <w:r w:rsidRPr="000734EA">
        <w:rPr>
          <w:rFonts w:cs="Times New Roman"/>
        </w:rPr>
        <w:t>CalibraNeo</w:t>
      </w:r>
      <w:proofErr w:type="spellEnd"/>
      <w:r w:rsidRPr="000734EA">
        <w:rPr>
          <w:rFonts w:cs="Times New Roman"/>
        </w:rPr>
        <w:t xml:space="preserve"> model achieved an ROC-AUC of </w:t>
      </w:r>
      <m:oMath>
        <m:r>
          <w:rPr>
            <w:rFonts w:ascii="Cambria Math" w:hAnsi="Cambria Math" w:cs="Times New Roman"/>
          </w:rPr>
          <m:t>0.5209</m:t>
        </m:r>
      </m:oMath>
      <w:r w:rsidRPr="000734EA">
        <w:rPr>
          <w:rFonts w:cs="Times New Roman"/>
        </w:rPr>
        <w:t xml:space="preserve"> and an AUPRC of </w:t>
      </w:r>
      <m:oMath>
        <m:r>
          <w:rPr>
            <w:rFonts w:ascii="Cambria Math" w:hAnsi="Cambria Math" w:cs="Times New Roman"/>
          </w:rPr>
          <m:t>0.1152</m:t>
        </m:r>
      </m:oMath>
      <w:r w:rsidRPr="000734EA">
        <w:rPr>
          <w:rFonts w:cs="Times New Roman"/>
        </w:rPr>
        <w:t>, performing similarly to NetMHCstab (</w:t>
      </w:r>
      <m:oMath>
        <m:r>
          <m:rPr>
            <m:nor/>
          </m:rPr>
          <w:rPr>
            <w:rFonts w:cs="Times New Roman"/>
          </w:rPr>
          <m:t>ROC-AUC</m:t>
        </m:r>
        <m:r>
          <w:rPr>
            <w:rFonts w:ascii="Cambria Math" w:hAnsi="Cambria Math" w:cs="Times New Roman"/>
          </w:rPr>
          <m:t>=0.5387</m:t>
        </m:r>
      </m:oMath>
      <w:r w:rsidRPr="000734EA">
        <w:rPr>
          <w:rFonts w:cs="Times New Roman"/>
        </w:rPr>
        <w:t>), the MHCflurry presentation score (</w:t>
      </w:r>
      <w:proofErr w:type="spellStart"/>
      <m:oMath>
        <m:r>
          <m:rPr>
            <m:nor/>
          </m:rPr>
          <w:rPr>
            <w:rFonts w:cs="Times New Roman"/>
          </w:rPr>
          <m:t>ROC-AUC</m:t>
        </m:r>
        <w:proofErr w:type="spellEnd"/>
        <m:r>
          <w:rPr>
            <w:rFonts w:ascii="Cambria Math" w:hAnsi="Cambria Math" w:cs="Times New Roman"/>
          </w:rPr>
          <m:t>=0.5362</m:t>
        </m:r>
      </m:oMath>
      <w:r w:rsidRPr="000734EA">
        <w:rPr>
          <w:rFonts w:cs="Times New Roman"/>
        </w:rPr>
        <w:t>), BigMHC EL (</w:t>
      </w:r>
      <w:proofErr w:type="spellStart"/>
      <m:oMath>
        <m:r>
          <m:rPr>
            <m:nor/>
          </m:rPr>
          <w:rPr>
            <w:rFonts w:cs="Times New Roman"/>
          </w:rPr>
          <m:t>ROC-AUC</m:t>
        </m:r>
        <w:proofErr w:type="spellEnd"/>
        <m:r>
          <w:rPr>
            <w:rFonts w:ascii="Cambria Math" w:hAnsi="Cambria Math" w:cs="Times New Roman"/>
          </w:rPr>
          <m:t>=0.5167</m:t>
        </m:r>
      </m:oMath>
      <w:r w:rsidRPr="000734EA">
        <w:rPr>
          <w:rFonts w:cs="Times New Roman"/>
        </w:rPr>
        <w:t>), and the NetMHC-4 proxy (</w:t>
      </w:r>
      <w:proofErr w:type="spellStart"/>
      <m:oMath>
        <m:r>
          <m:rPr>
            <m:nor/>
          </m:rPr>
          <w:rPr>
            <w:rFonts w:cs="Times New Roman"/>
          </w:rPr>
          <m:t>ROC-AUC</m:t>
        </m:r>
        <w:proofErr w:type="spellEnd"/>
        <m:r>
          <w:rPr>
            <w:rFonts w:ascii="Cambria Math" w:hAnsi="Cambria Math" w:cs="Times New Roman"/>
          </w:rPr>
          <m:t>=0.5027</m:t>
        </m:r>
      </m:oMath>
      <w:r w:rsidRPr="000734EA">
        <w:rPr>
          <w:rFonts w:cs="Times New Roman"/>
        </w:rPr>
        <w:t>) (O'Donnell et al., 2020; Reynisson et al., 2020;). However, uncalibrated comparator scores exhibited substantial probability distortion on the clinical benchmark (</w:t>
      </w:r>
      <m:oMath>
        <m:r>
          <m:rPr>
            <m:nor/>
          </m:rPr>
          <w:rPr>
            <w:rFonts w:cs="Times New Roman"/>
          </w:rPr>
          <m:t>ECE</m:t>
        </m:r>
        <m:r>
          <w:rPr>
            <w:rFonts w:ascii="Cambria Math" w:hAnsi="Cambria Math" w:cs="Times New Roman"/>
          </w:rPr>
          <m:t>=0.1458</m:t>
        </m:r>
        <m:r>
          <m:rPr>
            <m:nor/>
          </m:rPr>
          <w:rPr>
            <w:rFonts w:cs="Times New Roman"/>
          </w:rPr>
          <m:t>--</m:t>
        </m:r>
        <m:r>
          <w:rPr>
            <w:rFonts w:ascii="Cambria Math" w:hAnsi="Cambria Math" w:cs="Times New Roman"/>
          </w:rPr>
          <m:t>0.4378</m:t>
        </m:r>
      </m:oMath>
      <w:r w:rsidRPr="000734EA">
        <w:rPr>
          <w:rFonts w:cs="Times New Roman"/>
        </w:rPr>
        <w:t xml:space="preserve">; </w:t>
      </w:r>
      <m:oMath>
        <m:r>
          <m:rPr>
            <m:nor/>
          </m:rPr>
          <w:rPr>
            <w:rFonts w:cs="Times New Roman"/>
          </w:rPr>
          <m:t>Brier</m:t>
        </m:r>
        <m:r>
          <w:rPr>
            <w:rFonts w:ascii="Cambria Math" w:hAnsi="Cambria Math" w:cs="Times New Roman"/>
          </w:rPr>
          <m:t>=0.1939</m:t>
        </m:r>
        <m:r>
          <m:rPr>
            <m:nor/>
          </m:rPr>
          <w:rPr>
            <w:rFonts w:cs="Times New Roman"/>
          </w:rPr>
          <m:t>--</m:t>
        </m:r>
        <m:r>
          <w:rPr>
            <w:rFonts w:ascii="Cambria Math" w:hAnsi="Cambria Math" w:cs="Times New Roman"/>
          </w:rPr>
          <m:t>0.3779</m:t>
        </m:r>
      </m:oMath>
      <w:r w:rsidRPr="000734EA">
        <w:rPr>
          <w:rFonts w:cs="Times New Roman"/>
        </w:rPr>
        <w:t>), whereas isotonic-calibrated CalibraNeo probabilities maintained a lower Brier score (</w:t>
      </w:r>
      <m:oMath>
        <m:r>
          <w:rPr>
            <w:rFonts w:ascii="Cambria Math" w:hAnsi="Cambria Math" w:cs="Times New Roman"/>
          </w:rPr>
          <m:t>0.0991</m:t>
        </m:r>
      </m:oMath>
      <w:r w:rsidRPr="000734EA">
        <w:rPr>
          <w:rFonts w:cs="Times New Roman"/>
        </w:rPr>
        <w:t>) and ECE (</w:t>
      </w:r>
      <m:oMath>
        <m:r>
          <w:rPr>
            <w:rFonts w:ascii="Cambria Math" w:hAnsi="Cambria Math" w:cs="Times New Roman"/>
          </w:rPr>
          <m:t>0.0095</m:t>
        </m:r>
      </m:oMath>
      <w:r w:rsidRPr="000734EA">
        <w:rPr>
          <w:rFonts w:cs="Times New Roman"/>
        </w:rPr>
        <w:t xml:space="preserve">). Consequently, the utility of probability calibration in </w:t>
      </w:r>
      <w:proofErr w:type="spellStart"/>
      <w:r w:rsidRPr="000734EA">
        <w:rPr>
          <w:rFonts w:cs="Times New Roman"/>
        </w:rPr>
        <w:t>personalised</w:t>
      </w:r>
      <w:proofErr w:type="spellEnd"/>
      <w:r w:rsidRPr="000734EA">
        <w:rPr>
          <w:rFonts w:cs="Times New Roman"/>
        </w:rPr>
        <w:t xml:space="preserve"> vaccine design does not lie in artificially boosting rank order, but in supplying </w:t>
      </w:r>
      <w:r w:rsidRPr="000734EA">
        <w:rPr>
          <w:rFonts w:cs="Times New Roman"/>
        </w:rPr>
        <w:t>bounded probability estimates suitable for downstream portfolio risk equations and multi-allele allocation heuristics.</w:t>
      </w:r>
    </w:p>
    <w:p w14:paraId="5FD5CABE" w14:textId="77777777" w:rsidR="000734EA" w:rsidRPr="000734EA" w:rsidRDefault="000734EA" w:rsidP="00F57981">
      <w:pPr>
        <w:pStyle w:val="Heading3"/>
      </w:pPr>
      <w:r w:rsidRPr="000734EA">
        <w:t>4.2 Allele-Level Immune Escape and Portfolio Diversification Under HLA-LOH</w:t>
      </w:r>
    </w:p>
    <w:p w14:paraId="27CFB90F" w14:textId="42BA9839" w:rsidR="000734EA" w:rsidRPr="000734EA" w:rsidRDefault="000734EA" w:rsidP="000734EA">
      <w:pPr>
        <w:spacing w:line="360" w:lineRule="auto"/>
        <w:rPr>
          <w:rFonts w:cs="Times New Roman"/>
        </w:rPr>
      </w:pPr>
      <w:r>
        <w:t>Somatic loss of heterozygosity at the HLA locus (HLA-LOH) operates on an entire chromosomal allele or haplotype rather than on individual peptides in isolation (McGranahan et al., 2017; Montesion et al., 2021;). Because multiple candidate neoantigens restricted by the same HLA allele share a single anatomical presentation platform, their survival probabilities are structurally correlated through allele retention. Standard single-peptide ranking workflows evaluate candidates independently and frequently pack a 20-slot vaccine cassette with peptides restricted by one or two alleles that exhibit high predictor affinity bias. In our 200-patient Monte Carlo simulation of dominant-allele loss, greedy Top-20 selection using NetMHC-4, BigMHC EL, and a PimRNA-style uncalibrated ranker utilised only  to  unique HLA bridges per cassette, resulting in mean surviving epitope counts of  to  and complete vaccine failure rates between  and . By incorporating an allele-retention multiplier  and an exponential diversity-decay penalty (), the CalibraNeo LOH-aware greedy selector distributed candidates across all  simulated HLA bridges, increased mean surviving epitopes to , raised the proportion of simulated cassettes retaining at least two active epitopes to , and reduced complete failure under simulated dominant-allele loss to .</w:t>
      </w:r>
    </w:p>
    <w:p w14:paraId="66FB4CB6" w14:textId="77777777" w:rsidR="000734EA" w:rsidRPr="000734EA" w:rsidRDefault="000734EA" w:rsidP="000734EA">
      <w:pPr>
        <w:spacing w:line="360" w:lineRule="auto"/>
        <w:rPr>
          <w:rFonts w:cs="Times New Roman"/>
        </w:rPr>
      </w:pPr>
      <w:r w:rsidRPr="000734EA">
        <w:rPr>
          <w:rFonts w:cs="Times New Roman"/>
        </w:rPr>
        <w:t>The executed deterministic greedy rule:</w:t>
      </w:r>
    </w:p>
    <w:p w14:paraId="51BAE145" w14:textId="63A9BA8F" w:rsidR="000734EA" w:rsidRPr="000734EA" w:rsidRDefault="000734EA" w:rsidP="000734EA">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m:t>
                          </m:r>
                        </m:e>
                      </m:d>
                    </m:sub>
                  </m:sSub>
                </m:e>
              </m:d>
            </m:e>
          </m:func>
        </m:oMath>
      </m:oMathPara>
    </w:p>
    <w:p w14:paraId="0960F746" w14:textId="572C1F0B" w:rsidR="000734EA" w:rsidRPr="000734EA" w:rsidRDefault="000734EA" w:rsidP="000734EA">
      <w:pPr>
        <w:spacing w:line="360" w:lineRule="auto"/>
        <w:rPr>
          <w:rFonts w:cs="Times New Roman"/>
        </w:rPr>
      </w:pPr>
      <w:r w:rsidRPr="000734EA">
        <w:rPr>
          <w:rFonts w:cs="Times New Roman"/>
        </w:rPr>
        <w:t xml:space="preserve">represents an interpretable, computationally tractable first approximation for </w:t>
      </w:r>
      <w:proofErr w:type="spellStart"/>
      <w:r w:rsidRPr="000734EA">
        <w:rPr>
          <w:rFonts w:cs="Times New Roman"/>
        </w:rPr>
        <w:t>penalising</w:t>
      </w:r>
      <w:proofErr w:type="spellEnd"/>
      <w:r w:rsidRPr="000734EA">
        <w:rPr>
          <w:rFonts w:cs="Times New Roman"/>
        </w:rPr>
        <w:t xml:space="preserve"> allelic concentration, and the 200-patient simulation provides supportive mathematical evidence rather than clinical validation. Because the decay heuristic </w:t>
      </w:r>
      <w:proofErr w:type="spellStart"/>
      <w:r w:rsidRPr="000734EA">
        <w:rPr>
          <w:rFonts w:cs="Times New Roman"/>
        </w:rPr>
        <w:t>penalises</w:t>
      </w:r>
      <w:proofErr w:type="spellEnd"/>
      <w:r w:rsidRPr="000734EA">
        <w:rPr>
          <w:rFonts w:cs="Times New Roman"/>
        </w:rPr>
        <w:t xml:space="preserve"> repeated allele usage exponentially rather than evaluating the exact tail probability of the portfolio, the immediate next algorithmic milestone for </w:t>
      </w:r>
      <w:proofErr w:type="spellStart"/>
      <w:r w:rsidRPr="000734EA">
        <w:rPr>
          <w:rFonts w:cs="Times New Roman"/>
        </w:rPr>
        <w:t>CalibraNeo</w:t>
      </w:r>
      <w:proofErr w:type="spellEnd"/>
      <w:r w:rsidRPr="000734EA">
        <w:rPr>
          <w:rFonts w:cs="Times New Roman"/>
        </w:rPr>
        <w:t xml:space="preserve"> is to replace the heuristic decay selector with direct dynamic-programming </w:t>
      </w:r>
      <w:proofErr w:type="spellStart"/>
      <w:r w:rsidRPr="000734EA">
        <w:rPr>
          <w:rFonts w:cs="Times New Roman"/>
        </w:rPr>
        <w:t>optimisation</w:t>
      </w:r>
      <w:proofErr w:type="spellEnd"/>
      <w:r w:rsidRPr="000734EA">
        <w:rPr>
          <w:rFonts w:cs="Times New Roman"/>
        </w:rPr>
        <w:t xml:space="preserve"> of the hierarchical allele-grouped Poisson–Binomial objective </w:t>
      </w:r>
      <m:oMath>
        <m:r>
          <w:rPr>
            <w:rFonts w:ascii="Cambria Math" w:hAnsi="Cambria Math" w:cs="Times New Roman"/>
          </w:rPr>
          <w:lastRenderedPageBreak/>
          <m:t>P</m:t>
        </m:r>
        <m:d>
          <m:dPr>
            <m:ctrlPr>
              <w:rPr>
                <w:rFonts w:ascii="Cambria Math" w:hAnsi="Cambria Math" w:cs="Times New Roman"/>
              </w:rPr>
            </m:ctrlPr>
          </m:dPr>
          <m:e>
            <m:r>
              <w:rPr>
                <w:rFonts w:ascii="Cambria Math" w:hAnsi="Cambria Math" w:cs="Times New Roman"/>
              </w:rPr>
              <m:t>S≥m</m:t>
            </m:r>
          </m:e>
        </m:d>
      </m:oMath>
      <w:r w:rsidRPr="000734EA">
        <w:rPr>
          <w:rFonts w:cs="Times New Roman"/>
        </w:rPr>
        <w:t xml:space="preserve">. Under that exact formulation, candidate peptides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oMath>
      <w:r w:rsidRPr="000734EA">
        <w:rPr>
          <w:rFonts w:cs="Times New Roman"/>
        </w:rPr>
        <w:t xml:space="preserve"> </w:t>
      </w:r>
      <w:proofErr w:type="gramStart"/>
      <w:r w:rsidRPr="000734EA">
        <w:rPr>
          <w:rFonts w:cs="Times New Roman"/>
        </w:rPr>
        <w:t>are grouped</w:t>
      </w:r>
      <w:proofErr w:type="gramEnd"/>
      <w:r w:rsidRPr="000734EA">
        <w:rPr>
          <w:rFonts w:cs="Times New Roman"/>
        </w:rPr>
        <w:t xml:space="preserve"> by restricting allele </w:t>
      </w:r>
      <m:oMath>
        <m:r>
          <w:rPr>
            <w:rFonts w:ascii="Cambria Math" w:hAnsi="Cambria Math" w:cs="Times New Roman"/>
          </w:rPr>
          <m:t>h</m:t>
        </m:r>
      </m:oMath>
      <w:r w:rsidRPr="000734EA">
        <w:rPr>
          <w:rFonts w:cs="Times New Roman"/>
        </w:rPr>
        <w:t xml:space="preserve"> with allele-level generating function:</w:t>
      </w:r>
    </w:p>
    <w:p w14:paraId="67FAFEC9" w14:textId="6BD96CD9" w:rsidR="000734EA" w:rsidRPr="000734EA" w:rsidRDefault="000734EA" w:rsidP="000734EA">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h</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LOH</m:t>
              </m:r>
              <m:r>
                <w:rPr>
                  <w:rFonts w:ascii="Cambria Math" w:hAnsi="Cambria Math" w:cs="Times New Roman"/>
                </w:rPr>
                <m:t>,h</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m:rPr>
                      <m:nor/>
                    </m:rPr>
                    <w:rPr>
                      <w:rFonts w:cs="Times New Roman"/>
                    </w:rPr>
                    <m:t>LOH</m:t>
                  </m:r>
                  <m:r>
                    <w:rPr>
                      <w:rFonts w:ascii="Cambria Math" w:hAnsi="Cambria Math" w:cs="Times New Roman"/>
                    </w:rPr>
                    <m:t>,h</m:t>
                  </m:r>
                </m:sub>
              </m:sSub>
            </m:e>
          </m:d>
          <m:nary>
            <m:naryPr>
              <m:chr m:val="∏"/>
              <m:limLoc m:val="undOvr"/>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sub>
            <m:sup/>
            <m:e>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t</m:t>
                  </m:r>
                </m:e>
              </m:d>
            </m:e>
          </m:nary>
        </m:oMath>
      </m:oMathPara>
    </w:p>
    <w:p w14:paraId="230D545D" w14:textId="07DCF00D" w:rsidR="000734EA" w:rsidRPr="000734EA" w:rsidRDefault="000734EA" w:rsidP="000734EA">
      <w:pPr>
        <w:spacing w:line="360" w:lineRule="auto"/>
        <w:rPr>
          <w:rFonts w:cs="Times New Roman"/>
        </w:rPr>
      </w:pPr>
      <w:r w:rsidRPr="000734EA">
        <w:rPr>
          <w:rFonts w:cs="Times New Roman"/>
        </w:rPr>
        <w:t xml:space="preserve">yielding the patient-level generating function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h</m:t>
                </m:r>
              </m:sub>
            </m:sSub>
          </m:e>
        </m:nary>
        <m:d>
          <m:dPr>
            <m:ctrlPr>
              <w:rPr>
                <w:rFonts w:ascii="Cambria Math" w:hAnsi="Cambria Math" w:cs="Times New Roman"/>
              </w:rPr>
            </m:ctrlPr>
          </m:dPr>
          <m:e>
            <m:r>
              <w:rPr>
                <w:rFonts w:ascii="Cambria Math" w:hAnsi="Cambria Math" w:cs="Times New Roman"/>
              </w:rPr>
              <m:t>t</m:t>
            </m:r>
          </m:e>
        </m:d>
      </m:oMath>
      <w:r w:rsidRPr="000734EA">
        <w:rPr>
          <w:rFonts w:cs="Times New Roman"/>
        </w:rPr>
        <w:t xml:space="preserve"> and cumulative survival probability:</w:t>
      </w:r>
    </w:p>
    <w:p w14:paraId="516A4A7A" w14:textId="0D14434F" w:rsidR="000734EA" w:rsidRPr="000734EA" w:rsidRDefault="000734EA" w:rsidP="000734EA">
      <w:pPr>
        <w:spacing w:line="360" w:lineRule="auto"/>
        <w:rPr>
          <w:rFonts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S≥m</m:t>
              </m:r>
            </m:e>
          </m:d>
          <m:r>
            <w:rPr>
              <w:rFonts w:ascii="Cambria Math" w:hAnsi="Cambria Math" w:cs="Times New Roman"/>
            </w:rPr>
            <m:t>=1-</m:t>
          </m:r>
          <m:nary>
            <m:naryPr>
              <m:chr m:val="∑"/>
              <m:limLoc m:val="undOvr"/>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m-1</m:t>
              </m:r>
            </m:sup>
            <m:e>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k</m:t>
                      </m:r>
                    </m:sup>
                  </m:sSup>
                </m:e>
              </m:d>
            </m:e>
          </m:nary>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oMath>
      </m:oMathPara>
    </w:p>
    <w:p w14:paraId="75B80A3A" w14:textId="2309B8C6" w:rsidR="000734EA" w:rsidRPr="000734EA" w:rsidRDefault="000734EA" w:rsidP="000734EA">
      <w:pPr>
        <w:spacing w:line="360" w:lineRule="auto"/>
        <w:rPr>
          <w:rFonts w:cs="Times New Roman"/>
        </w:rPr>
      </w:pPr>
      <w:r w:rsidRPr="000734EA">
        <w:rPr>
          <w:rFonts w:cs="Times New Roman"/>
        </w:rPr>
        <w:t xml:space="preserve">Using </w:t>
      </w:r>
      <m:oMath>
        <m:r>
          <w:rPr>
            <w:rFonts w:ascii="Cambria Math" w:hAnsi="Cambria Math" w:cs="Times New Roman"/>
          </w:rPr>
          <m:t>m=3</m:t>
        </m:r>
      </m:oMath>
      <w:r w:rsidRPr="000734EA">
        <w:rPr>
          <w:rFonts w:cs="Times New Roman"/>
        </w:rPr>
        <w:t xml:space="preserve"> as a primary design-level robustness target for a </w:t>
      </w:r>
      <m:oMath>
        <m:r>
          <w:rPr>
            <w:rFonts w:ascii="Cambria Math" w:hAnsi="Cambria Math" w:cs="Times New Roman"/>
          </w:rPr>
          <m:t>K=20</m:t>
        </m:r>
      </m:oMath>
      <w:r w:rsidRPr="000734EA">
        <w:rPr>
          <w:rFonts w:cs="Times New Roman"/>
        </w:rPr>
        <w:t xml:space="preserve"> cassette—alongside sensitivity evaluations at </w:t>
      </w:r>
      <m:oMath>
        <m:r>
          <w:rPr>
            <w:rFonts w:ascii="Cambria Math" w:hAnsi="Cambria Math" w:cs="Times New Roman"/>
          </w:rPr>
          <m:t>m=1</m:t>
        </m:r>
      </m:oMath>
      <w:r w:rsidRPr="000734EA">
        <w:rPr>
          <w:rFonts w:cs="Times New Roman"/>
        </w:rPr>
        <w:t xml:space="preserve"> and </w:t>
      </w:r>
      <m:oMath>
        <m:r>
          <w:rPr>
            <w:rFonts w:ascii="Cambria Math" w:hAnsi="Cambria Math" w:cs="Times New Roman"/>
          </w:rPr>
          <m:t>m=5</m:t>
        </m:r>
      </m:oMath>
      <w:r w:rsidRPr="000734EA">
        <w:rPr>
          <w:rFonts w:cs="Times New Roman"/>
        </w:rPr>
        <w:t xml:space="preserve"> without assuming that </w:t>
      </w:r>
      <m:oMath>
        <m:r>
          <w:rPr>
            <w:rFonts w:ascii="Cambria Math" w:hAnsi="Cambria Math" w:cs="Times New Roman"/>
          </w:rPr>
          <m:t>m=3</m:t>
        </m:r>
      </m:oMath>
      <w:r w:rsidRPr="000734EA">
        <w:rPr>
          <w:rFonts w:cs="Times New Roman"/>
        </w:rPr>
        <w:t xml:space="preserve"> guarantees a polyfunctional CD8+ T-cell response—will preserve exact shared allele-level failure correlations and allow direct benchmarking against score-only greedy selection, the current </w:t>
      </w:r>
      <m:oMath>
        <m:r>
          <w:rPr>
            <w:rFonts w:ascii="Cambria Math" w:hAnsi="Cambria Math" w:cs="Times New Roman"/>
          </w:rPr>
          <m:t>λ=0.45</m:t>
        </m:r>
      </m:oMath>
      <w:r w:rsidRPr="000734EA">
        <w:rPr>
          <w:rFonts w:cs="Times New Roman"/>
        </w:rPr>
        <w:t xml:space="preserve"> LOH-aware heuristic, exact small-pool combinatorial selection, mixed-integer linear programming or submodular baselines, and the tabular Q-learning selector (rl.py).</w:t>
      </w:r>
    </w:p>
    <w:p w14:paraId="306D4018" w14:textId="77777777" w:rsidR="000734EA" w:rsidRPr="000734EA" w:rsidRDefault="000734EA" w:rsidP="00F57981">
      <w:pPr>
        <w:pStyle w:val="Heading3"/>
      </w:pPr>
      <w:r w:rsidRPr="000734EA">
        <w:t xml:space="preserve">4.3 Methodological Audits: Proxy Leakage, Dataset Shift, and Cross-Study </w:t>
      </w:r>
      <w:proofErr w:type="spellStart"/>
      <w:r w:rsidRPr="000734EA">
        <w:t>Generalisation</w:t>
      </w:r>
      <w:proofErr w:type="spellEnd"/>
      <w:r w:rsidRPr="000734EA">
        <w:t xml:space="preserve"> Failures</w:t>
      </w:r>
    </w:p>
    <w:p w14:paraId="6A409748" w14:textId="4410E5C1" w:rsidR="000734EA" w:rsidRPr="000734EA" w:rsidRDefault="000734EA" w:rsidP="000734EA">
      <w:pPr>
        <w:spacing w:line="360" w:lineRule="auto"/>
        <w:rPr>
          <w:rFonts w:cs="Times New Roman"/>
        </w:rPr>
      </w:pPr>
      <w:r>
        <w:t>A central finding of this work is that rigorous provenance and leakage auditing exposes substantial performance inflation and cross-study fragility that standard random cross-validation conceals (). First, during development of the study-specific immunopeptidomics track on the 192-record Zaghla-derived subset (Zaghla et al., 2026), auditing revealed that the imported binding_rank_pct_filled column separated positive and negative labels with near-perfect accuracy on its own (). Retaining that imputed column would have produced a circular, label-derived predictor. Even after excluding binding_rank_pct_filled and training strictly on eight sequence-derived physicochemical features (ROC-AUC = , AUPRC =  on the 46-record mutation–HLA grouped holdout), the small sample size and prior curation structure mean that this subset can only be interpreted as a study-specific development resource rather than clean independent validation. A similar target-leakage audit in the RNADecayCafe transcript stability workflow revealed that excluding degradation-rate columns that directly encoded half-life reduced held-out explained variance to  ( half-life units), confirming that baseline gene-level context offers only weak background signal.</w:t>
      </w:r>
    </w:p>
    <w:p w14:paraId="4AF898B2" w14:textId="158378DF" w:rsidR="000734EA" w:rsidRPr="000734EA" w:rsidRDefault="000734EA" w:rsidP="000734EA">
      <w:pPr>
        <w:spacing w:line="360" w:lineRule="auto"/>
        <w:rPr>
          <w:rFonts w:cs="Times New Roman"/>
        </w:rPr>
      </w:pPr>
      <w:r>
        <w:t>Second, side-by-side comparison of internal holdout metrics against external transfer cohorts revealed severe degradation under dataset shift. Whereas the primary presentation ensemble achieved an ROC-AUC of  and an AUPRC of  () on the internal peptide–HLA grouped holdout, external evaluation on the 872-record Zenodo_2026_TumorRNA cohort dropped to an ROC-AUC of  and an AUPRC of  with pronounced calibration drift (), and independent audit transfer to the Nature clinical cohort yielded an ROC-AUC of  and an AUPRC of . This drop reflects biological and technical domain shift between high-throughput cell-line immunopeptidomics reference sets and clinical tumour specimens, where tissue purity, variable chaperones, and assay thresholds shift empirical presentation rates ().</w:t>
      </w:r>
    </w:p>
    <w:p w14:paraId="3E06C1F3" w14:textId="0015498C" w:rsidR="000734EA" w:rsidRPr="000734EA" w:rsidRDefault="000734EA" w:rsidP="000734EA">
      <w:pPr>
        <w:spacing w:line="360" w:lineRule="auto"/>
        <w:rPr>
          <w:rFonts w:cs="Times New Roman"/>
        </w:rPr>
      </w:pPr>
      <w:r w:rsidRPr="000734EA">
        <w:rPr>
          <w:rFonts w:cs="Times New Roman"/>
        </w:rPr>
        <w:t xml:space="preserve">Third, cross-study evaluation of T-cell immunogenicity confirmed that sequence-only models fail to transfer across clinical cohorts. On the Ott melanoma vaccine cohort (Ott et al., 2017), removing </w:t>
      </w:r>
      <w:proofErr w:type="spellStart"/>
      <w:r w:rsidRPr="000734EA">
        <w:rPr>
          <w:rFonts w:cs="Times New Roman"/>
        </w:rPr>
        <w:t>tumour</w:t>
      </w:r>
      <w:proofErr w:type="spellEnd"/>
      <w:r w:rsidRPr="000734EA">
        <w:rPr>
          <w:rFonts w:cs="Times New Roman"/>
        </w:rPr>
        <w:t xml:space="preserve"> Gene Expression from the patient-grouped classifier reduced holdout ROC-AUC from </w:t>
      </w:r>
      <m:oMath>
        <m:r>
          <w:rPr>
            <w:rFonts w:ascii="Cambria Math" w:hAnsi="Cambria Math" w:cs="Times New Roman"/>
          </w:rPr>
          <m:t>0.6813</m:t>
        </m:r>
      </m:oMath>
      <w:r w:rsidRPr="000734EA">
        <w:rPr>
          <w:rFonts w:cs="Times New Roman"/>
        </w:rPr>
        <w:t xml:space="preserve"> (</w:t>
      </w:r>
      <m:oMath>
        <m:r>
          <m:rPr>
            <m:nor/>
          </m:rPr>
          <w:rPr>
            <w:rFonts w:cs="Times New Roman"/>
          </w:rPr>
          <m:t>AUPRC</m:t>
        </m:r>
        <m:r>
          <w:rPr>
            <w:rFonts w:ascii="Cambria Math" w:hAnsi="Cambria Math" w:cs="Times New Roman"/>
          </w:rPr>
          <m:t>=0.3327</m:t>
        </m:r>
      </m:oMath>
      <w:r w:rsidRPr="000734EA">
        <w:rPr>
          <w:rFonts w:cs="Times New Roman"/>
        </w:rPr>
        <w:t xml:space="preserve">) to </w:t>
      </w:r>
      <m:oMath>
        <m:r>
          <w:rPr>
            <w:rFonts w:ascii="Cambria Math" w:hAnsi="Cambria Math" w:cs="Times New Roman"/>
          </w:rPr>
          <m:t>0.5375</m:t>
        </m:r>
      </m:oMath>
      <w:r w:rsidRPr="000734EA">
        <w:rPr>
          <w:rFonts w:cs="Times New Roman"/>
        </w:rPr>
        <w:t xml:space="preserve"> (</w:t>
      </w:r>
      <w:proofErr w:type="spellStart"/>
      <m:oMath>
        <m:r>
          <m:rPr>
            <m:nor/>
          </m:rPr>
          <w:rPr>
            <w:rFonts w:cs="Times New Roman"/>
          </w:rPr>
          <m:t>AUPRC</m:t>
        </m:r>
        <w:proofErr w:type="spellEnd"/>
        <m:r>
          <w:rPr>
            <w:rFonts w:ascii="Cambria Math" w:hAnsi="Cambria Math" w:cs="Times New Roman"/>
          </w:rPr>
          <m:t>=0.2955</m:t>
        </m:r>
      </m:oMath>
      <w:r w:rsidRPr="000734EA">
        <w:rPr>
          <w:rFonts w:cs="Times New Roman"/>
        </w:rPr>
        <w:t xml:space="preserve">). In the combined Leave-One-Study-Out (LOSO) audit across the harmonised 119-record Ott and IEDB table, training on Ott and testing on held-out IEDB records yielded an ROC-AUC of </w:t>
      </w:r>
      <m:oMath>
        <m:r>
          <w:rPr>
            <w:rFonts w:ascii="Cambria Math" w:hAnsi="Cambria Math" w:cs="Times New Roman"/>
          </w:rPr>
          <m:t>0.6103</m:t>
        </m:r>
      </m:oMath>
      <w:r w:rsidRPr="000734EA">
        <w:rPr>
          <w:rFonts w:cs="Times New Roman"/>
        </w:rPr>
        <w:t xml:space="preserve"> (</w:t>
      </w:r>
      <m:oMath>
        <m:r>
          <m:rPr>
            <m:nor/>
          </m:rPr>
          <w:rPr>
            <w:rFonts w:cs="Times New Roman"/>
          </w:rPr>
          <m:t>AUPRC</m:t>
        </m:r>
        <m:r>
          <w:rPr>
            <w:rFonts w:ascii="Cambria Math" w:hAnsi="Cambria Math" w:cs="Times New Roman"/>
          </w:rPr>
          <m:t>=0.6509</m:t>
        </m:r>
      </m:oMath>
      <w:r w:rsidRPr="000734EA">
        <w:rPr>
          <w:rFonts w:cs="Times New Roman"/>
        </w:rPr>
        <w:t xml:space="preserve">), whereas training on IEDB and testing on the held-out Ott clinical cohort collapsed to an ROC-AUC of </w:t>
      </w:r>
      <m:oMath>
        <m:r>
          <w:rPr>
            <w:rFonts w:ascii="Cambria Math" w:hAnsi="Cambria Math" w:cs="Times New Roman"/>
          </w:rPr>
          <m:t>0.5000</m:t>
        </m:r>
      </m:oMath>
      <w:r w:rsidRPr="000734EA">
        <w:rPr>
          <w:rFonts w:cs="Times New Roman"/>
        </w:rPr>
        <w:t xml:space="preserve"> (</w:t>
      </w:r>
      <w:proofErr w:type="spellStart"/>
      <m:oMath>
        <m:r>
          <m:rPr>
            <m:nor/>
          </m:rPr>
          <w:rPr>
            <w:rFonts w:cs="Times New Roman"/>
          </w:rPr>
          <m:t>AUPRC</m:t>
        </m:r>
        <w:proofErr w:type="spellEnd"/>
        <m:r>
          <w:rPr>
            <w:rFonts w:ascii="Cambria Math" w:hAnsi="Cambria Math" w:cs="Times New Roman"/>
          </w:rPr>
          <m:t>=0.1648</m:t>
        </m:r>
      </m:oMath>
      <w:r w:rsidRPr="000734EA">
        <w:rPr>
          <w:rFonts w:cs="Times New Roman"/>
        </w:rPr>
        <w:t>). Reporting these negative transfer results directly demonstrates that eight basic physicochemical peptide descriptors cannot predict clinical CD8+ T-cell recognition across independent patient cohorts without patient-specific expression and T-cell receptor repertoire context.</w:t>
      </w:r>
    </w:p>
    <w:p w14:paraId="244B6697" w14:textId="77777777" w:rsidR="000734EA" w:rsidRPr="000734EA" w:rsidRDefault="000734EA" w:rsidP="00F57981">
      <w:pPr>
        <w:pStyle w:val="Heading3"/>
      </w:pPr>
      <w:r w:rsidRPr="000734EA">
        <w:t>4.4 Limitations and Boundary Between Computational Provenance and Wet-Lab Validation</w:t>
      </w:r>
    </w:p>
    <w:p w14:paraId="7BAB6420" w14:textId="77777777" w:rsidR="000734EA" w:rsidRPr="000734EA" w:rsidRDefault="000734EA" w:rsidP="000734EA">
      <w:pPr>
        <w:spacing w:line="360" w:lineRule="auto"/>
        <w:rPr>
          <w:rFonts w:cs="Times New Roman"/>
        </w:rPr>
      </w:pPr>
      <w:r w:rsidRPr="000734EA">
        <w:rPr>
          <w:rFonts w:cs="Times New Roman"/>
        </w:rPr>
        <w:t xml:space="preserve">To maintain strict scientific transparency, the boundary between what </w:t>
      </w:r>
      <w:proofErr w:type="spellStart"/>
      <w:r w:rsidRPr="000734EA">
        <w:rPr>
          <w:rFonts w:cs="Times New Roman"/>
        </w:rPr>
        <w:t>CalibraNeo</w:t>
      </w:r>
      <w:proofErr w:type="spellEnd"/>
      <w:r w:rsidRPr="000734EA">
        <w:rPr>
          <w:rFonts w:cs="Times New Roman"/>
        </w:rPr>
        <w:t xml:space="preserve"> executes computationally and what requires wet-lab proof must </w:t>
      </w:r>
      <w:proofErr w:type="gramStart"/>
      <w:r w:rsidRPr="000734EA">
        <w:rPr>
          <w:rFonts w:cs="Times New Roman"/>
        </w:rPr>
        <w:t>be stated</w:t>
      </w:r>
      <w:proofErr w:type="gramEnd"/>
      <w:r w:rsidRPr="000734EA">
        <w:rPr>
          <w:rFonts w:cs="Times New Roman"/>
        </w:rPr>
        <w:t xml:space="preserve"> explicitly (</w:t>
      </w:r>
      <w:proofErr w:type="spellStart"/>
      <w:r w:rsidRPr="000734EA">
        <w:rPr>
          <w:rFonts w:cs="Times New Roman"/>
        </w:rPr>
        <w:t>publication_readiness_</w:t>
      </w:r>
      <w:proofErr w:type="gramStart"/>
      <w:r w:rsidRPr="000734EA">
        <w:rPr>
          <w:rFonts w:cs="Times New Roman"/>
        </w:rPr>
        <w:t>gate.json</w:t>
      </w:r>
      <w:proofErr w:type="spellEnd"/>
      <w:proofErr w:type="gramEnd"/>
      <w:r w:rsidRPr="000734EA">
        <w:rPr>
          <w:rFonts w:cs="Times New Roman"/>
        </w:rPr>
        <w:t xml:space="preserve">). The computational outputs, heuristic priority ranks, and cryptographic SHA-256 prediction freeze generated by </w:t>
      </w:r>
      <w:proofErr w:type="spellStart"/>
      <w:r w:rsidRPr="000734EA">
        <w:rPr>
          <w:rFonts w:cs="Times New Roman"/>
        </w:rPr>
        <w:t>CalibraNeo</w:t>
      </w:r>
      <w:proofErr w:type="spellEnd"/>
      <w:r w:rsidRPr="000734EA">
        <w:rPr>
          <w:rFonts w:cs="Times New Roman"/>
        </w:rPr>
        <w:t xml:space="preserve"> do not prove somatic mutation presence, mutant transcript expression, ribosomal translation, synthetic mRNA half-life inside lipid nanoparticles, proteasomal cleavage, cell-surface peptide–HLA presentation on autologous </w:t>
      </w:r>
      <w:proofErr w:type="spellStart"/>
      <w:r w:rsidRPr="000734EA">
        <w:rPr>
          <w:rFonts w:cs="Times New Roman"/>
        </w:rPr>
        <w:t>tumour</w:t>
      </w:r>
      <w:proofErr w:type="spellEnd"/>
      <w:r w:rsidRPr="000734EA">
        <w:rPr>
          <w:rFonts w:cs="Times New Roman"/>
        </w:rPr>
        <w:t xml:space="preserve"> cells, host T-cell receptor recognition, T-cell-mediated </w:t>
      </w:r>
      <w:proofErr w:type="spellStart"/>
      <w:r w:rsidRPr="000734EA">
        <w:rPr>
          <w:rFonts w:cs="Times New Roman"/>
        </w:rPr>
        <w:t>tumour</w:t>
      </w:r>
      <w:proofErr w:type="spellEnd"/>
      <w:r w:rsidRPr="000734EA">
        <w:rPr>
          <w:rFonts w:cs="Times New Roman"/>
        </w:rPr>
        <w:t xml:space="preserve"> cytotoxicity, clinical safety, or therapeutic benefit. Freezing predictions for the 2,317 Nature benchmark records prior to wet-lab readout (</w:t>
      </w:r>
      <w:proofErr w:type="spellStart"/>
      <w:r w:rsidRPr="000734EA">
        <w:rPr>
          <w:rFonts w:cs="Times New Roman"/>
        </w:rPr>
        <w:t>prospective_freeze_</w:t>
      </w:r>
      <w:proofErr w:type="gramStart"/>
      <w:r w:rsidRPr="000734EA">
        <w:rPr>
          <w:rFonts w:cs="Times New Roman"/>
        </w:rPr>
        <w:t>manifest.json</w:t>
      </w:r>
      <w:proofErr w:type="spellEnd"/>
      <w:proofErr w:type="gramEnd"/>
      <w:r w:rsidRPr="000734EA">
        <w:rPr>
          <w:rFonts w:cs="Times New Roman"/>
        </w:rPr>
        <w:t>) establishes an auditable computational trail that prevents post hoc cherry-picking, but computational provenance is not a substitute for prospective experimental validation.</w:t>
      </w:r>
    </w:p>
    <w:p w14:paraId="792D2572" w14:textId="04624221" w:rsidR="000734EA" w:rsidRPr="000734EA" w:rsidRDefault="000734EA" w:rsidP="000734EA">
      <w:pPr>
        <w:spacing w:line="360" w:lineRule="auto"/>
        <w:rPr>
          <w:rFonts w:cs="Times New Roman"/>
        </w:rPr>
      </w:pPr>
      <w:r w:rsidRPr="000734EA">
        <w:rPr>
          <w:rFonts w:cs="Times New Roman"/>
        </w:rPr>
        <w:t xml:space="preserve">Furthermore, a clear operational boundary separates completed software components from external datasets and comparators that remain unintegrated in the current release. Completed and verified modules in the repository include multi-endpoint track separation (presentation, immunogenicity, study-specific </w:t>
      </w:r>
      <w:proofErr w:type="spellStart"/>
      <w:r w:rsidRPr="000734EA">
        <w:rPr>
          <w:rFonts w:cs="Times New Roman"/>
        </w:rPr>
        <w:t>immunopeptidomics</w:t>
      </w:r>
      <w:proofErr w:type="spellEnd"/>
      <w:r w:rsidRPr="000734EA">
        <w:rPr>
          <w:rFonts w:cs="Times New Roman"/>
        </w:rPr>
        <w:t>, and gene-level RNA stability context), automated proxy-leakage auditing, grouped holdout isotonic calibration, patient-specific HLA/expression/LOH input handlers, deterministic LOH-aware greedy cassette selection (</w:t>
      </w:r>
      <m:oMath>
        <m:r>
          <w:rPr>
            <w:rFonts w:ascii="Cambria Math" w:hAnsi="Cambria Math" w:cs="Times New Roman"/>
          </w:rPr>
          <m:t>λ=0.45</m:t>
        </m:r>
      </m:oMath>
      <w:r w:rsidRPr="000734EA">
        <w:rPr>
          <w:rFonts w:cs="Times New Roman"/>
        </w:rPr>
        <w:t xml:space="preserve">), heuristic expected-information-gain (EIG) experiment ordering, deterministic ORF sequence-quality checking, and SHA-256 prospective prediction freezing. Conversely, external repositories logged in the project registry—specifically TESLA (Wells et al., 2020), NEPdb, NeoDB, the HLA Ligand Atlas, the SysteMHC Atlas, TTDB, and RPFdb—were not locally harmonised or incorporated into trained model weights, leaving ribosomal translation efficiency explicitly untrained as an unknown evidence placeholder. Similarly, full reference-backed variant-call-format (VCF)-to-peptide translation pipelines remain incomplete, the stored EIG experimental queue was limited to 20 rows (precluding rank-shift discovery across a larger candidate pool), and external comparators </w:t>
      </w:r>
      <w:proofErr w:type="spellStart"/>
      <w:r w:rsidRPr="000734EA">
        <w:rPr>
          <w:rFonts w:cs="Times New Roman"/>
        </w:rPr>
        <w:t>DeepNeo</w:t>
      </w:r>
      <w:proofErr w:type="spellEnd"/>
      <w:r w:rsidRPr="000734EA">
        <w:rPr>
          <w:rFonts w:cs="Times New Roman"/>
        </w:rPr>
        <w:t xml:space="preserve">, </w:t>
      </w:r>
      <w:proofErr w:type="spellStart"/>
      <w:r w:rsidRPr="000734EA">
        <w:rPr>
          <w:rFonts w:cs="Times New Roman"/>
        </w:rPr>
        <w:t>NeoDisc</w:t>
      </w:r>
      <w:proofErr w:type="spellEnd"/>
      <w:r w:rsidRPr="000734EA">
        <w:rPr>
          <w:rFonts w:cs="Times New Roman"/>
        </w:rPr>
        <w:t xml:space="preserve">, and </w:t>
      </w:r>
      <w:proofErr w:type="spellStart"/>
      <w:r w:rsidRPr="000734EA">
        <w:rPr>
          <w:rFonts w:cs="Times New Roman"/>
        </w:rPr>
        <w:t>pVACtools</w:t>
      </w:r>
      <w:proofErr w:type="spellEnd"/>
      <w:r w:rsidRPr="000734EA">
        <w:rPr>
          <w:rFonts w:cs="Times New Roman"/>
        </w:rPr>
        <w:t xml:space="preserve"> remain unevaluated on the identical frozen candidate set due to unavailable local dependencies and reproducible baseline outputs.</w:t>
      </w:r>
    </w:p>
    <w:p w14:paraId="54027023" w14:textId="77777777" w:rsidR="000734EA" w:rsidRPr="000734EA" w:rsidRDefault="000734EA" w:rsidP="00B26847">
      <w:pPr>
        <w:pStyle w:val="Heading3"/>
      </w:pPr>
      <w:r w:rsidRPr="000734EA">
        <w:t>4.5 Conclusion</w:t>
      </w:r>
    </w:p>
    <w:p w14:paraId="7C94D3F1" w14:textId="77777777" w:rsidR="000734EA" w:rsidRPr="000734EA" w:rsidRDefault="000734EA" w:rsidP="000734EA">
      <w:pPr>
        <w:spacing w:line="360" w:lineRule="auto"/>
        <w:rPr>
          <w:rFonts w:cs="Times New Roman"/>
        </w:rPr>
      </w:pPr>
      <w:proofErr w:type="spellStart"/>
      <w:r w:rsidRPr="000734EA">
        <w:rPr>
          <w:rFonts w:cs="Times New Roman"/>
        </w:rPr>
        <w:t>CalibraNeo</w:t>
      </w:r>
      <w:proofErr w:type="spellEnd"/>
      <w:r w:rsidRPr="000734EA">
        <w:rPr>
          <w:rFonts w:cs="Times New Roman"/>
        </w:rPr>
        <w:t xml:space="preserve"> provides a reproducible, provenance-aware computational </w:t>
      </w:r>
      <w:proofErr w:type="spellStart"/>
      <w:r w:rsidRPr="000734EA">
        <w:rPr>
          <w:rFonts w:cs="Times New Roman"/>
        </w:rPr>
        <w:t>prioritisation</w:t>
      </w:r>
      <w:proofErr w:type="spellEnd"/>
      <w:r w:rsidRPr="000734EA">
        <w:rPr>
          <w:rFonts w:cs="Times New Roman"/>
        </w:rPr>
        <w:t xml:space="preserve"> and experiment-design framework for patient-specific neoantigen vaccine research. Rather than claiming universal predictive superiority or clinical validation, the framework demonstrates how separating biological endpoints, auditing training tables for label-derived proxies, calibrating presentation probabilities on grouped holdouts, </w:t>
      </w:r>
      <w:proofErr w:type="spellStart"/>
      <w:r w:rsidRPr="000734EA">
        <w:rPr>
          <w:rFonts w:cs="Times New Roman"/>
        </w:rPr>
        <w:t>penalising</w:t>
      </w:r>
      <w:proofErr w:type="spellEnd"/>
      <w:r w:rsidRPr="000734EA">
        <w:rPr>
          <w:rFonts w:cs="Times New Roman"/>
        </w:rPr>
        <w:t xml:space="preserve"> shared allele-level HLA-LOH vulnerability during cassette assembly, and cryptographically freezing candidate predictions prior to laboratory readout can bring auditability and risk management to multi-epitope mRNA construct design. Pairing this transparent computational architecture with direct Poisson–Binomial portfolio </w:t>
      </w:r>
      <w:proofErr w:type="spellStart"/>
      <w:r w:rsidRPr="000734EA">
        <w:rPr>
          <w:rFonts w:cs="Times New Roman"/>
        </w:rPr>
        <w:t>optimisation</w:t>
      </w:r>
      <w:proofErr w:type="spellEnd"/>
      <w:r w:rsidRPr="000734EA">
        <w:rPr>
          <w:rFonts w:cs="Times New Roman"/>
        </w:rPr>
        <w:t xml:space="preserve"> and prospective co-transfection and T-cell assays will enable rigorous experimental testing of diversified neoantigen cassettes.</w:t>
      </w:r>
    </w:p>
    <w:p w14:paraId="7493AD99" w14:textId="77777777" w:rsidR="000734EA" w:rsidRPr="000734EA" w:rsidRDefault="000734EA" w:rsidP="00B26847">
      <w:pPr>
        <w:pStyle w:val="Heading3"/>
      </w:pPr>
      <w:r w:rsidRPr="000734EA">
        <w:t>Data and Code Availability</w:t>
      </w:r>
    </w:p>
    <w:p w14:paraId="6077B9E5" w14:textId="77777777" w:rsidR="000734EA" w:rsidRPr="000734EA" w:rsidRDefault="000734EA" w:rsidP="000734EA">
      <w:pPr>
        <w:spacing w:line="360" w:lineRule="auto"/>
        <w:rPr>
          <w:rFonts w:cs="Times New Roman"/>
        </w:rPr>
      </w:pPr>
      <w:r w:rsidRPr="000734EA">
        <w:rPr>
          <w:rFonts w:cs="Times New Roman"/>
        </w:rPr>
        <w:t xml:space="preserve">The source code and supporting artifacts </w:t>
      </w:r>
      <w:proofErr w:type="gramStart"/>
      <w:r w:rsidRPr="000734EA">
        <w:rPr>
          <w:rFonts w:cs="Times New Roman"/>
        </w:rPr>
        <w:t>are maintained</w:t>
      </w:r>
      <w:proofErr w:type="gramEnd"/>
      <w:r w:rsidRPr="000734EA">
        <w:rPr>
          <w:rFonts w:cs="Times New Roman"/>
        </w:rPr>
        <w:t xml:space="preserve"> in a version-controlled repository and will </w:t>
      </w:r>
      <w:proofErr w:type="gramStart"/>
      <w:r w:rsidRPr="000734EA">
        <w:rPr>
          <w:rFonts w:cs="Times New Roman"/>
        </w:rPr>
        <w:t>be made</w:t>
      </w:r>
      <w:proofErr w:type="gramEnd"/>
      <w:r w:rsidRPr="000734EA">
        <w:rPr>
          <w:rFonts w:cs="Times New Roman"/>
        </w:rPr>
        <w:t xml:space="preserve"> publicly available upon publication. The repository includes the primary presentation inference implementation (inference.py), endpoint-specific model utilities (task_models.py), LOH-aware cassette selection code (selection.py), the prospective prediction-freeze workflow (24_freeze_prospective_predictions.py), the comparator-status manifest (method_comparison_status.csv), and the publication-readiness audit (</w:t>
      </w:r>
      <w:proofErr w:type="spellStart"/>
      <w:r w:rsidRPr="000734EA">
        <w:rPr>
          <w:rFonts w:cs="Times New Roman"/>
        </w:rPr>
        <w:t>publication_readiness_</w:t>
      </w:r>
      <w:proofErr w:type="gramStart"/>
      <w:r w:rsidRPr="000734EA">
        <w:rPr>
          <w:rFonts w:cs="Times New Roman"/>
        </w:rPr>
        <w:t>gate.json</w:t>
      </w:r>
      <w:proofErr w:type="spellEnd"/>
      <w:proofErr w:type="gramEnd"/>
      <w:r w:rsidRPr="000734EA">
        <w:rPr>
          <w:rFonts w:cs="Times New Roman"/>
        </w:rPr>
        <w:t>). Verifiable SHA-256 cryptographic digests for the frozen 2,317-record clinical benchmark workflow are recorded in results/</w:t>
      </w:r>
      <w:proofErr w:type="spellStart"/>
      <w:r w:rsidRPr="000734EA">
        <w:rPr>
          <w:rFonts w:cs="Times New Roman"/>
        </w:rPr>
        <w:t>prospective_freeze_manifest.json</w:t>
      </w:r>
      <w:proofErr w:type="spellEnd"/>
      <w:r w:rsidRPr="000734EA">
        <w:rPr>
          <w:rFonts w:cs="Times New Roman"/>
        </w:rPr>
        <w:t xml:space="preserve"> (status: </w:t>
      </w:r>
      <w:proofErr w:type="spellStart"/>
      <w:r w:rsidRPr="000734EA">
        <w:rPr>
          <w:rFonts w:cs="Times New Roman"/>
        </w:rPr>
        <w:t>frozen_before_wet_lab</w:t>
      </w:r>
      <w:proofErr w:type="spellEnd"/>
      <w:r w:rsidRPr="000734EA">
        <w:rPr>
          <w:rFonts w:cs="Times New Roman"/>
        </w:rPr>
        <w:t xml:space="preserve">), comprising the input master dataset (b0acd85b7a06db6f5b0382f9921532ff5465eb6decb3354ec2a3895a6d435873), the </w:t>
      </w:r>
      <w:proofErr w:type="spellStart"/>
      <w:r w:rsidRPr="000734EA">
        <w:rPr>
          <w:rFonts w:cs="Times New Roman"/>
        </w:rPr>
        <w:t>serialised</w:t>
      </w:r>
      <w:proofErr w:type="spellEnd"/>
      <w:r w:rsidRPr="000734EA">
        <w:rPr>
          <w:rFonts w:cs="Times New Roman"/>
        </w:rPr>
        <w:t xml:space="preserve"> presentation ensemble (6699157f32e3037f88b7316442b5073dc0bd8d1797bcbcec36fd46f18f127e23), the sequence-only Ott immunogenicity model (3cc83f206d51df5a9acd4bfe4d60f7dfda0b4f33db73e02bbd1776eac18d3f5b), and the frozen prediction output table (553ae4f43f5debc088038a07dc24fa1094dbf4964e107d027d986d650dde1775). Restricted or </w:t>
      </w:r>
      <w:proofErr w:type="spellStart"/>
      <w:r w:rsidRPr="000734EA">
        <w:rPr>
          <w:rFonts w:cs="Times New Roman"/>
        </w:rPr>
        <w:t>unnormalised</w:t>
      </w:r>
      <w:proofErr w:type="spellEnd"/>
      <w:r w:rsidRPr="000734EA">
        <w:rPr>
          <w:rFonts w:cs="Times New Roman"/>
        </w:rPr>
        <w:t xml:space="preserve"> external datasets </w:t>
      </w:r>
      <w:proofErr w:type="gramStart"/>
      <w:r w:rsidRPr="000734EA">
        <w:rPr>
          <w:rFonts w:cs="Times New Roman"/>
        </w:rPr>
        <w:t>are not redistributed</w:t>
      </w:r>
      <w:proofErr w:type="gramEnd"/>
      <w:r w:rsidRPr="000734EA">
        <w:rPr>
          <w:rFonts w:cs="Times New Roman"/>
        </w:rPr>
        <w:t xml:space="preserve">; their provenance and access status </w:t>
      </w:r>
      <w:proofErr w:type="gramStart"/>
      <w:r w:rsidRPr="000734EA">
        <w:rPr>
          <w:rFonts w:cs="Times New Roman"/>
        </w:rPr>
        <w:t>are logged</w:t>
      </w:r>
      <w:proofErr w:type="gramEnd"/>
      <w:r w:rsidRPr="000734EA">
        <w:rPr>
          <w:rFonts w:cs="Times New Roman"/>
        </w:rPr>
        <w:t xml:space="preserve"> </w:t>
      </w:r>
      <w:r w:rsidRPr="000734EA">
        <w:rPr>
          <w:rFonts w:cs="Times New Roman"/>
        </w:rPr>
        <w:t xml:space="preserve">in the project registry and </w:t>
      </w:r>
      <w:proofErr w:type="spellStart"/>
      <w:r w:rsidRPr="000734EA">
        <w:rPr>
          <w:rFonts w:cs="Times New Roman"/>
        </w:rPr>
        <w:t>endpoint_model_</w:t>
      </w:r>
      <w:proofErr w:type="gramStart"/>
      <w:r w:rsidRPr="000734EA">
        <w:rPr>
          <w:rFonts w:cs="Times New Roman"/>
        </w:rPr>
        <w:t>manifest.json</w:t>
      </w:r>
      <w:proofErr w:type="spellEnd"/>
      <w:proofErr w:type="gramEnd"/>
      <w:r w:rsidRPr="000734EA">
        <w:rPr>
          <w:rFonts w:cs="Times New Roman"/>
        </w:rPr>
        <w:t>. The frozen computational predictions constitute an auditable shortlist and do not represent biological validation.</w:t>
      </w:r>
    </w:p>
    <w:p w14:paraId="6C237502" w14:textId="0AC38774" w:rsidR="000734EA" w:rsidRPr="000734EA" w:rsidRDefault="00F274E3" w:rsidP="00B26847">
      <w:pPr>
        <w:pStyle w:val="Heading2"/>
      </w:pPr>
      <w:r>
        <w:t xml:space="preserve">5.0 </w:t>
      </w:r>
      <w:r w:rsidR="000734EA" w:rsidRPr="000734EA">
        <w:t xml:space="preserve">References </w:t>
      </w:r>
    </w:p>
    <w:p w14:paraId="274CC05E"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Elkan, C., &amp; Noto, K. (2008). Learning classifiers from only positive and unlabeled data. In </w:t>
      </w:r>
      <w:r w:rsidRPr="000734EA">
        <w:rPr>
          <w:rFonts w:cs="Times New Roman"/>
          <w:i/>
          <w:iCs/>
        </w:rPr>
        <w:t>Proceedings of the 14th ACM SIGKDD International Conference on Knowledge Discovery and Data Mining</w:t>
      </w:r>
      <w:r w:rsidRPr="000734EA">
        <w:rPr>
          <w:rFonts w:cs="Times New Roman"/>
        </w:rPr>
        <w:t xml:space="preserve"> (pp. 213–220). Association for Computing Machinery. </w:t>
      </w:r>
      <w:hyperlink r:id="rId6" w:tgtFrame="_blank" w:history="1">
        <w:r w:rsidRPr="000734EA">
          <w:rPr>
            <w:rStyle w:val="Hyperlink"/>
            <w:rFonts w:cs="Times New Roman"/>
          </w:rPr>
          <w:t>https://doi.org/10.1145/1401890.1401920</w:t>
        </w:r>
      </w:hyperlink>
    </w:p>
    <w:p w14:paraId="467CACB1"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Guo, C., Pleiss, G., Sun, Y., &amp; Weinberger, K. Q. (2017). On calibration of modern neural networks. In </w:t>
      </w:r>
      <w:r w:rsidRPr="000734EA">
        <w:rPr>
          <w:rFonts w:cs="Times New Roman"/>
          <w:i/>
          <w:iCs/>
        </w:rPr>
        <w:t>Proceedings of the 34th International Conference on Machine Learning</w:t>
      </w:r>
      <w:r w:rsidRPr="000734EA">
        <w:rPr>
          <w:rFonts w:cs="Times New Roman"/>
        </w:rPr>
        <w:t xml:space="preserve"> (Vol. 70, pp. 1321–1330). PMLR.</w:t>
      </w:r>
    </w:p>
    <w:p w14:paraId="37F9D446"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Hundal, J., Kiwala, S., McMichael, J., Miller, C. A., Xia, H., Wollam, A. T., Liu, C. J., Zhao, S., Feng, Y.-Y., </w:t>
      </w:r>
      <w:proofErr w:type="spellStart"/>
      <w:r w:rsidRPr="000734EA">
        <w:rPr>
          <w:rFonts w:cs="Times New Roman"/>
        </w:rPr>
        <w:t>Graubert</w:t>
      </w:r>
      <w:proofErr w:type="spellEnd"/>
      <w:r w:rsidRPr="000734EA">
        <w:rPr>
          <w:rFonts w:cs="Times New Roman"/>
        </w:rPr>
        <w:t xml:space="preserve">, A. P., Wollam, A. Z., Neveau, J., Walker, J. R., Gillanders, W. E., Mardis, E. R., Griffith, O. L., &amp; Griffith, M. (2020). </w:t>
      </w:r>
      <w:proofErr w:type="spellStart"/>
      <w:r w:rsidRPr="000734EA">
        <w:rPr>
          <w:rFonts w:cs="Times New Roman"/>
        </w:rPr>
        <w:t>pVACtools</w:t>
      </w:r>
      <w:proofErr w:type="spellEnd"/>
      <w:r w:rsidRPr="000734EA">
        <w:rPr>
          <w:rFonts w:cs="Times New Roman"/>
        </w:rPr>
        <w:t xml:space="preserve">: A computational toolkit to identify and visualize cancer neoantigens. </w:t>
      </w:r>
      <w:r w:rsidRPr="000734EA">
        <w:rPr>
          <w:rFonts w:cs="Times New Roman"/>
          <w:i/>
          <w:iCs/>
        </w:rPr>
        <w:t>Cancer Immunology Research</w:t>
      </w:r>
      <w:r w:rsidRPr="000734EA">
        <w:rPr>
          <w:rFonts w:cs="Times New Roman"/>
        </w:rPr>
        <w:t xml:space="preserve">, </w:t>
      </w:r>
      <w:r w:rsidRPr="000734EA">
        <w:rPr>
          <w:rFonts w:cs="Times New Roman"/>
          <w:i/>
          <w:iCs/>
        </w:rPr>
        <w:t>8</w:t>
      </w:r>
      <w:r w:rsidRPr="000734EA">
        <w:rPr>
          <w:rFonts w:cs="Times New Roman"/>
        </w:rPr>
        <w:t xml:space="preserve">(3), 409–420. </w:t>
      </w:r>
      <w:hyperlink r:id="rId7" w:tgtFrame="_blank" w:history="1">
        <w:r w:rsidRPr="000734EA">
          <w:rPr>
            <w:rStyle w:val="Hyperlink"/>
            <w:rFonts w:cs="Times New Roman"/>
          </w:rPr>
          <w:t>https://doi.org/10.1158/2326-6066.CIR-19-0401</w:t>
        </w:r>
      </w:hyperlink>
    </w:p>
    <w:p w14:paraId="06515055"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Liu, G., Carter, B., Bricken, T., Jain, S., Viard, M., Carrington, M., &amp; Gifford, D. K. (2020). Computationally designed SARS-CoV-2 peptides facilitate wide coverage of cell-mediated immunity. </w:t>
      </w:r>
      <w:r w:rsidRPr="000734EA">
        <w:rPr>
          <w:rFonts w:cs="Times New Roman"/>
          <w:i/>
          <w:iCs/>
        </w:rPr>
        <w:t>Cell Systems</w:t>
      </w:r>
      <w:r w:rsidRPr="000734EA">
        <w:rPr>
          <w:rFonts w:cs="Times New Roman"/>
        </w:rPr>
        <w:t xml:space="preserve">, </w:t>
      </w:r>
      <w:r w:rsidRPr="000734EA">
        <w:rPr>
          <w:rFonts w:cs="Times New Roman"/>
          <w:i/>
          <w:iCs/>
        </w:rPr>
        <w:t>11</w:t>
      </w:r>
      <w:r w:rsidRPr="000734EA">
        <w:rPr>
          <w:rFonts w:cs="Times New Roman"/>
        </w:rPr>
        <w:t xml:space="preserve">(1), 110–122.e9. </w:t>
      </w:r>
      <w:hyperlink r:id="rId8" w:tgtFrame="_blank" w:history="1">
        <w:r w:rsidRPr="000734EA">
          <w:rPr>
            <w:rStyle w:val="Hyperlink"/>
            <w:rFonts w:cs="Times New Roman"/>
          </w:rPr>
          <w:t>https://doi.org/10.1016/j.cels.2020.06.009</w:t>
        </w:r>
      </w:hyperlink>
    </w:p>
    <w:p w14:paraId="78838A9E"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McGranahan, N., Rosenthal, R., Hiley, C. T., Rowan, A. J., Watkins, T. B. K., Wilson, G. A., Birkbak, N. J., </w:t>
      </w:r>
      <w:proofErr w:type="spellStart"/>
      <w:r w:rsidRPr="000734EA">
        <w:rPr>
          <w:rFonts w:cs="Times New Roman"/>
        </w:rPr>
        <w:t>Veeriah</w:t>
      </w:r>
      <w:proofErr w:type="spellEnd"/>
      <w:r w:rsidRPr="000734EA">
        <w:rPr>
          <w:rFonts w:cs="Times New Roman"/>
        </w:rPr>
        <w:t xml:space="preserve">, S., Van Loo, P., Herrero, J., Swanton, C., &amp; the </w:t>
      </w:r>
      <w:proofErr w:type="spellStart"/>
      <w:r w:rsidRPr="000734EA">
        <w:rPr>
          <w:rFonts w:cs="Times New Roman"/>
        </w:rPr>
        <w:t>TRACERx</w:t>
      </w:r>
      <w:proofErr w:type="spellEnd"/>
      <w:r w:rsidRPr="000734EA">
        <w:rPr>
          <w:rFonts w:cs="Times New Roman"/>
        </w:rPr>
        <w:t xml:space="preserve"> Consortium. (2017). Allele-specific HLA loss and immune escape in lung cancer evolution. </w:t>
      </w:r>
      <w:r w:rsidRPr="000734EA">
        <w:rPr>
          <w:rFonts w:cs="Times New Roman"/>
          <w:i/>
          <w:iCs/>
        </w:rPr>
        <w:t>Cell</w:t>
      </w:r>
      <w:r w:rsidRPr="000734EA">
        <w:rPr>
          <w:rFonts w:cs="Times New Roman"/>
        </w:rPr>
        <w:t xml:space="preserve">, </w:t>
      </w:r>
      <w:r w:rsidRPr="000734EA">
        <w:rPr>
          <w:rFonts w:cs="Times New Roman"/>
          <w:i/>
          <w:iCs/>
        </w:rPr>
        <w:t>171</w:t>
      </w:r>
      <w:r w:rsidRPr="000734EA">
        <w:rPr>
          <w:rFonts w:cs="Times New Roman"/>
        </w:rPr>
        <w:t xml:space="preserve">(6), 1259–1271.e11. </w:t>
      </w:r>
      <w:hyperlink r:id="rId9" w:tgtFrame="_blank" w:history="1">
        <w:r w:rsidRPr="000734EA">
          <w:rPr>
            <w:rStyle w:val="Hyperlink"/>
            <w:rFonts w:cs="Times New Roman"/>
          </w:rPr>
          <w:t>https://doi.org/10.1016/j.cell.2017.10.001</w:t>
        </w:r>
      </w:hyperlink>
    </w:p>
    <w:p w14:paraId="6969C303" w14:textId="77777777" w:rsidR="000734EA" w:rsidRPr="000734EA" w:rsidRDefault="000734EA" w:rsidP="000734EA">
      <w:pPr>
        <w:numPr>
          <w:ilvl w:val="0"/>
          <w:numId w:val="1"/>
        </w:numPr>
        <w:spacing w:line="360" w:lineRule="auto"/>
        <w:rPr>
          <w:rFonts w:cs="Times New Roman"/>
        </w:rPr>
      </w:pPr>
      <w:proofErr w:type="spellStart"/>
      <w:r w:rsidRPr="000734EA">
        <w:rPr>
          <w:rFonts w:cs="Times New Roman"/>
        </w:rPr>
        <w:t>Montesion</w:t>
      </w:r>
      <w:proofErr w:type="spellEnd"/>
      <w:r w:rsidRPr="000734EA">
        <w:rPr>
          <w:rFonts w:cs="Times New Roman"/>
        </w:rPr>
        <w:t xml:space="preserve">, M., Murugesan, K., Jin, D. X., Sharaf, R., Sanchez, N., Guria, A., Minker, </w:t>
      </w:r>
      <w:proofErr w:type="spellStart"/>
      <w:proofErr w:type="gramStart"/>
      <w:r w:rsidRPr="000734EA">
        <w:rPr>
          <w:rFonts w:cs="Times New Roman"/>
        </w:rPr>
        <w:t>M.,Li</w:t>
      </w:r>
      <w:proofErr w:type="spellEnd"/>
      <w:proofErr w:type="gramEnd"/>
      <w:r w:rsidRPr="000734EA">
        <w:rPr>
          <w:rFonts w:cs="Times New Roman"/>
        </w:rPr>
        <w:t xml:space="preserve">, G., Fisher, V., Sokol, E. S., Pavlick, D. C., Moore, J. A., Babar, N., Frampton, G. M., Hegde, P. S., &amp; Alexander, B. M. (2021). Somatic HLA class I loss is a widespread mechanism of immune evasion which refines the use of tumor mutational burden as a biomarker of checkpoint inhibitor response. </w:t>
      </w:r>
      <w:r w:rsidRPr="000734EA">
        <w:rPr>
          <w:rFonts w:cs="Times New Roman"/>
          <w:i/>
          <w:iCs/>
        </w:rPr>
        <w:t>Cancer Discovery</w:t>
      </w:r>
      <w:r w:rsidRPr="000734EA">
        <w:rPr>
          <w:rFonts w:cs="Times New Roman"/>
        </w:rPr>
        <w:t xml:space="preserve">, </w:t>
      </w:r>
      <w:r w:rsidRPr="000734EA">
        <w:rPr>
          <w:rFonts w:cs="Times New Roman"/>
          <w:i/>
          <w:iCs/>
        </w:rPr>
        <w:t>11</w:t>
      </w:r>
      <w:r w:rsidRPr="000734EA">
        <w:rPr>
          <w:rFonts w:cs="Times New Roman"/>
        </w:rPr>
        <w:t xml:space="preserve">(2), 282–292. </w:t>
      </w:r>
      <w:hyperlink r:id="rId10" w:tgtFrame="_blank" w:history="1">
        <w:r w:rsidRPr="000734EA">
          <w:rPr>
            <w:rStyle w:val="Hyperlink"/>
            <w:rFonts w:cs="Times New Roman"/>
          </w:rPr>
          <w:t>https://doi.org/10.1158/2159-8290.CD-20-0672</w:t>
        </w:r>
      </w:hyperlink>
    </w:p>
    <w:p w14:paraId="196B2E6C"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O'Donnell, T. J., </w:t>
      </w:r>
      <w:proofErr w:type="spellStart"/>
      <w:r w:rsidRPr="000734EA">
        <w:rPr>
          <w:rFonts w:cs="Times New Roman"/>
        </w:rPr>
        <w:t>Rubinsteyn</w:t>
      </w:r>
      <w:proofErr w:type="spellEnd"/>
      <w:r w:rsidRPr="000734EA">
        <w:rPr>
          <w:rFonts w:cs="Times New Roman"/>
        </w:rPr>
        <w:t xml:space="preserve">, A., &amp; </w:t>
      </w:r>
      <w:proofErr w:type="spellStart"/>
      <w:r w:rsidRPr="000734EA">
        <w:rPr>
          <w:rFonts w:cs="Times New Roman"/>
        </w:rPr>
        <w:t>Laserson</w:t>
      </w:r>
      <w:proofErr w:type="spellEnd"/>
      <w:r w:rsidRPr="000734EA">
        <w:rPr>
          <w:rFonts w:cs="Times New Roman"/>
        </w:rPr>
        <w:t xml:space="preserve">, U. (2020). </w:t>
      </w:r>
      <w:proofErr w:type="spellStart"/>
      <w:r w:rsidRPr="000734EA">
        <w:rPr>
          <w:rFonts w:cs="Times New Roman"/>
        </w:rPr>
        <w:t>MHCflurry</w:t>
      </w:r>
      <w:proofErr w:type="spellEnd"/>
      <w:r w:rsidRPr="000734EA">
        <w:rPr>
          <w:rFonts w:cs="Times New Roman"/>
        </w:rPr>
        <w:t xml:space="preserve"> 2.0: Improved pan-allele prediction of MHC class I-presented peptides by incorporating antigen processing. </w:t>
      </w:r>
      <w:r w:rsidRPr="000734EA">
        <w:rPr>
          <w:rFonts w:cs="Times New Roman"/>
          <w:i/>
          <w:iCs/>
        </w:rPr>
        <w:t>Cell Systems</w:t>
      </w:r>
      <w:r w:rsidRPr="000734EA">
        <w:rPr>
          <w:rFonts w:cs="Times New Roman"/>
        </w:rPr>
        <w:t xml:space="preserve">, </w:t>
      </w:r>
      <w:r w:rsidRPr="000734EA">
        <w:rPr>
          <w:rFonts w:cs="Times New Roman"/>
          <w:i/>
          <w:iCs/>
        </w:rPr>
        <w:t>11</w:t>
      </w:r>
      <w:r w:rsidRPr="000734EA">
        <w:rPr>
          <w:rFonts w:cs="Times New Roman"/>
        </w:rPr>
        <w:t>(1), 42–</w:t>
      </w:r>
      <w:proofErr w:type="gramStart"/>
      <w:r w:rsidRPr="000734EA">
        <w:rPr>
          <w:rFonts w:cs="Times New Roman"/>
        </w:rPr>
        <w:t>48.e</w:t>
      </w:r>
      <w:proofErr w:type="gramEnd"/>
      <w:r w:rsidRPr="000734EA">
        <w:rPr>
          <w:rFonts w:cs="Times New Roman"/>
        </w:rPr>
        <w:t xml:space="preserve">7. </w:t>
      </w:r>
      <w:hyperlink r:id="rId11" w:tgtFrame="_blank" w:history="1">
        <w:r w:rsidRPr="000734EA">
          <w:rPr>
            <w:rStyle w:val="Hyperlink"/>
            <w:rFonts w:cs="Times New Roman"/>
          </w:rPr>
          <w:t>https://doi.org/10.1016/j.cels.2020.06.010</w:t>
        </w:r>
      </w:hyperlink>
    </w:p>
    <w:p w14:paraId="3FE0A107"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Ott, P. A., Hu, Z., Keskin, D. B., Shukla, S. A., Sun, J., </w:t>
      </w:r>
      <w:proofErr w:type="spellStart"/>
      <w:r w:rsidRPr="000734EA">
        <w:rPr>
          <w:rFonts w:cs="Times New Roman"/>
        </w:rPr>
        <w:t>Bozym</w:t>
      </w:r>
      <w:proofErr w:type="spellEnd"/>
      <w:r w:rsidRPr="000734EA">
        <w:rPr>
          <w:rFonts w:cs="Times New Roman"/>
        </w:rPr>
        <w:t xml:space="preserve">, D. J., Zhang, W., Luoma, A., </w:t>
      </w:r>
      <w:proofErr w:type="spellStart"/>
      <w:r w:rsidRPr="000734EA">
        <w:rPr>
          <w:rFonts w:cs="Times New Roman"/>
        </w:rPr>
        <w:t>Giobbie</w:t>
      </w:r>
      <w:proofErr w:type="spellEnd"/>
      <w:r w:rsidRPr="000734EA">
        <w:rPr>
          <w:rFonts w:cs="Times New Roman"/>
        </w:rPr>
        <w:t xml:space="preserve">-Hurder, A., Peter, L., Chen, C., Olive, O., Carter, T. A., Li, S., Lieb, D. J., </w:t>
      </w:r>
      <w:proofErr w:type="spellStart"/>
      <w:r w:rsidRPr="000734EA">
        <w:rPr>
          <w:rFonts w:cs="Times New Roman"/>
        </w:rPr>
        <w:t>Eisenhaure</w:t>
      </w:r>
      <w:proofErr w:type="spellEnd"/>
      <w:r w:rsidRPr="000734EA">
        <w:rPr>
          <w:rFonts w:cs="Times New Roman"/>
        </w:rPr>
        <w:t xml:space="preserve">, T., Gjini, E., Stevens, J., Lane, W. J., ... Wu, C. J. (2017). An immunogenic personal neoantigen vaccine for patients with melanoma. </w:t>
      </w:r>
      <w:r w:rsidRPr="000734EA">
        <w:rPr>
          <w:rFonts w:cs="Times New Roman"/>
          <w:i/>
          <w:iCs/>
        </w:rPr>
        <w:t>Nature</w:t>
      </w:r>
      <w:r w:rsidRPr="000734EA">
        <w:rPr>
          <w:rFonts w:cs="Times New Roman"/>
        </w:rPr>
        <w:t xml:space="preserve">, </w:t>
      </w:r>
      <w:r w:rsidRPr="000734EA">
        <w:rPr>
          <w:rFonts w:cs="Times New Roman"/>
          <w:i/>
          <w:iCs/>
        </w:rPr>
        <w:t>547</w:t>
      </w:r>
      <w:r w:rsidRPr="000734EA">
        <w:rPr>
          <w:rFonts w:cs="Times New Roman"/>
        </w:rPr>
        <w:t xml:space="preserve">(7662), 217–221. </w:t>
      </w:r>
      <w:hyperlink r:id="rId12" w:tgtFrame="_blank" w:history="1">
        <w:r w:rsidRPr="000734EA">
          <w:rPr>
            <w:rStyle w:val="Hyperlink"/>
            <w:rFonts w:cs="Times New Roman"/>
          </w:rPr>
          <w:t>https://doi.org/10.1038/nature22991</w:t>
        </w:r>
      </w:hyperlink>
    </w:p>
    <w:p w14:paraId="278E6170"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Pedregosa, F., </w:t>
      </w:r>
      <w:proofErr w:type="spellStart"/>
      <w:r w:rsidRPr="000734EA">
        <w:rPr>
          <w:rFonts w:cs="Times New Roman"/>
        </w:rPr>
        <w:t>Varoquaux</w:t>
      </w:r>
      <w:proofErr w:type="spellEnd"/>
      <w:r w:rsidRPr="000734EA">
        <w:rPr>
          <w:rFonts w:cs="Times New Roman"/>
        </w:rPr>
        <w:t xml:space="preserve">, G., </w:t>
      </w:r>
      <w:proofErr w:type="spellStart"/>
      <w:r w:rsidRPr="000734EA">
        <w:rPr>
          <w:rFonts w:cs="Times New Roman"/>
        </w:rPr>
        <w:t>Gramfort</w:t>
      </w:r>
      <w:proofErr w:type="spellEnd"/>
      <w:r w:rsidRPr="000734EA">
        <w:rPr>
          <w:rFonts w:cs="Times New Roman"/>
        </w:rPr>
        <w:t xml:space="preserve">, A., Michel, V., Thirion, B., Grisel, O., Blondel, M., </w:t>
      </w:r>
      <w:proofErr w:type="spellStart"/>
      <w:r w:rsidRPr="000734EA">
        <w:rPr>
          <w:rFonts w:cs="Times New Roman"/>
        </w:rPr>
        <w:t>Prettenhofer</w:t>
      </w:r>
      <w:proofErr w:type="spellEnd"/>
      <w:r w:rsidRPr="000734EA">
        <w:rPr>
          <w:rFonts w:cs="Times New Roman"/>
        </w:rPr>
        <w:t xml:space="preserve">, P., Weiss, R., Dubourg, V., Vanderplas, J., Passos, A., </w:t>
      </w:r>
      <w:proofErr w:type="spellStart"/>
      <w:r w:rsidRPr="000734EA">
        <w:rPr>
          <w:rFonts w:cs="Times New Roman"/>
        </w:rPr>
        <w:t>Cournapeau</w:t>
      </w:r>
      <w:proofErr w:type="spellEnd"/>
      <w:r w:rsidRPr="000734EA">
        <w:rPr>
          <w:rFonts w:cs="Times New Roman"/>
        </w:rPr>
        <w:t xml:space="preserve">, D., Brucher, M., Perrot, M., &amp; Duchesnay, É. (2011). Scikit-learn: Machine learning in Python. </w:t>
      </w:r>
      <w:r w:rsidRPr="000734EA">
        <w:rPr>
          <w:rFonts w:cs="Times New Roman"/>
          <w:i/>
          <w:iCs/>
        </w:rPr>
        <w:t>Journal of Machine Learning Research</w:t>
      </w:r>
      <w:r w:rsidRPr="000734EA">
        <w:rPr>
          <w:rFonts w:cs="Times New Roman"/>
        </w:rPr>
        <w:t xml:space="preserve">, </w:t>
      </w:r>
      <w:r w:rsidRPr="000734EA">
        <w:rPr>
          <w:rFonts w:cs="Times New Roman"/>
          <w:i/>
          <w:iCs/>
        </w:rPr>
        <w:t>12</w:t>
      </w:r>
      <w:r w:rsidRPr="000734EA">
        <w:rPr>
          <w:rFonts w:cs="Times New Roman"/>
        </w:rPr>
        <w:t>, 2825–2830.</w:t>
      </w:r>
    </w:p>
    <w:p w14:paraId="1C3CBBA3"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Reynisson, B., Alvarez, B., Paul, S., Peters, B., &amp; Nielsen, M. (2020). NetMHCpan-4.1 and NetMHCIIpan-4.0: Improved predictions of MHC antigen presentation by concurrent motif deconvolution and integration of MS MHC eluted ligand data. </w:t>
      </w:r>
      <w:r w:rsidRPr="000734EA">
        <w:rPr>
          <w:rFonts w:cs="Times New Roman"/>
          <w:i/>
          <w:iCs/>
        </w:rPr>
        <w:t>Nucleic Acids Research</w:t>
      </w:r>
      <w:r w:rsidRPr="000734EA">
        <w:rPr>
          <w:rFonts w:cs="Times New Roman"/>
        </w:rPr>
        <w:t xml:space="preserve">, </w:t>
      </w:r>
      <w:r w:rsidRPr="000734EA">
        <w:rPr>
          <w:rFonts w:cs="Times New Roman"/>
          <w:i/>
          <w:iCs/>
        </w:rPr>
        <w:t>48</w:t>
      </w:r>
      <w:r w:rsidRPr="000734EA">
        <w:rPr>
          <w:rFonts w:cs="Times New Roman"/>
        </w:rPr>
        <w:t xml:space="preserve">(W1), W449–W454. </w:t>
      </w:r>
      <w:hyperlink r:id="rId13" w:tgtFrame="_blank" w:history="1">
        <w:r w:rsidRPr="000734EA">
          <w:rPr>
            <w:rStyle w:val="Hyperlink"/>
            <w:rFonts w:cs="Times New Roman"/>
          </w:rPr>
          <w:t>https://doi.org/10.1093/nar/gkaa379</w:t>
        </w:r>
      </w:hyperlink>
    </w:p>
    <w:p w14:paraId="60F72DA9"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Rojas, L. A., Sethna, Z., Soares, K. C., Olcese, C., Pang, N., Patterson, E., </w:t>
      </w:r>
      <w:proofErr w:type="spellStart"/>
      <w:r w:rsidRPr="000734EA">
        <w:rPr>
          <w:rFonts w:cs="Times New Roman"/>
        </w:rPr>
        <w:t>Lihm</w:t>
      </w:r>
      <w:proofErr w:type="spellEnd"/>
      <w:r w:rsidRPr="000734EA">
        <w:rPr>
          <w:rFonts w:cs="Times New Roman"/>
        </w:rPr>
        <w:t xml:space="preserve">, J., Ceglia, N., Guasp, P., Zebboudj, A., Yu, R., Chandra, A. K., Waters, T., Rwan, J., </w:t>
      </w:r>
      <w:proofErr w:type="spellStart"/>
      <w:r w:rsidRPr="000734EA">
        <w:rPr>
          <w:rFonts w:cs="Times New Roman"/>
        </w:rPr>
        <w:t>Amisaki</w:t>
      </w:r>
      <w:proofErr w:type="spellEnd"/>
      <w:r w:rsidRPr="000734EA">
        <w:rPr>
          <w:rFonts w:cs="Times New Roman"/>
        </w:rPr>
        <w:t xml:space="preserve">, M., Zappasodi, R., Romin, </w:t>
      </w:r>
      <w:proofErr w:type="gramStart"/>
      <w:r w:rsidRPr="000734EA">
        <w:rPr>
          <w:rFonts w:cs="Times New Roman"/>
        </w:rPr>
        <w:t>Y.,</w:t>
      </w:r>
      <w:proofErr w:type="spellStart"/>
      <w:r w:rsidRPr="000734EA">
        <w:rPr>
          <w:rFonts w:cs="Times New Roman"/>
        </w:rPr>
        <w:t>irse</w:t>
      </w:r>
      <w:proofErr w:type="spellEnd"/>
      <w:proofErr w:type="gramEnd"/>
      <w:r w:rsidRPr="000734EA">
        <w:rPr>
          <w:rFonts w:cs="Times New Roman"/>
        </w:rPr>
        <w:t xml:space="preserve">, L., ... Balachandran, V. P. (2023). Personalized RNA neoantigen vaccines stimulate T cells in pancreatic cancer. </w:t>
      </w:r>
      <w:r w:rsidRPr="000734EA">
        <w:rPr>
          <w:rFonts w:cs="Times New Roman"/>
          <w:i/>
          <w:iCs/>
        </w:rPr>
        <w:t>Nature</w:t>
      </w:r>
      <w:r w:rsidRPr="000734EA">
        <w:rPr>
          <w:rFonts w:cs="Times New Roman"/>
        </w:rPr>
        <w:t xml:space="preserve">, </w:t>
      </w:r>
      <w:r w:rsidRPr="000734EA">
        <w:rPr>
          <w:rFonts w:cs="Times New Roman"/>
          <w:i/>
          <w:iCs/>
        </w:rPr>
        <w:t>618</w:t>
      </w:r>
      <w:r w:rsidRPr="000734EA">
        <w:rPr>
          <w:rFonts w:cs="Times New Roman"/>
        </w:rPr>
        <w:t xml:space="preserve">(7963), 144–150. </w:t>
      </w:r>
      <w:hyperlink r:id="rId14" w:tgtFrame="_blank" w:history="1">
        <w:r w:rsidRPr="000734EA">
          <w:rPr>
            <w:rStyle w:val="Hyperlink"/>
            <w:rFonts w:cs="Times New Roman"/>
          </w:rPr>
          <w:t>https://doi.org/10.1038/s41586-023-06063-y</w:t>
        </w:r>
      </w:hyperlink>
    </w:p>
    <w:p w14:paraId="059F973F"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Vita, R., Mahajan, S., Overton, J. A., Dhanda, S. K., Martini, S., Cantrell, J. R., Wheeler, D. K., Sette, A., &amp; Peters, B. (2019). The Immune Epitope Database (IEDB): 2018 update. </w:t>
      </w:r>
      <w:r w:rsidRPr="000734EA">
        <w:rPr>
          <w:rFonts w:cs="Times New Roman"/>
          <w:i/>
          <w:iCs/>
        </w:rPr>
        <w:t>Nucleic Acids Research</w:t>
      </w:r>
      <w:r w:rsidRPr="000734EA">
        <w:rPr>
          <w:rFonts w:cs="Times New Roman"/>
        </w:rPr>
        <w:t xml:space="preserve">, </w:t>
      </w:r>
      <w:r w:rsidRPr="000734EA">
        <w:rPr>
          <w:rFonts w:cs="Times New Roman"/>
          <w:i/>
          <w:iCs/>
        </w:rPr>
        <w:t>47</w:t>
      </w:r>
      <w:r w:rsidRPr="000734EA">
        <w:rPr>
          <w:rFonts w:cs="Times New Roman"/>
        </w:rPr>
        <w:t xml:space="preserve">(D1), D339–D343. </w:t>
      </w:r>
      <w:hyperlink r:id="rId15" w:tgtFrame="_blank" w:history="1">
        <w:r w:rsidRPr="000734EA">
          <w:rPr>
            <w:rStyle w:val="Hyperlink"/>
            <w:rFonts w:cs="Times New Roman"/>
          </w:rPr>
          <w:t>https://doi.org/10.1093/nar/gky1006</w:t>
        </w:r>
      </w:hyperlink>
    </w:p>
    <w:p w14:paraId="567A001C"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Weber, J. S., Carlino, M. S., Khattak, A., </w:t>
      </w:r>
      <w:proofErr w:type="spellStart"/>
      <w:r w:rsidRPr="000734EA">
        <w:rPr>
          <w:rFonts w:cs="Times New Roman"/>
        </w:rPr>
        <w:t>Meniawy</w:t>
      </w:r>
      <w:proofErr w:type="spellEnd"/>
      <w:r w:rsidRPr="000734EA">
        <w:rPr>
          <w:rFonts w:cs="Times New Roman"/>
        </w:rPr>
        <w:t xml:space="preserve">, T., </w:t>
      </w:r>
      <w:proofErr w:type="spellStart"/>
      <w:r w:rsidRPr="000734EA">
        <w:rPr>
          <w:rFonts w:cs="Times New Roman"/>
        </w:rPr>
        <w:t>Ansstas</w:t>
      </w:r>
      <w:proofErr w:type="spellEnd"/>
      <w:r w:rsidRPr="000734EA">
        <w:rPr>
          <w:rFonts w:cs="Times New Roman"/>
        </w:rPr>
        <w:t xml:space="preserve">, G., Taylor, M. H., Kim, K. B., McKean, M., Long, G. V., Sullivan, R. J., Faries, M., Tran, T. T., Cowey, C. L., Pecora, A., Shaheen, M., Segar, J., Medina, T., Atkinson, V., ... Zaks, T. (2024). </w:t>
      </w:r>
      <w:proofErr w:type="spellStart"/>
      <w:r w:rsidRPr="000734EA">
        <w:rPr>
          <w:rFonts w:cs="Times New Roman"/>
        </w:rPr>
        <w:t>Individualised</w:t>
      </w:r>
      <w:proofErr w:type="spellEnd"/>
      <w:r w:rsidRPr="000734EA">
        <w:rPr>
          <w:rFonts w:cs="Times New Roman"/>
        </w:rPr>
        <w:t xml:space="preserve"> </w:t>
      </w:r>
      <w:proofErr w:type="gramStart"/>
      <w:r w:rsidRPr="000734EA">
        <w:rPr>
          <w:rFonts w:cs="Times New Roman"/>
        </w:rPr>
        <w:t>neoantigen</w:t>
      </w:r>
      <w:proofErr w:type="gramEnd"/>
      <w:r w:rsidRPr="000734EA">
        <w:rPr>
          <w:rFonts w:cs="Times New Roman"/>
        </w:rPr>
        <w:t xml:space="preserve"> therapy mRNA-4157 (V940) plus pembrolizumab versus pembrolizumab </w:t>
      </w:r>
      <w:r w:rsidRPr="000734EA">
        <w:rPr>
          <w:rFonts w:cs="Times New Roman"/>
        </w:rPr>
        <w:t xml:space="preserve">monotherapy in resected melanoma (KEYNOTE-942): A </w:t>
      </w:r>
      <w:proofErr w:type="spellStart"/>
      <w:r w:rsidRPr="000734EA">
        <w:rPr>
          <w:rFonts w:cs="Times New Roman"/>
        </w:rPr>
        <w:t>randomised</w:t>
      </w:r>
      <w:proofErr w:type="spellEnd"/>
      <w:r w:rsidRPr="000734EA">
        <w:rPr>
          <w:rFonts w:cs="Times New Roman"/>
        </w:rPr>
        <w:t xml:space="preserve">, phase 2b study. </w:t>
      </w:r>
      <w:r w:rsidRPr="000734EA">
        <w:rPr>
          <w:rFonts w:cs="Times New Roman"/>
          <w:i/>
          <w:iCs/>
        </w:rPr>
        <w:t>The Lancet</w:t>
      </w:r>
      <w:r w:rsidRPr="000734EA">
        <w:rPr>
          <w:rFonts w:cs="Times New Roman"/>
        </w:rPr>
        <w:t xml:space="preserve">, </w:t>
      </w:r>
      <w:r w:rsidRPr="000734EA">
        <w:rPr>
          <w:rFonts w:cs="Times New Roman"/>
          <w:i/>
          <w:iCs/>
        </w:rPr>
        <w:t>403</w:t>
      </w:r>
      <w:r w:rsidRPr="000734EA">
        <w:rPr>
          <w:rFonts w:cs="Times New Roman"/>
        </w:rPr>
        <w:t xml:space="preserve">(10427), 632–644. </w:t>
      </w:r>
      <w:hyperlink r:id="rId16" w:tgtFrame="_blank" w:history="1">
        <w:r w:rsidRPr="000734EA">
          <w:rPr>
            <w:rStyle w:val="Hyperlink"/>
            <w:rFonts w:cs="Times New Roman"/>
          </w:rPr>
          <w:t>https://doi.org/10.1016/S0140-6736(23)02268-7</w:t>
        </w:r>
      </w:hyperlink>
    </w:p>
    <w:p w14:paraId="2163232A" w14:textId="77777777" w:rsidR="000734EA" w:rsidRPr="000734EA" w:rsidRDefault="000734EA" w:rsidP="000734EA">
      <w:pPr>
        <w:numPr>
          <w:ilvl w:val="0"/>
          <w:numId w:val="1"/>
        </w:numPr>
        <w:spacing w:line="360" w:lineRule="auto"/>
        <w:rPr>
          <w:rFonts w:cs="Times New Roman"/>
        </w:rPr>
      </w:pPr>
      <w:r w:rsidRPr="000734EA">
        <w:rPr>
          <w:rFonts w:cs="Times New Roman"/>
        </w:rPr>
        <w:t>Wells, D. K., van Buuren, M. M., Dang, K. K., Hubbard-Lucey, V. M., Sheehan, K. C. F., Campbell, K. M., Lamb, A., Ward, J. P., Sidney, J., Blazquez, A. B., Rech, A. J., Zaretsky, J. M., Comin-</w:t>
      </w:r>
      <w:proofErr w:type="spellStart"/>
      <w:r w:rsidRPr="000734EA">
        <w:rPr>
          <w:rFonts w:cs="Times New Roman"/>
        </w:rPr>
        <w:t>Anduix</w:t>
      </w:r>
      <w:proofErr w:type="spellEnd"/>
      <w:r w:rsidRPr="000734EA">
        <w:rPr>
          <w:rFonts w:cs="Times New Roman"/>
        </w:rPr>
        <w:t xml:space="preserve">, B., Ng, A. H. C., </w:t>
      </w:r>
      <w:proofErr w:type="spellStart"/>
      <w:r w:rsidRPr="000734EA">
        <w:rPr>
          <w:rFonts w:cs="Times New Roman"/>
        </w:rPr>
        <w:t>Chour</w:t>
      </w:r>
      <w:proofErr w:type="spellEnd"/>
      <w:r w:rsidRPr="000734EA">
        <w:rPr>
          <w:rFonts w:cs="Times New Roman"/>
        </w:rPr>
        <w:t xml:space="preserve">, W., Yu, T. V., Rizvi, N., Chen, J. M., ... </w:t>
      </w:r>
      <w:proofErr w:type="spellStart"/>
      <w:r w:rsidRPr="000734EA">
        <w:rPr>
          <w:rFonts w:cs="Times New Roman"/>
        </w:rPr>
        <w:t>Defranoux</w:t>
      </w:r>
      <w:proofErr w:type="spellEnd"/>
      <w:r w:rsidRPr="000734EA">
        <w:rPr>
          <w:rFonts w:cs="Times New Roman"/>
        </w:rPr>
        <w:t xml:space="preserve">, N. A. (2020). Key parameters of tumor epitope immunogenicity revealed through a consortium approach improve neoantigen prediction. </w:t>
      </w:r>
      <w:r w:rsidRPr="000734EA">
        <w:rPr>
          <w:rFonts w:cs="Times New Roman"/>
          <w:i/>
          <w:iCs/>
        </w:rPr>
        <w:t>Cell</w:t>
      </w:r>
      <w:r w:rsidRPr="000734EA">
        <w:rPr>
          <w:rFonts w:cs="Times New Roman"/>
        </w:rPr>
        <w:t xml:space="preserve">, </w:t>
      </w:r>
      <w:r w:rsidRPr="000734EA">
        <w:rPr>
          <w:rFonts w:cs="Times New Roman"/>
          <w:i/>
          <w:iCs/>
        </w:rPr>
        <w:t>183</w:t>
      </w:r>
      <w:r w:rsidRPr="000734EA">
        <w:rPr>
          <w:rFonts w:cs="Times New Roman"/>
        </w:rPr>
        <w:t xml:space="preserve">(3), 818–834.e13. </w:t>
      </w:r>
      <w:hyperlink r:id="rId17" w:tgtFrame="_blank" w:history="1">
        <w:r w:rsidRPr="000734EA">
          <w:rPr>
            <w:rStyle w:val="Hyperlink"/>
            <w:rFonts w:cs="Times New Roman"/>
          </w:rPr>
          <w:t>https://doi.org/10.1016/j.cell.2020.09.015</w:t>
        </w:r>
      </w:hyperlink>
    </w:p>
    <w:p w14:paraId="7348D8CC" w14:textId="77777777" w:rsidR="000734EA" w:rsidRPr="000734EA" w:rsidRDefault="000734EA" w:rsidP="000734EA">
      <w:pPr>
        <w:numPr>
          <w:ilvl w:val="0"/>
          <w:numId w:val="1"/>
        </w:numPr>
        <w:spacing w:line="360" w:lineRule="auto"/>
        <w:rPr>
          <w:rFonts w:cs="Times New Roman"/>
        </w:rPr>
      </w:pPr>
      <w:r w:rsidRPr="000734EA">
        <w:rPr>
          <w:rFonts w:cs="Times New Roman"/>
        </w:rPr>
        <w:t xml:space="preserve">Zadrozny, B., &amp; Elkan, C. (2002). Transforming classifier scores into accurate multiclass probability estimates. In </w:t>
      </w:r>
      <w:r w:rsidRPr="000734EA">
        <w:rPr>
          <w:rFonts w:cs="Times New Roman"/>
          <w:i/>
          <w:iCs/>
        </w:rPr>
        <w:t>Proceedings of the Eighth ACM SIGKDD International Conference on Knowledge Discovery and Data Mining</w:t>
      </w:r>
      <w:r w:rsidRPr="000734EA">
        <w:rPr>
          <w:rFonts w:cs="Times New Roman"/>
        </w:rPr>
        <w:t xml:space="preserve"> (pp. 694–699). Association for Computing Machinery. </w:t>
      </w:r>
      <w:hyperlink r:id="rId18" w:tgtFrame="_blank" w:history="1">
        <w:r w:rsidRPr="000734EA">
          <w:rPr>
            <w:rStyle w:val="Hyperlink"/>
            <w:rFonts w:cs="Times New Roman"/>
          </w:rPr>
          <w:t>https://doi.org/10.1145/775047.775151</w:t>
        </w:r>
      </w:hyperlink>
    </w:p>
    <w:p w14:paraId="7CDEB601" w14:textId="0D0CFDA8" w:rsidR="00E01056" w:rsidRDefault="000734EA" w:rsidP="00E01056">
      <w:pPr>
        <w:numPr>
          <w:ilvl w:val="0"/>
          <w:numId w:val="1"/>
        </w:numPr>
        <w:spacing w:line="360" w:lineRule="auto"/>
        <w:rPr>
          <w:rFonts w:cs="Times New Roman"/>
        </w:rPr>
      </w:pPr>
      <w:r w:rsidRPr="000734EA">
        <w:rPr>
          <w:rFonts w:cs="Times New Roman"/>
        </w:rPr>
        <w:t xml:space="preserve">Zaghla, M., et al. (2026). Experimental validation of computational neoantigen presentation predictions and clinical mRNA minigene constructs. </w:t>
      </w:r>
      <w:r w:rsidRPr="000734EA">
        <w:rPr>
          <w:rFonts w:cs="Times New Roman"/>
          <w:i/>
          <w:iCs/>
        </w:rPr>
        <w:t xml:space="preserve">Journal for </w:t>
      </w:r>
      <w:proofErr w:type="spellStart"/>
      <w:r w:rsidRPr="000734EA">
        <w:rPr>
          <w:rFonts w:cs="Times New Roman"/>
          <w:i/>
          <w:iCs/>
        </w:rPr>
        <w:t>ImmunoTherapy</w:t>
      </w:r>
      <w:proofErr w:type="spellEnd"/>
      <w:r w:rsidRPr="000734EA">
        <w:rPr>
          <w:rFonts w:cs="Times New Roman"/>
          <w:i/>
          <w:iCs/>
        </w:rPr>
        <w:t xml:space="preserve"> of Cancer</w:t>
      </w:r>
      <w:r w:rsidRPr="000734EA">
        <w:rPr>
          <w:rFonts w:cs="Times New Roman"/>
        </w:rPr>
        <w:t xml:space="preserve">, </w:t>
      </w:r>
      <w:r w:rsidRPr="000734EA">
        <w:rPr>
          <w:rFonts w:cs="Times New Roman"/>
          <w:i/>
          <w:iCs/>
        </w:rPr>
        <w:t>14</w:t>
      </w:r>
      <w:r w:rsidRPr="000734EA">
        <w:rPr>
          <w:rFonts w:cs="Times New Roman"/>
        </w:rPr>
        <w:t xml:space="preserve">, e013271. </w:t>
      </w:r>
      <w:hyperlink r:id="rId19" w:tgtFrame="_blank" w:history="1">
        <w:r w:rsidRPr="000734EA">
          <w:rPr>
            <w:rStyle w:val="Hyperlink"/>
            <w:rFonts w:cs="Times New Roman"/>
          </w:rPr>
          <w:t>https://doi.org/10.1136/jitc-2025-013271</w:t>
        </w:r>
      </w:hyperlink>
      <w:r w:rsidRPr="000734EA">
        <w:rPr>
          <w:rFonts w:cs="Times New Roman"/>
        </w:rPr>
        <w:t xml:space="preserve"> </w:t>
      </w:r>
      <w:r w:rsidRPr="000734EA">
        <w:rPr>
          <w:rFonts w:cs="Times New Roman"/>
          <w:i/>
          <w:iCs/>
        </w:rPr>
        <w:t>(Note: Verify final author list and pagination against your imported JITC citation before submission).</w:t>
      </w:r>
    </w:p>
    <w:p w14:paraId="33518D0B" w14:textId="77777777" w:rsidR="00E01056" w:rsidRDefault="00E01056" w:rsidP="00E01056">
      <w:pPr>
        <w:spacing w:line="360" w:lineRule="auto"/>
        <w:ind w:left="360"/>
        <w:rPr>
          <w:rFonts w:cs="Times New Roman"/>
        </w:rPr>
      </w:pPr>
    </w:p>
    <w:p w14:paraId="45D104ED" w14:textId="77777777" w:rsidR="00E01056" w:rsidRDefault="00E01056" w:rsidP="00E01056">
      <w:pPr>
        <w:spacing w:line="360" w:lineRule="auto"/>
        <w:ind w:left="360"/>
        <w:rPr>
          <w:rFonts w:cs="Times New Roman"/>
        </w:rPr>
      </w:pPr>
    </w:p>
    <w:p w14:paraId="495576B1" w14:textId="77777777" w:rsidR="00E01056" w:rsidRDefault="00E01056" w:rsidP="00E01056">
      <w:pPr>
        <w:spacing w:line="360" w:lineRule="auto"/>
        <w:ind w:left="360"/>
        <w:rPr>
          <w:rFonts w:cs="Times New Roman"/>
        </w:rPr>
      </w:pPr>
    </w:p>
    <w:p w14:paraId="076D3607" w14:textId="77777777" w:rsidR="00E01056" w:rsidRDefault="00E01056" w:rsidP="00E01056">
      <w:pPr>
        <w:spacing w:line="360" w:lineRule="auto"/>
        <w:ind w:left="360"/>
        <w:rPr>
          <w:rFonts w:cs="Times New Roman"/>
        </w:rPr>
      </w:pPr>
    </w:p>
    <w:p w14:paraId="3B7F9C97" w14:textId="77777777" w:rsidR="00E01056" w:rsidRDefault="00E01056" w:rsidP="00E01056">
      <w:pPr>
        <w:spacing w:line="360" w:lineRule="auto"/>
        <w:ind w:left="360"/>
        <w:rPr>
          <w:rFonts w:cs="Times New Roman"/>
        </w:rPr>
      </w:pPr>
    </w:p>
    <w:p w14:paraId="0A7923E0" w14:textId="77777777" w:rsidR="00E01056" w:rsidRDefault="00E01056" w:rsidP="00E01056">
      <w:pPr>
        <w:spacing w:line="360" w:lineRule="auto"/>
        <w:ind w:left="360"/>
        <w:rPr>
          <w:rFonts w:cs="Times New Roman"/>
        </w:rPr>
      </w:pPr>
    </w:p>
    <w:p w14:paraId="2121082D" w14:textId="77777777" w:rsidR="00E01056" w:rsidRDefault="00E01056" w:rsidP="00E01056">
      <w:pPr>
        <w:spacing w:line="360" w:lineRule="auto"/>
        <w:ind w:left="360"/>
        <w:rPr>
          <w:rFonts w:cs="Times New Roman"/>
        </w:rPr>
      </w:pPr>
    </w:p>
    <w:p w14:paraId="33CDEED3" w14:textId="77777777" w:rsidR="00E01056" w:rsidRPr="00E01056" w:rsidRDefault="00E01056" w:rsidP="00E01056">
      <w:pPr>
        <w:spacing w:line="360" w:lineRule="auto"/>
        <w:ind w:left="360"/>
        <w:rPr>
          <w:rFonts w:cs="Times New Roman"/>
        </w:rPr>
      </w:pPr>
    </w:p>
    <w:p w14:paraId="33E32204" w14:textId="1A82B420" w:rsidR="00D12B30" w:rsidRDefault="00E01056" w:rsidP="00E01056">
      <w:pPr>
        <w:pStyle w:val="Heading2"/>
      </w:pPr>
      <w:r>
        <w:t>6.0 Figure and tables</w:t>
      </w:r>
    </w:p>
    <w:p w14:paraId="3C0D725C" w14:textId="77777777" w:rsidR="00E01056" w:rsidRPr="00E01056" w:rsidRDefault="00E01056" w:rsidP="00E01056">
      <w:pPr>
        <w:rPr>
          <w:b/>
          <w:bCs/>
        </w:rPr>
      </w:pPr>
      <w:r w:rsidRPr="00E01056">
        <w:rPr>
          <w:b/>
          <w:bCs/>
        </w:rPr>
        <w:t>Figure 1</w:t>
      </w:r>
    </w:p>
    <w:p w14:paraId="6AE91401" w14:textId="77777777" w:rsidR="00E01056" w:rsidRDefault="00E01056" w:rsidP="00E01056">
      <w:r w:rsidRPr="00E01056">
        <w:rPr>
          <w:b/>
          <w:bCs/>
        </w:rPr>
        <w:t xml:space="preserve">Figure 1. System architecture of </w:t>
      </w:r>
      <w:proofErr w:type="spellStart"/>
      <w:r w:rsidRPr="00E01056">
        <w:rPr>
          <w:b/>
          <w:bCs/>
        </w:rPr>
        <w:t>CalibraNeo</w:t>
      </w:r>
      <w:proofErr w:type="spellEnd"/>
      <w:r w:rsidRPr="00E01056">
        <w:rPr>
          <w:b/>
          <w:bCs/>
        </w:rPr>
        <w:t>.</w:t>
      </w:r>
      <w:r w:rsidRPr="00E01056">
        <w:t xml:space="preserve"> The workflow consists of four stages: (A) provenance auditing and endpoint-specific dataset partitioning; (B) separate models for presentation, immunogenicity, </w:t>
      </w:r>
      <w:proofErr w:type="spellStart"/>
      <w:r w:rsidRPr="00E01056">
        <w:t>immunopeptidomics</w:t>
      </w:r>
      <w:proofErr w:type="spellEnd"/>
      <w:r w:rsidRPr="00E01056">
        <w:t xml:space="preserve">, and gene-level RNA stability context; (C) grouped calibration and missingness-aware evidence integration; and (D) patient-specific HLA and LOH-aware cassette selection, heuristic experiment </w:t>
      </w:r>
      <w:proofErr w:type="spellStart"/>
      <w:r w:rsidRPr="00E01056">
        <w:t>prioritisation</w:t>
      </w:r>
      <w:proofErr w:type="spellEnd"/>
      <w:r w:rsidRPr="00E01056">
        <w:t xml:space="preserve">, and SHA-256 prospective prediction freezing. </w:t>
      </w:r>
      <w:proofErr w:type="spellStart"/>
      <w:r w:rsidRPr="00E01056">
        <w:t>CalibraNeo</w:t>
      </w:r>
      <w:proofErr w:type="spellEnd"/>
      <w:r w:rsidRPr="00E01056">
        <w:t xml:space="preserve"> produces computational </w:t>
      </w:r>
      <w:proofErr w:type="spellStart"/>
      <w:r w:rsidRPr="00E01056">
        <w:t>prioritisation</w:t>
      </w:r>
      <w:proofErr w:type="spellEnd"/>
      <w:r w:rsidRPr="00E01056">
        <w:t xml:space="preserve"> outputs and does not by itself establish translation, peptide presentation, T-cell activation, safety, or therapeutic efficacy.</w:t>
      </w:r>
    </w:p>
    <w:p w14:paraId="57725800" w14:textId="768F3537" w:rsidR="00E01056" w:rsidRDefault="00693685" w:rsidP="00E01056">
      <w:r>
        <w:rPr>
          <w:noProof/>
        </w:rPr>
      </w:r>
    </w:p>
    <w:p w14:paraId="169E4ACF" w14:textId="77777777" w:rsidR="00E01056" w:rsidRDefault="00E01056" w:rsidP="00E01056"/>
    <w:p w14:paraId="72469A33" w14:textId="77777777" w:rsidR="00693685" w:rsidRDefault="00693685" w:rsidP="00E01056"/>
    <w:p w14:paraId="419FCFFE" w14:textId="77777777" w:rsidR="00693685" w:rsidRPr="00E01056" w:rsidRDefault="00693685" w:rsidP="00E01056"/>
    <w:p w14:paraId="0AB14960" w14:textId="77777777" w:rsidR="00E01056" w:rsidRPr="00E01056" w:rsidRDefault="00E01056" w:rsidP="00E01056">
      <w:pPr>
        <w:rPr>
          <w:b/>
          <w:bCs/>
        </w:rPr>
      </w:pPr>
      <w:r w:rsidRPr="00E01056">
        <w:rPr>
          <w:b/>
          <w:bCs/>
        </w:rPr>
        <w:t>Figure 2</w:t>
      </w:r>
    </w:p>
    <w:p w14:paraId="4E58A7A3" w14:textId="77777777" w:rsidR="00E01056" w:rsidRDefault="00E01056" w:rsidP="00E01056">
      <w:r w:rsidRPr="00E01056">
        <w:rPr>
          <w:b/>
          <w:bCs/>
        </w:rPr>
        <w:t xml:space="preserve">Figure 2. Internal calibration and external transfer of the </w:t>
      </w:r>
      <w:proofErr w:type="spellStart"/>
      <w:r w:rsidRPr="00E01056">
        <w:rPr>
          <w:b/>
          <w:bCs/>
        </w:rPr>
        <w:t>CalibraNeo</w:t>
      </w:r>
      <w:proofErr w:type="spellEnd"/>
      <w:r w:rsidRPr="00E01056">
        <w:rPr>
          <w:b/>
          <w:bCs/>
        </w:rPr>
        <w:t xml:space="preserve"> presentation model.</w:t>
      </w:r>
      <w:r w:rsidRPr="00E01056">
        <w:t xml:space="preserve"> (A) Internal ROC and precision–recall curves on the untouched peptide–HLA grouped test set. (B) Reliability curves before and after isotonic calibration, showing a reduction in expected calibration error from 0.0138 to 0.0060. (C) Calibration drift on the independent Zenodo tumor-RNA cohort, where the expected calibration error was 0.1687. External transfer performance reflects dataset shift and should not </w:t>
      </w:r>
      <w:proofErr w:type="gramStart"/>
      <w:r w:rsidRPr="00E01056">
        <w:t>be interpreted</w:t>
      </w:r>
      <w:proofErr w:type="gramEnd"/>
      <w:r w:rsidRPr="00E01056">
        <w:t xml:space="preserve"> as clinical validation.</w:t>
      </w:r>
    </w:p>
    <w:p w14:paraId="7B657810" w14:textId="72C2C6A5" w:rsidR="00693685" w:rsidRDefault="00693685" w:rsidP="00E01056">
      <w:r>
        <w:rPr>
          <w:noProof/>
        </w:rPr>
      </w:r>
    </w:p>
    <w:p w14:paraId="32DA610D" w14:textId="77777777" w:rsidR="00693685" w:rsidRDefault="00693685" w:rsidP="00E01056"/>
    <w:p w14:paraId="2653DCB4" w14:textId="77777777" w:rsidR="00693685" w:rsidRDefault="00693685" w:rsidP="00E01056"/>
    <w:p w14:paraId="0573DF82" w14:textId="77777777" w:rsidR="00693685" w:rsidRDefault="00693685" w:rsidP="00E01056"/>
    <w:p w14:paraId="71DF1156" w14:textId="77777777" w:rsidR="00693685" w:rsidRDefault="00693685" w:rsidP="00E01056"/>
    <w:p w14:paraId="0E791EBD" w14:textId="77777777" w:rsidR="00693685" w:rsidRDefault="00693685" w:rsidP="00E01056"/>
    <w:p w14:paraId="3A5829AC" w14:textId="77777777" w:rsidR="00693685" w:rsidRDefault="00693685" w:rsidP="00E01056"/>
    <w:p w14:paraId="2ED4C48B" w14:textId="77777777" w:rsidR="00693685" w:rsidRDefault="00693685" w:rsidP="00E01056"/>
    <w:p w14:paraId="0A39C272" w14:textId="6B0E8C8D" w:rsidR="00693685" w:rsidRPr="00E01056" w:rsidRDefault="00693685" w:rsidP="00E01056"/>
    <w:p w14:paraId="3A240829" w14:textId="77777777" w:rsidR="00E01056" w:rsidRPr="00E01056" w:rsidRDefault="00E01056" w:rsidP="00E01056">
      <w:pPr>
        <w:rPr>
          <w:b/>
          <w:bCs/>
        </w:rPr>
      </w:pPr>
      <w:r w:rsidRPr="00E01056">
        <w:rPr>
          <w:b/>
          <w:bCs/>
        </w:rPr>
        <w:t>Figure 3</w:t>
      </w:r>
    </w:p>
    <w:p w14:paraId="1359CE9C" w14:textId="77777777" w:rsidR="00E01056" w:rsidRDefault="00E01056" w:rsidP="00E01056">
      <w:r w:rsidRPr="00E01056">
        <w:rPr>
          <w:b/>
          <w:bCs/>
        </w:rPr>
        <w:t>Figure 3. Comparison with available predictors on the Nature clinical benchmark.</w:t>
      </w:r>
      <w:r w:rsidRPr="00E01056">
        <w:t xml:space="preserve"> (A) ROC-AUC and AUPRC for </w:t>
      </w:r>
      <w:proofErr w:type="spellStart"/>
      <w:r w:rsidRPr="00E01056">
        <w:t>CalibraNeo</w:t>
      </w:r>
      <w:proofErr w:type="spellEnd"/>
      <w:r w:rsidRPr="00E01056">
        <w:t xml:space="preserve"> and comparator outputs available in the 2,317-record benchmark. (B) Brier score and expected calibration error. Lower values are preferable for calibration metrics. The benchmark comparison does not establish universal superiority of </w:t>
      </w:r>
      <w:proofErr w:type="spellStart"/>
      <w:r w:rsidRPr="00E01056">
        <w:t>CalibraNeo</w:t>
      </w:r>
      <w:proofErr w:type="spellEnd"/>
      <w:r w:rsidRPr="00E01056">
        <w:t xml:space="preserve">, and </w:t>
      </w:r>
      <w:proofErr w:type="gramStart"/>
      <w:r w:rsidRPr="00E01056">
        <w:t>some</w:t>
      </w:r>
      <w:proofErr w:type="gramEnd"/>
      <w:r w:rsidRPr="00E01056">
        <w:t xml:space="preserve"> comparator values </w:t>
      </w:r>
      <w:proofErr w:type="gramStart"/>
      <w:r w:rsidRPr="00E01056">
        <w:t>were imported</w:t>
      </w:r>
      <w:proofErr w:type="gramEnd"/>
      <w:r w:rsidRPr="00E01056">
        <w:t xml:space="preserve"> from the existing benchmark rather than freshly rerun from raw inputs.</w:t>
      </w:r>
    </w:p>
    <w:p w14:paraId="35FFED25" w14:textId="3F56FC33" w:rsidR="008C4416" w:rsidRPr="00E01056" w:rsidRDefault="008C4416" w:rsidP="00E01056">
      <w:r>
        <w:rPr>
          <w:noProof/>
        </w:rPr>
      </w:r>
    </w:p>
    <w:p w14:paraId="7A1A0D9C" w14:textId="77777777" w:rsidR="008C4416" w:rsidRDefault="008C4416" w:rsidP="00E01056">
      <w:pPr>
        <w:rPr>
          <w:b/>
          <w:bCs/>
        </w:rPr>
      </w:pPr>
    </w:p>
    <w:p w14:paraId="2AF1B547" w14:textId="77777777" w:rsidR="008C4416" w:rsidRDefault="008C4416" w:rsidP="00E01056">
      <w:pPr>
        <w:rPr>
          <w:b/>
          <w:bCs/>
        </w:rPr>
      </w:pPr>
    </w:p>
    <w:p w14:paraId="23870B54" w14:textId="77777777" w:rsidR="008C4416" w:rsidRDefault="008C4416" w:rsidP="00E01056">
      <w:pPr>
        <w:rPr>
          <w:b/>
          <w:bCs/>
        </w:rPr>
      </w:pPr>
    </w:p>
    <w:p w14:paraId="04F400B2" w14:textId="77777777" w:rsidR="008C4416" w:rsidRDefault="008C4416" w:rsidP="00E01056">
      <w:pPr>
        <w:rPr>
          <w:b/>
          <w:bCs/>
        </w:rPr>
      </w:pPr>
    </w:p>
    <w:p w14:paraId="5699093E" w14:textId="77777777" w:rsidR="008C4416" w:rsidRDefault="008C4416" w:rsidP="00E01056">
      <w:pPr>
        <w:rPr>
          <w:b/>
          <w:bCs/>
        </w:rPr>
      </w:pPr>
    </w:p>
    <w:p w14:paraId="6E4D6F4E" w14:textId="77777777" w:rsidR="008C4416" w:rsidRDefault="008C4416" w:rsidP="00E01056">
      <w:pPr>
        <w:rPr>
          <w:b/>
          <w:bCs/>
        </w:rPr>
      </w:pPr>
    </w:p>
    <w:p w14:paraId="329706B6" w14:textId="77777777" w:rsidR="008C4416" w:rsidRDefault="008C4416" w:rsidP="00E01056">
      <w:pPr>
        <w:rPr>
          <w:b/>
          <w:bCs/>
        </w:rPr>
      </w:pPr>
    </w:p>
    <w:p w14:paraId="7757F59C" w14:textId="2BB3FA53" w:rsidR="00E01056" w:rsidRPr="00E01056" w:rsidRDefault="00E01056" w:rsidP="00E01056">
      <w:pPr>
        <w:rPr>
          <w:b/>
          <w:bCs/>
        </w:rPr>
      </w:pPr>
      <w:r w:rsidRPr="00E01056">
        <w:rPr>
          <w:b/>
          <w:bCs/>
        </w:rPr>
        <w:t>Figure 4</w:t>
      </w:r>
    </w:p>
    <w:p w14:paraId="047651B2" w14:textId="77777777" w:rsidR="00E01056" w:rsidRPr="00E01056" w:rsidRDefault="00E01056" w:rsidP="00E01056">
      <w:r w:rsidRPr="00E01056">
        <w:rPr>
          <w:b/>
          <w:bCs/>
        </w:rPr>
        <w:t>Figure 4. Simulated cassette resilience under dominant HLA loss of heterozygosity.</w:t>
      </w:r>
      <w:r w:rsidRPr="00E01056">
        <w:t xml:space="preserve"> (A) Mean HLA bridges used and mean surviving epitopes per 20-slot cassette. (B) Simulated probability of at least two active epitopes and complete-failure rate under dominant HLA-LOH. The </w:t>
      </w:r>
      <w:proofErr w:type="spellStart"/>
      <w:r w:rsidRPr="00E01056">
        <w:t>CalibraNeo</w:t>
      </w:r>
      <w:proofErr w:type="spellEnd"/>
      <w:r w:rsidRPr="00E01056">
        <w:t xml:space="preserve"> strategy used an LOH-aware greedy selection rule with (\lambda=0.45). These results are computational simulations and do not constitute patient-level or laboratory validation.</w:t>
      </w:r>
    </w:p>
    <w:p w14:paraId="28D3FF90" w14:textId="19BFD93D" w:rsidR="00E01056" w:rsidRPr="00E01056" w:rsidRDefault="008C4416" w:rsidP="00E01056">
      <w:r>
        <w:rPr>
          <w:noProof/>
        </w:rPr>
      </w:r>
    </w:p>
    <w:p w14:paraId="57BF8851" w14:textId="77777777" w:rsidR="00E01056" w:rsidRDefault="00E01056" w:rsidP="004337CF">
      <w:pPr>
        <w:spacing w:line="360" w:lineRule="auto"/>
        <w:rPr>
          <w:rFonts w:cs="Times New Roman"/>
        </w:rPr>
      </w:pPr>
    </w:p>
    <w:p w14:paraId="0F04ED7F" w14:textId="77777777" w:rsidR="009A4CB2" w:rsidRDefault="009A4CB2" w:rsidP="004337CF">
      <w:pPr>
        <w:spacing w:line="360" w:lineRule="auto"/>
        <w:rPr>
          <w:rFonts w:cs="Times New Roman"/>
        </w:rPr>
      </w:pPr>
    </w:p>
    <w:p w14:paraId="6FA875A6" w14:textId="77777777" w:rsidR="009A4CB2" w:rsidRDefault="009A4CB2" w:rsidP="004337CF">
      <w:pPr>
        <w:spacing w:line="360" w:lineRule="auto"/>
        <w:rPr>
          <w:rFonts w:cs="Times New Roman"/>
        </w:rPr>
      </w:pPr>
    </w:p>
    <w:p w14:paraId="692CA7FA" w14:textId="77777777" w:rsidR="009A4CB2" w:rsidRDefault="009A4CB2" w:rsidP="004337CF">
      <w:pPr>
        <w:spacing w:line="360" w:lineRule="auto"/>
        <w:rPr>
          <w:rFonts w:cs="Times New Roman"/>
        </w:rPr>
      </w:pPr>
    </w:p>
    <w:p w14:paraId="192E6DFE" w14:textId="77777777" w:rsidR="009A4CB2" w:rsidRDefault="009A4CB2" w:rsidP="004337CF">
      <w:pPr>
        <w:spacing w:line="360" w:lineRule="auto"/>
        <w:rPr>
          <w:rFonts w:cs="Times New Roman"/>
        </w:rPr>
      </w:pPr>
    </w:p>
    <w:p w14:paraId="6422C74D" w14:textId="77777777" w:rsidR="009A4CB2" w:rsidRDefault="009A4CB2" w:rsidP="004337CF">
      <w:pPr>
        <w:spacing w:line="360" w:lineRule="auto"/>
        <w:rPr>
          <w:rFonts w:cs="Times New Roman"/>
        </w:rPr>
      </w:pPr>
    </w:p>
    <w:p w14:paraId="5829A544" w14:textId="77777777" w:rsidR="009A4CB2" w:rsidRDefault="009A4CB2" w:rsidP="004337CF">
      <w:pPr>
        <w:spacing w:line="360" w:lineRule="auto"/>
        <w:rPr>
          <w:rFonts w:cs="Times New Roman"/>
        </w:rPr>
      </w:pPr>
    </w:p>
    <w:p w14:paraId="72B8FB8F" w14:textId="77777777" w:rsidR="009A4CB2" w:rsidRDefault="009A4CB2" w:rsidP="004337CF">
      <w:pPr>
        <w:spacing w:line="360" w:lineRule="auto"/>
        <w:rPr>
          <w:rFonts w:cs="Times New Roman"/>
        </w:rPr>
      </w:pPr>
    </w:p>
    <w:p w14:paraId="7AD6C589" w14:textId="77777777" w:rsidR="009A4CB2" w:rsidRDefault="009A4CB2" w:rsidP="004337CF">
      <w:pPr>
        <w:spacing w:line="360" w:lineRule="auto"/>
        <w:rPr>
          <w:rFonts w:cs="Times New Roman"/>
        </w:rPr>
      </w:pPr>
    </w:p>
    <w:p w14:paraId="5E7EC06B" w14:textId="77777777" w:rsidR="006969EB" w:rsidRPr="006969EB" w:rsidRDefault="006969EB" w:rsidP="001008B6">
      <w:pPr>
        <w:spacing w:line="240" w:lineRule="auto"/>
        <w:rPr>
          <w:rFonts w:cs="Times New Roman"/>
          <w:b/>
          <w:bCs/>
        </w:rPr>
      </w:pPr>
      <w:r w:rsidRPr="006969EB">
        <w:rPr>
          <w:rFonts w:cs="Times New Roman"/>
          <w:b/>
          <w:bCs/>
        </w:rPr>
        <w:t>Table 1. Summary of local dataset counts, label distributions, and provenance audit status.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2"/>
        <w:gridCol w:w="1544"/>
        <w:gridCol w:w="777"/>
        <w:gridCol w:w="751"/>
        <w:gridCol w:w="813"/>
        <w:gridCol w:w="2243"/>
      </w:tblGrid>
      <w:tr w:rsidR="006969EB" w:rsidRPr="006969EB" w14:paraId="17640F84" w14:textId="77777777" w:rsidTr="001008B6">
        <w:tc>
          <w:tcPr>
            <w:tcW w:w="0" w:type="auto"/>
            <w:tcBorders>
              <w:top w:val="single" w:sz="4" w:space="0" w:color="auto"/>
            </w:tcBorders>
            <w:hideMark/>
          </w:tcPr>
          <w:p w14:paraId="3FA8C361" w14:textId="77777777" w:rsidR="006969EB" w:rsidRPr="006969EB" w:rsidRDefault="006969EB" w:rsidP="001008B6">
            <w:pPr>
              <w:spacing w:after="160" w:line="240" w:lineRule="auto"/>
              <w:rPr>
                <w:rFonts w:cs="Times New Roman"/>
              </w:rPr>
            </w:pPr>
            <w:r w:rsidRPr="006969EB">
              <w:rPr>
                <w:rFonts w:cs="Times New Roman"/>
                <w:b/>
                <w:bCs/>
              </w:rPr>
              <w:t>Dataset / Cohort Source</w:t>
            </w:r>
          </w:p>
        </w:tc>
        <w:tc>
          <w:tcPr>
            <w:tcW w:w="0" w:type="auto"/>
            <w:tcBorders>
              <w:top w:val="single" w:sz="4" w:space="0" w:color="auto"/>
            </w:tcBorders>
            <w:hideMark/>
          </w:tcPr>
          <w:p w14:paraId="485C3967" w14:textId="77777777" w:rsidR="006969EB" w:rsidRPr="006969EB" w:rsidRDefault="006969EB" w:rsidP="001008B6">
            <w:pPr>
              <w:spacing w:after="160" w:line="240" w:lineRule="auto"/>
              <w:rPr>
                <w:rFonts w:cs="Times New Roman"/>
              </w:rPr>
            </w:pPr>
            <w:r w:rsidRPr="006969EB">
              <w:rPr>
                <w:rFonts w:cs="Times New Roman"/>
                <w:b/>
                <w:bCs/>
              </w:rPr>
              <w:t>Biological Endpoint Track</w:t>
            </w:r>
          </w:p>
        </w:tc>
        <w:tc>
          <w:tcPr>
            <w:tcW w:w="0" w:type="auto"/>
            <w:tcBorders>
              <w:top w:val="single" w:sz="4" w:space="0" w:color="auto"/>
            </w:tcBorders>
            <w:hideMark/>
          </w:tcPr>
          <w:p w14:paraId="1513041B" w14:textId="77777777" w:rsidR="006969EB" w:rsidRPr="006969EB" w:rsidRDefault="006969EB" w:rsidP="001008B6">
            <w:pPr>
              <w:spacing w:after="160" w:line="240" w:lineRule="auto"/>
              <w:rPr>
                <w:rFonts w:cs="Times New Roman"/>
              </w:rPr>
            </w:pPr>
            <w:r w:rsidRPr="006969EB">
              <w:rPr>
                <w:rFonts w:cs="Times New Roman"/>
                <w:b/>
                <w:bCs/>
              </w:rPr>
              <w:t>Total Records (n)</w:t>
            </w:r>
          </w:p>
        </w:tc>
        <w:tc>
          <w:tcPr>
            <w:tcW w:w="0" w:type="auto"/>
            <w:tcBorders>
              <w:top w:val="single" w:sz="4" w:space="0" w:color="auto"/>
            </w:tcBorders>
            <w:hideMark/>
          </w:tcPr>
          <w:p w14:paraId="15913190" w14:textId="77777777" w:rsidR="006969EB" w:rsidRPr="006969EB" w:rsidRDefault="006969EB" w:rsidP="001008B6">
            <w:pPr>
              <w:spacing w:after="160" w:line="240" w:lineRule="auto"/>
              <w:rPr>
                <w:rFonts w:cs="Times New Roman"/>
              </w:rPr>
            </w:pPr>
            <w:r w:rsidRPr="006969EB">
              <w:rPr>
                <w:rFonts w:cs="Times New Roman"/>
                <w:b/>
                <w:bCs/>
              </w:rPr>
              <w:t>Positive Labels (n)</w:t>
            </w:r>
          </w:p>
        </w:tc>
        <w:tc>
          <w:tcPr>
            <w:tcW w:w="0" w:type="auto"/>
            <w:tcBorders>
              <w:top w:val="single" w:sz="4" w:space="0" w:color="auto"/>
            </w:tcBorders>
            <w:hideMark/>
          </w:tcPr>
          <w:p w14:paraId="7E272C2A" w14:textId="77777777" w:rsidR="006969EB" w:rsidRPr="006969EB" w:rsidRDefault="006969EB" w:rsidP="001008B6">
            <w:pPr>
              <w:spacing w:after="160" w:line="240" w:lineRule="auto"/>
              <w:rPr>
                <w:rFonts w:cs="Times New Roman"/>
              </w:rPr>
            </w:pPr>
            <w:r w:rsidRPr="006969EB">
              <w:rPr>
                <w:rFonts w:cs="Times New Roman"/>
                <w:b/>
                <w:bCs/>
              </w:rPr>
              <w:t>Negative Labels (n)</w:t>
            </w:r>
          </w:p>
        </w:tc>
        <w:tc>
          <w:tcPr>
            <w:tcW w:w="0" w:type="auto"/>
            <w:tcBorders>
              <w:top w:val="single" w:sz="4" w:space="0" w:color="auto"/>
            </w:tcBorders>
            <w:hideMark/>
          </w:tcPr>
          <w:p w14:paraId="3FD632B5" w14:textId="77777777" w:rsidR="006969EB" w:rsidRPr="006969EB" w:rsidRDefault="006969EB" w:rsidP="001008B6">
            <w:pPr>
              <w:spacing w:after="160" w:line="240" w:lineRule="auto"/>
              <w:rPr>
                <w:rFonts w:cs="Times New Roman"/>
              </w:rPr>
            </w:pPr>
            <w:r w:rsidRPr="006969EB">
              <w:rPr>
                <w:rFonts w:cs="Times New Roman"/>
                <w:b/>
                <w:bCs/>
              </w:rPr>
              <w:t>Provenance &amp; Audit Status</w:t>
            </w:r>
          </w:p>
        </w:tc>
      </w:tr>
      <w:tr w:rsidR="006969EB" w:rsidRPr="006969EB" w14:paraId="425AD100" w14:textId="77777777" w:rsidTr="001008B6">
        <w:tc>
          <w:tcPr>
            <w:tcW w:w="0" w:type="auto"/>
            <w:tcBorders>
              <w:top w:val="single" w:sz="4" w:space="0" w:color="auto"/>
            </w:tcBorders>
            <w:hideMark/>
          </w:tcPr>
          <w:p w14:paraId="74B3F28C" w14:textId="77777777" w:rsidR="006969EB" w:rsidRPr="006969EB" w:rsidRDefault="006969EB" w:rsidP="001008B6">
            <w:pPr>
              <w:spacing w:after="160" w:line="240" w:lineRule="auto"/>
              <w:rPr>
                <w:rFonts w:cs="Times New Roman"/>
              </w:rPr>
            </w:pPr>
            <w:r w:rsidRPr="006969EB">
              <w:rPr>
                <w:rFonts w:cs="Times New Roman"/>
                <w:b/>
                <w:bCs/>
              </w:rPr>
              <w:t>Primary Master Table Constituents (MASTER_CALIBRANEO_DATASET.csv)</w:t>
            </w:r>
          </w:p>
        </w:tc>
        <w:tc>
          <w:tcPr>
            <w:tcW w:w="0" w:type="auto"/>
            <w:tcBorders>
              <w:top w:val="single" w:sz="4" w:space="0" w:color="auto"/>
            </w:tcBorders>
            <w:hideMark/>
          </w:tcPr>
          <w:p w14:paraId="366CDC85" w14:textId="77777777" w:rsidR="006969EB" w:rsidRPr="006969EB" w:rsidRDefault="006969EB" w:rsidP="001008B6">
            <w:pPr>
              <w:spacing w:after="160" w:line="240" w:lineRule="auto"/>
              <w:rPr>
                <w:rFonts w:cs="Times New Roman"/>
              </w:rPr>
            </w:pPr>
          </w:p>
        </w:tc>
        <w:tc>
          <w:tcPr>
            <w:tcW w:w="0" w:type="auto"/>
            <w:tcBorders>
              <w:top w:val="single" w:sz="4" w:space="0" w:color="auto"/>
            </w:tcBorders>
            <w:hideMark/>
          </w:tcPr>
          <w:p w14:paraId="0954B74E" w14:textId="77777777" w:rsidR="006969EB" w:rsidRPr="006969EB" w:rsidRDefault="006969EB" w:rsidP="001008B6">
            <w:pPr>
              <w:spacing w:after="160" w:line="240" w:lineRule="auto"/>
              <w:rPr>
                <w:rFonts w:cs="Times New Roman"/>
              </w:rPr>
            </w:pPr>
          </w:p>
        </w:tc>
        <w:tc>
          <w:tcPr>
            <w:tcW w:w="0" w:type="auto"/>
            <w:tcBorders>
              <w:top w:val="single" w:sz="4" w:space="0" w:color="auto"/>
            </w:tcBorders>
            <w:hideMark/>
          </w:tcPr>
          <w:p w14:paraId="1208EEC6" w14:textId="77777777" w:rsidR="006969EB" w:rsidRPr="006969EB" w:rsidRDefault="006969EB" w:rsidP="001008B6">
            <w:pPr>
              <w:spacing w:after="160" w:line="240" w:lineRule="auto"/>
              <w:rPr>
                <w:rFonts w:cs="Times New Roman"/>
              </w:rPr>
            </w:pPr>
          </w:p>
        </w:tc>
        <w:tc>
          <w:tcPr>
            <w:tcW w:w="0" w:type="auto"/>
            <w:tcBorders>
              <w:top w:val="single" w:sz="4" w:space="0" w:color="auto"/>
            </w:tcBorders>
            <w:hideMark/>
          </w:tcPr>
          <w:p w14:paraId="7BBCE7AF" w14:textId="77777777" w:rsidR="006969EB" w:rsidRPr="006969EB" w:rsidRDefault="006969EB" w:rsidP="001008B6">
            <w:pPr>
              <w:spacing w:after="160" w:line="240" w:lineRule="auto"/>
              <w:rPr>
                <w:rFonts w:cs="Times New Roman"/>
              </w:rPr>
            </w:pPr>
          </w:p>
        </w:tc>
        <w:tc>
          <w:tcPr>
            <w:tcW w:w="0" w:type="auto"/>
            <w:tcBorders>
              <w:top w:val="single" w:sz="4" w:space="0" w:color="auto"/>
            </w:tcBorders>
            <w:hideMark/>
          </w:tcPr>
          <w:p w14:paraId="191128E6" w14:textId="77777777" w:rsidR="006969EB" w:rsidRPr="006969EB" w:rsidRDefault="006969EB" w:rsidP="001008B6">
            <w:pPr>
              <w:spacing w:after="160" w:line="240" w:lineRule="auto"/>
              <w:rPr>
                <w:rFonts w:cs="Times New Roman"/>
              </w:rPr>
            </w:pPr>
          </w:p>
        </w:tc>
      </w:tr>
      <w:tr w:rsidR="006969EB" w:rsidRPr="006969EB" w14:paraId="5D1E864D" w14:textId="77777777" w:rsidTr="001008B6">
        <w:tc>
          <w:tcPr>
            <w:tcW w:w="0" w:type="auto"/>
            <w:hideMark/>
          </w:tcPr>
          <w:p w14:paraId="3110D7D9" w14:textId="77777777" w:rsidR="006969EB" w:rsidRPr="006969EB" w:rsidRDefault="006969EB" w:rsidP="001008B6">
            <w:pPr>
              <w:spacing w:after="160" w:line="240" w:lineRule="auto"/>
              <w:rPr>
                <w:rFonts w:cs="Times New Roman"/>
              </w:rPr>
            </w:pPr>
            <w:r w:rsidRPr="006969EB">
              <w:rPr>
                <w:rFonts w:cs="Times New Roman"/>
              </w:rPr>
              <w:t>IEDB_Experimental_2024</w:t>
            </w:r>
          </w:p>
        </w:tc>
        <w:tc>
          <w:tcPr>
            <w:tcW w:w="0" w:type="auto"/>
            <w:hideMark/>
          </w:tcPr>
          <w:p w14:paraId="6E357A6B" w14:textId="77777777" w:rsidR="006969EB" w:rsidRPr="006969EB" w:rsidRDefault="006969EB" w:rsidP="001008B6">
            <w:pPr>
              <w:spacing w:after="160" w:line="240" w:lineRule="auto"/>
              <w:rPr>
                <w:rFonts w:cs="Times New Roman"/>
              </w:rPr>
            </w:pPr>
            <w:r w:rsidRPr="006969EB">
              <w:rPr>
                <w:rFonts w:cs="Times New Roman"/>
              </w:rPr>
              <w:t>Presentation</w:t>
            </w:r>
          </w:p>
        </w:tc>
        <w:tc>
          <w:tcPr>
            <w:tcW w:w="0" w:type="auto"/>
            <w:hideMark/>
          </w:tcPr>
          <w:p w14:paraId="14A64BDE" w14:textId="77777777" w:rsidR="006969EB" w:rsidRPr="006969EB" w:rsidRDefault="006969EB" w:rsidP="001008B6">
            <w:pPr>
              <w:spacing w:after="160" w:line="240" w:lineRule="auto"/>
              <w:rPr>
                <w:rFonts w:cs="Times New Roman"/>
              </w:rPr>
            </w:pPr>
            <w:r w:rsidRPr="006969EB">
              <w:rPr>
                <w:rFonts w:cs="Times New Roman"/>
              </w:rPr>
              <w:t>117,798</w:t>
            </w:r>
          </w:p>
        </w:tc>
        <w:tc>
          <w:tcPr>
            <w:tcW w:w="0" w:type="auto"/>
            <w:hideMark/>
          </w:tcPr>
          <w:p w14:paraId="4AB933D4" w14:textId="77777777" w:rsidR="006969EB" w:rsidRPr="006969EB" w:rsidRDefault="006969EB" w:rsidP="001008B6">
            <w:pPr>
              <w:spacing w:after="160" w:line="240" w:lineRule="auto"/>
              <w:rPr>
                <w:rFonts w:cs="Times New Roman"/>
              </w:rPr>
            </w:pPr>
            <w:r w:rsidRPr="006969EB">
              <w:rPr>
                <w:rFonts w:cs="Times New Roman"/>
              </w:rPr>
              <w:t>53,292</w:t>
            </w:r>
          </w:p>
        </w:tc>
        <w:tc>
          <w:tcPr>
            <w:tcW w:w="0" w:type="auto"/>
            <w:hideMark/>
          </w:tcPr>
          <w:p w14:paraId="3E061DFD" w14:textId="77777777" w:rsidR="006969EB" w:rsidRPr="006969EB" w:rsidRDefault="006969EB" w:rsidP="001008B6">
            <w:pPr>
              <w:spacing w:after="160" w:line="240" w:lineRule="auto"/>
              <w:rPr>
                <w:rFonts w:cs="Times New Roman"/>
              </w:rPr>
            </w:pPr>
            <w:r w:rsidRPr="006969EB">
              <w:rPr>
                <w:rFonts w:cs="Times New Roman"/>
              </w:rPr>
              <w:t>64,506</w:t>
            </w:r>
          </w:p>
        </w:tc>
        <w:tc>
          <w:tcPr>
            <w:tcW w:w="0" w:type="auto"/>
            <w:hideMark/>
          </w:tcPr>
          <w:p w14:paraId="0BB941D0" w14:textId="77777777" w:rsidR="006969EB" w:rsidRPr="006969EB" w:rsidRDefault="006969EB" w:rsidP="001008B6">
            <w:pPr>
              <w:spacing w:after="160" w:line="240" w:lineRule="auto"/>
              <w:rPr>
                <w:rFonts w:cs="Times New Roman"/>
              </w:rPr>
            </w:pPr>
            <w:r w:rsidRPr="006969EB">
              <w:rPr>
                <w:rFonts w:cs="Times New Roman"/>
              </w:rPr>
              <w:t>Local, provenance-tracked, peptide–HLA grouped audit</w:t>
            </w:r>
          </w:p>
        </w:tc>
      </w:tr>
      <w:tr w:rsidR="006969EB" w:rsidRPr="006969EB" w14:paraId="19EC5D15" w14:textId="77777777" w:rsidTr="001008B6">
        <w:tc>
          <w:tcPr>
            <w:tcW w:w="0" w:type="auto"/>
            <w:hideMark/>
          </w:tcPr>
          <w:p w14:paraId="77132B95" w14:textId="77777777" w:rsidR="006969EB" w:rsidRPr="006969EB" w:rsidRDefault="006969EB" w:rsidP="001008B6">
            <w:pPr>
              <w:spacing w:after="160" w:line="240" w:lineRule="auto"/>
              <w:rPr>
                <w:rFonts w:cs="Times New Roman"/>
              </w:rPr>
            </w:pPr>
            <w:r w:rsidRPr="006969EB">
              <w:rPr>
                <w:rFonts w:cs="Times New Roman"/>
              </w:rPr>
              <w:t>D2_Benchmark_96K</w:t>
            </w:r>
          </w:p>
        </w:tc>
        <w:tc>
          <w:tcPr>
            <w:tcW w:w="0" w:type="auto"/>
            <w:hideMark/>
          </w:tcPr>
          <w:p w14:paraId="357BFDBF" w14:textId="77777777" w:rsidR="006969EB" w:rsidRPr="006969EB" w:rsidRDefault="006969EB" w:rsidP="001008B6">
            <w:pPr>
              <w:spacing w:after="160" w:line="240" w:lineRule="auto"/>
              <w:rPr>
                <w:rFonts w:cs="Times New Roman"/>
              </w:rPr>
            </w:pPr>
            <w:r w:rsidRPr="006969EB">
              <w:rPr>
                <w:rFonts w:cs="Times New Roman"/>
              </w:rPr>
              <w:t>Presentation</w:t>
            </w:r>
          </w:p>
        </w:tc>
        <w:tc>
          <w:tcPr>
            <w:tcW w:w="0" w:type="auto"/>
            <w:hideMark/>
          </w:tcPr>
          <w:p w14:paraId="70C263B9" w14:textId="77777777" w:rsidR="006969EB" w:rsidRPr="006969EB" w:rsidRDefault="006969EB" w:rsidP="001008B6">
            <w:pPr>
              <w:spacing w:after="160" w:line="240" w:lineRule="auto"/>
              <w:rPr>
                <w:rFonts w:cs="Times New Roman"/>
              </w:rPr>
            </w:pPr>
            <w:r w:rsidRPr="006969EB">
              <w:rPr>
                <w:rFonts w:cs="Times New Roman"/>
              </w:rPr>
              <w:t>95,990</w:t>
            </w:r>
          </w:p>
        </w:tc>
        <w:tc>
          <w:tcPr>
            <w:tcW w:w="0" w:type="auto"/>
            <w:hideMark/>
          </w:tcPr>
          <w:p w14:paraId="6C789A27" w14:textId="77777777" w:rsidR="006969EB" w:rsidRPr="006969EB" w:rsidRDefault="006969EB" w:rsidP="001008B6">
            <w:pPr>
              <w:spacing w:after="160" w:line="240" w:lineRule="auto"/>
              <w:rPr>
                <w:rFonts w:cs="Times New Roman"/>
              </w:rPr>
            </w:pPr>
            <w:r w:rsidRPr="006969EB">
              <w:rPr>
                <w:rFonts w:cs="Times New Roman"/>
              </w:rPr>
              <w:t>48,047</w:t>
            </w:r>
          </w:p>
        </w:tc>
        <w:tc>
          <w:tcPr>
            <w:tcW w:w="0" w:type="auto"/>
            <w:hideMark/>
          </w:tcPr>
          <w:p w14:paraId="69BEC460" w14:textId="77777777" w:rsidR="006969EB" w:rsidRPr="006969EB" w:rsidRDefault="006969EB" w:rsidP="001008B6">
            <w:pPr>
              <w:spacing w:after="160" w:line="240" w:lineRule="auto"/>
              <w:rPr>
                <w:rFonts w:cs="Times New Roman"/>
              </w:rPr>
            </w:pPr>
            <w:r w:rsidRPr="006969EB">
              <w:rPr>
                <w:rFonts w:cs="Times New Roman"/>
              </w:rPr>
              <w:t>47,943</w:t>
            </w:r>
          </w:p>
        </w:tc>
        <w:tc>
          <w:tcPr>
            <w:tcW w:w="0" w:type="auto"/>
            <w:hideMark/>
          </w:tcPr>
          <w:p w14:paraId="56807A9A" w14:textId="77777777" w:rsidR="006969EB" w:rsidRPr="006969EB" w:rsidRDefault="006969EB" w:rsidP="001008B6">
            <w:pPr>
              <w:spacing w:after="160" w:line="240" w:lineRule="auto"/>
              <w:rPr>
                <w:rFonts w:cs="Times New Roman"/>
              </w:rPr>
            </w:pPr>
            <w:r w:rsidRPr="006969EB">
              <w:rPr>
                <w:rFonts w:cs="Times New Roman"/>
              </w:rPr>
              <w:t>Local, provenance-tracked, peptide–HLA grouped audit</w:t>
            </w:r>
          </w:p>
        </w:tc>
      </w:tr>
      <w:tr w:rsidR="006969EB" w:rsidRPr="006969EB" w14:paraId="78FE609B" w14:textId="77777777" w:rsidTr="001008B6">
        <w:tc>
          <w:tcPr>
            <w:tcW w:w="0" w:type="auto"/>
            <w:hideMark/>
          </w:tcPr>
          <w:p w14:paraId="1BBBC121" w14:textId="77777777" w:rsidR="006969EB" w:rsidRPr="006969EB" w:rsidRDefault="006969EB" w:rsidP="001008B6">
            <w:pPr>
              <w:spacing w:after="160" w:line="240" w:lineRule="auto"/>
              <w:rPr>
                <w:rFonts w:cs="Times New Roman"/>
              </w:rPr>
            </w:pPr>
            <w:r w:rsidRPr="006969EB">
              <w:rPr>
                <w:rFonts w:cs="Times New Roman"/>
              </w:rPr>
              <w:t>Nature_Clinical_NeoVaccine_2317</w:t>
            </w:r>
          </w:p>
        </w:tc>
        <w:tc>
          <w:tcPr>
            <w:tcW w:w="0" w:type="auto"/>
            <w:hideMark/>
          </w:tcPr>
          <w:p w14:paraId="0CECC1F1" w14:textId="77777777" w:rsidR="006969EB" w:rsidRPr="006969EB" w:rsidRDefault="006969EB" w:rsidP="001008B6">
            <w:pPr>
              <w:spacing w:after="160" w:line="240" w:lineRule="auto"/>
              <w:rPr>
                <w:rFonts w:cs="Times New Roman"/>
              </w:rPr>
            </w:pPr>
            <w:r w:rsidRPr="006969EB">
              <w:rPr>
                <w:rFonts w:cs="Times New Roman"/>
              </w:rPr>
              <w:t>External presentation benchmark / freeze</w:t>
            </w:r>
          </w:p>
        </w:tc>
        <w:tc>
          <w:tcPr>
            <w:tcW w:w="0" w:type="auto"/>
            <w:hideMark/>
          </w:tcPr>
          <w:p w14:paraId="71D901CE" w14:textId="77777777" w:rsidR="006969EB" w:rsidRPr="006969EB" w:rsidRDefault="006969EB" w:rsidP="001008B6">
            <w:pPr>
              <w:spacing w:after="160" w:line="240" w:lineRule="auto"/>
              <w:rPr>
                <w:rFonts w:cs="Times New Roman"/>
              </w:rPr>
            </w:pPr>
            <w:r w:rsidRPr="006969EB">
              <w:rPr>
                <w:rFonts w:cs="Times New Roman"/>
              </w:rPr>
              <w:t>2,317</w:t>
            </w:r>
          </w:p>
        </w:tc>
        <w:tc>
          <w:tcPr>
            <w:tcW w:w="0" w:type="auto"/>
            <w:hideMark/>
          </w:tcPr>
          <w:p w14:paraId="2D273213" w14:textId="77777777" w:rsidR="006969EB" w:rsidRPr="006969EB" w:rsidRDefault="006969EB" w:rsidP="001008B6">
            <w:pPr>
              <w:spacing w:after="160" w:line="240" w:lineRule="auto"/>
              <w:rPr>
                <w:rFonts w:cs="Times New Roman"/>
              </w:rPr>
            </w:pPr>
            <w:r w:rsidRPr="006969EB">
              <w:rPr>
                <w:rFonts w:cs="Times New Roman"/>
              </w:rPr>
              <w:t>258</w:t>
            </w:r>
          </w:p>
        </w:tc>
        <w:tc>
          <w:tcPr>
            <w:tcW w:w="0" w:type="auto"/>
            <w:hideMark/>
          </w:tcPr>
          <w:p w14:paraId="53B8CEA7" w14:textId="77777777" w:rsidR="006969EB" w:rsidRPr="006969EB" w:rsidRDefault="006969EB" w:rsidP="001008B6">
            <w:pPr>
              <w:spacing w:after="160" w:line="240" w:lineRule="auto"/>
              <w:rPr>
                <w:rFonts w:cs="Times New Roman"/>
              </w:rPr>
            </w:pPr>
            <w:r w:rsidRPr="006969EB">
              <w:rPr>
                <w:rFonts w:cs="Times New Roman"/>
              </w:rPr>
              <w:t>2,059</w:t>
            </w:r>
          </w:p>
        </w:tc>
        <w:tc>
          <w:tcPr>
            <w:tcW w:w="0" w:type="auto"/>
            <w:hideMark/>
          </w:tcPr>
          <w:p w14:paraId="73DCCF01" w14:textId="77777777" w:rsidR="006969EB" w:rsidRPr="006969EB" w:rsidRDefault="006969EB" w:rsidP="001008B6">
            <w:pPr>
              <w:spacing w:after="160" w:line="240" w:lineRule="auto"/>
              <w:rPr>
                <w:rFonts w:cs="Times New Roman"/>
              </w:rPr>
            </w:pPr>
            <w:r w:rsidRPr="006969EB">
              <w:rPr>
                <w:rFonts w:cs="Times New Roman"/>
              </w:rPr>
              <w:t>Local, cryptographically frozen prior to wet-lab readout</w:t>
            </w:r>
          </w:p>
        </w:tc>
      </w:tr>
      <w:tr w:rsidR="006969EB" w:rsidRPr="006969EB" w14:paraId="192DC736" w14:textId="77777777" w:rsidTr="001008B6">
        <w:tc>
          <w:tcPr>
            <w:tcW w:w="0" w:type="auto"/>
            <w:hideMark/>
          </w:tcPr>
          <w:p w14:paraId="51CD1544" w14:textId="77777777" w:rsidR="006969EB" w:rsidRPr="006969EB" w:rsidRDefault="006969EB" w:rsidP="001008B6">
            <w:pPr>
              <w:spacing w:after="160" w:line="240" w:lineRule="auto"/>
              <w:rPr>
                <w:rFonts w:cs="Times New Roman"/>
              </w:rPr>
            </w:pPr>
            <w:r w:rsidRPr="006969EB">
              <w:rPr>
                <w:rFonts w:cs="Times New Roman"/>
              </w:rPr>
              <w:t>Zenodo_2026_TumorRNA</w:t>
            </w:r>
          </w:p>
        </w:tc>
        <w:tc>
          <w:tcPr>
            <w:tcW w:w="0" w:type="auto"/>
            <w:hideMark/>
          </w:tcPr>
          <w:p w14:paraId="43B5AE64" w14:textId="77777777" w:rsidR="006969EB" w:rsidRPr="006969EB" w:rsidRDefault="006969EB" w:rsidP="001008B6">
            <w:pPr>
              <w:spacing w:after="160" w:line="240" w:lineRule="auto"/>
              <w:rPr>
                <w:rFonts w:cs="Times New Roman"/>
              </w:rPr>
            </w:pPr>
            <w:r w:rsidRPr="006969EB">
              <w:rPr>
                <w:rFonts w:cs="Times New Roman"/>
              </w:rPr>
              <w:t xml:space="preserve">External </w:t>
            </w:r>
            <w:proofErr w:type="spellStart"/>
            <w:r w:rsidRPr="006969EB">
              <w:rPr>
                <w:rFonts w:cs="Times New Roman"/>
              </w:rPr>
              <w:t>tumour</w:t>
            </w:r>
            <w:proofErr w:type="spellEnd"/>
            <w:r w:rsidRPr="006969EB">
              <w:rPr>
                <w:rFonts w:cs="Times New Roman"/>
              </w:rPr>
              <w:t>-RNA transfer</w:t>
            </w:r>
          </w:p>
        </w:tc>
        <w:tc>
          <w:tcPr>
            <w:tcW w:w="0" w:type="auto"/>
            <w:hideMark/>
          </w:tcPr>
          <w:p w14:paraId="2BF00041" w14:textId="77777777" w:rsidR="006969EB" w:rsidRPr="006969EB" w:rsidRDefault="006969EB" w:rsidP="001008B6">
            <w:pPr>
              <w:spacing w:after="160" w:line="240" w:lineRule="auto"/>
              <w:rPr>
                <w:rFonts w:cs="Times New Roman"/>
              </w:rPr>
            </w:pPr>
            <w:r w:rsidRPr="006969EB">
              <w:rPr>
                <w:rFonts w:cs="Times New Roman"/>
              </w:rPr>
              <w:t>872</w:t>
            </w:r>
          </w:p>
        </w:tc>
        <w:tc>
          <w:tcPr>
            <w:tcW w:w="0" w:type="auto"/>
            <w:hideMark/>
          </w:tcPr>
          <w:p w14:paraId="314693DB" w14:textId="77777777" w:rsidR="006969EB" w:rsidRPr="006969EB" w:rsidRDefault="006969EB" w:rsidP="001008B6">
            <w:pPr>
              <w:spacing w:after="160" w:line="240" w:lineRule="auto"/>
              <w:rPr>
                <w:rFonts w:cs="Times New Roman"/>
              </w:rPr>
            </w:pPr>
            <w:r w:rsidRPr="006969EB">
              <w:rPr>
                <w:rFonts w:cs="Times New Roman"/>
              </w:rPr>
              <w:t>497</w:t>
            </w:r>
          </w:p>
        </w:tc>
        <w:tc>
          <w:tcPr>
            <w:tcW w:w="0" w:type="auto"/>
            <w:hideMark/>
          </w:tcPr>
          <w:p w14:paraId="7BA31504" w14:textId="77777777" w:rsidR="006969EB" w:rsidRPr="006969EB" w:rsidRDefault="006969EB" w:rsidP="001008B6">
            <w:pPr>
              <w:spacing w:after="160" w:line="240" w:lineRule="auto"/>
              <w:rPr>
                <w:rFonts w:cs="Times New Roman"/>
              </w:rPr>
            </w:pPr>
            <w:r w:rsidRPr="006969EB">
              <w:rPr>
                <w:rFonts w:cs="Times New Roman"/>
              </w:rPr>
              <w:t>375</w:t>
            </w:r>
          </w:p>
        </w:tc>
        <w:tc>
          <w:tcPr>
            <w:tcW w:w="0" w:type="auto"/>
            <w:hideMark/>
          </w:tcPr>
          <w:p w14:paraId="3A6A4033" w14:textId="77777777" w:rsidR="006969EB" w:rsidRPr="006969EB" w:rsidRDefault="006969EB" w:rsidP="001008B6">
            <w:pPr>
              <w:spacing w:after="160" w:line="240" w:lineRule="auto"/>
              <w:rPr>
                <w:rFonts w:cs="Times New Roman"/>
              </w:rPr>
            </w:pPr>
            <w:r w:rsidRPr="006969EB">
              <w:rPr>
                <w:rFonts w:cs="Times New Roman"/>
              </w:rPr>
              <w:t>Local, independent external transfer and dataset-shift cohort</w:t>
            </w:r>
          </w:p>
        </w:tc>
      </w:tr>
      <w:tr w:rsidR="006969EB" w:rsidRPr="006969EB" w14:paraId="5EA9820B" w14:textId="77777777" w:rsidTr="001008B6">
        <w:tc>
          <w:tcPr>
            <w:tcW w:w="0" w:type="auto"/>
            <w:hideMark/>
          </w:tcPr>
          <w:p w14:paraId="0C401E90" w14:textId="77777777" w:rsidR="006969EB" w:rsidRPr="006969EB" w:rsidRDefault="006969EB" w:rsidP="001008B6">
            <w:pPr>
              <w:spacing w:after="160" w:line="240" w:lineRule="auto"/>
              <w:rPr>
                <w:rFonts w:cs="Times New Roman"/>
              </w:rPr>
            </w:pPr>
            <w:r w:rsidRPr="006969EB">
              <w:rPr>
                <w:rFonts w:cs="Times New Roman"/>
              </w:rPr>
              <w:t>Zaghla_2026_JITC_Benchmark</w:t>
            </w:r>
          </w:p>
        </w:tc>
        <w:tc>
          <w:tcPr>
            <w:tcW w:w="0" w:type="auto"/>
            <w:hideMark/>
          </w:tcPr>
          <w:p w14:paraId="12E139C8" w14:textId="77777777" w:rsidR="006969EB" w:rsidRPr="006969EB" w:rsidRDefault="006969EB" w:rsidP="001008B6">
            <w:pPr>
              <w:spacing w:after="160" w:line="240" w:lineRule="auto"/>
              <w:rPr>
                <w:rFonts w:cs="Times New Roman"/>
              </w:rPr>
            </w:pPr>
            <w:proofErr w:type="spellStart"/>
            <w:r w:rsidRPr="006969EB">
              <w:rPr>
                <w:rFonts w:cs="Times New Roman"/>
              </w:rPr>
              <w:t>Immunopeptidomics</w:t>
            </w:r>
            <w:proofErr w:type="spellEnd"/>
            <w:r w:rsidRPr="006969EB">
              <w:rPr>
                <w:rFonts w:cs="Times New Roman"/>
              </w:rPr>
              <w:t xml:space="preserve"> development</w:t>
            </w:r>
          </w:p>
        </w:tc>
        <w:tc>
          <w:tcPr>
            <w:tcW w:w="0" w:type="auto"/>
            <w:hideMark/>
          </w:tcPr>
          <w:p w14:paraId="65725B5C" w14:textId="77777777" w:rsidR="006969EB" w:rsidRPr="006969EB" w:rsidRDefault="006969EB" w:rsidP="001008B6">
            <w:pPr>
              <w:spacing w:after="160" w:line="240" w:lineRule="auto"/>
              <w:rPr>
                <w:rFonts w:cs="Times New Roman"/>
              </w:rPr>
            </w:pPr>
            <w:r w:rsidRPr="006969EB">
              <w:rPr>
                <w:rFonts w:cs="Times New Roman"/>
              </w:rPr>
              <w:t>192</w:t>
            </w:r>
          </w:p>
        </w:tc>
        <w:tc>
          <w:tcPr>
            <w:tcW w:w="0" w:type="auto"/>
            <w:hideMark/>
          </w:tcPr>
          <w:p w14:paraId="6F27D0FB" w14:textId="77777777" w:rsidR="006969EB" w:rsidRPr="006969EB" w:rsidRDefault="006969EB" w:rsidP="001008B6">
            <w:pPr>
              <w:spacing w:after="160" w:line="240" w:lineRule="auto"/>
              <w:rPr>
                <w:rFonts w:cs="Times New Roman"/>
              </w:rPr>
            </w:pPr>
            <w:r w:rsidRPr="006969EB">
              <w:rPr>
                <w:rFonts w:cs="Times New Roman"/>
              </w:rPr>
              <w:t>45</w:t>
            </w:r>
          </w:p>
        </w:tc>
        <w:tc>
          <w:tcPr>
            <w:tcW w:w="0" w:type="auto"/>
            <w:hideMark/>
          </w:tcPr>
          <w:p w14:paraId="658910FC" w14:textId="77777777" w:rsidR="006969EB" w:rsidRPr="006969EB" w:rsidRDefault="006969EB" w:rsidP="001008B6">
            <w:pPr>
              <w:spacing w:after="160" w:line="240" w:lineRule="auto"/>
              <w:rPr>
                <w:rFonts w:cs="Times New Roman"/>
              </w:rPr>
            </w:pPr>
            <w:r w:rsidRPr="006969EB">
              <w:rPr>
                <w:rFonts w:cs="Times New Roman"/>
              </w:rPr>
              <w:t>147</w:t>
            </w:r>
          </w:p>
        </w:tc>
        <w:tc>
          <w:tcPr>
            <w:tcW w:w="0" w:type="auto"/>
            <w:hideMark/>
          </w:tcPr>
          <w:p w14:paraId="565D91A6" w14:textId="77777777" w:rsidR="006969EB" w:rsidRPr="006969EB" w:rsidRDefault="006969EB" w:rsidP="001008B6">
            <w:pPr>
              <w:spacing w:after="160" w:line="240" w:lineRule="auto"/>
              <w:rPr>
                <w:rFonts w:cs="Times New Roman"/>
              </w:rPr>
            </w:pPr>
            <w:r w:rsidRPr="006969EB">
              <w:rPr>
                <w:rFonts w:cs="Times New Roman"/>
              </w:rPr>
              <w:t>Local, study-specific development; label-derived proxy (</w:t>
            </w:r>
            <w:proofErr w:type="spellStart"/>
            <w:r w:rsidRPr="006969EB">
              <w:rPr>
                <w:rFonts w:cs="Times New Roman"/>
              </w:rPr>
              <w:t>binding_rank_pct_filled</w:t>
            </w:r>
            <w:proofErr w:type="spellEnd"/>
            <w:r w:rsidRPr="006969EB">
              <w:rPr>
                <w:rFonts w:cs="Times New Roman"/>
              </w:rPr>
              <w:t>) excluded</w:t>
            </w:r>
          </w:p>
        </w:tc>
      </w:tr>
      <w:tr w:rsidR="006969EB" w:rsidRPr="006969EB" w14:paraId="27258DD6" w14:textId="77777777" w:rsidTr="001008B6">
        <w:tc>
          <w:tcPr>
            <w:tcW w:w="0" w:type="auto"/>
            <w:hideMark/>
          </w:tcPr>
          <w:p w14:paraId="27EEB9B0" w14:textId="77777777" w:rsidR="006969EB" w:rsidRPr="006969EB" w:rsidRDefault="006969EB" w:rsidP="001008B6">
            <w:pPr>
              <w:spacing w:after="160" w:line="240" w:lineRule="auto"/>
              <w:rPr>
                <w:rFonts w:cs="Times New Roman"/>
              </w:rPr>
            </w:pPr>
            <w:proofErr w:type="spellStart"/>
            <w:r w:rsidRPr="006969EB">
              <w:rPr>
                <w:rFonts w:cs="Times New Roman"/>
              </w:rPr>
              <w:t>Ott_Clinical_Melanoma_Vaccine</w:t>
            </w:r>
            <w:proofErr w:type="spellEnd"/>
          </w:p>
        </w:tc>
        <w:tc>
          <w:tcPr>
            <w:tcW w:w="0" w:type="auto"/>
            <w:hideMark/>
          </w:tcPr>
          <w:p w14:paraId="0C5658AD" w14:textId="77777777" w:rsidR="006969EB" w:rsidRPr="006969EB" w:rsidRDefault="006969EB" w:rsidP="001008B6">
            <w:pPr>
              <w:spacing w:after="160" w:line="240" w:lineRule="auto"/>
              <w:rPr>
                <w:rFonts w:cs="Times New Roman"/>
              </w:rPr>
            </w:pPr>
            <w:r w:rsidRPr="006969EB">
              <w:rPr>
                <w:rFonts w:cs="Times New Roman"/>
              </w:rPr>
              <w:t>T-cell immunogenicity</w:t>
            </w:r>
          </w:p>
        </w:tc>
        <w:tc>
          <w:tcPr>
            <w:tcW w:w="0" w:type="auto"/>
            <w:hideMark/>
          </w:tcPr>
          <w:p w14:paraId="6794A01D" w14:textId="77777777" w:rsidR="006969EB" w:rsidRPr="006969EB" w:rsidRDefault="006969EB" w:rsidP="001008B6">
            <w:pPr>
              <w:spacing w:after="160" w:line="240" w:lineRule="auto"/>
              <w:rPr>
                <w:rFonts w:cs="Times New Roman"/>
              </w:rPr>
            </w:pPr>
            <w:r w:rsidRPr="006969EB">
              <w:rPr>
                <w:rFonts w:cs="Times New Roman"/>
              </w:rPr>
              <w:t>91</w:t>
            </w:r>
          </w:p>
        </w:tc>
        <w:tc>
          <w:tcPr>
            <w:tcW w:w="0" w:type="auto"/>
            <w:hideMark/>
          </w:tcPr>
          <w:p w14:paraId="4BCF6C60" w14:textId="77777777" w:rsidR="006969EB" w:rsidRPr="006969EB" w:rsidRDefault="006969EB" w:rsidP="001008B6">
            <w:pPr>
              <w:spacing w:after="160" w:line="240" w:lineRule="auto"/>
              <w:rPr>
                <w:rFonts w:cs="Times New Roman"/>
              </w:rPr>
            </w:pPr>
            <w:r w:rsidRPr="006969EB">
              <w:rPr>
                <w:rFonts w:cs="Times New Roman"/>
              </w:rPr>
              <w:t>15</w:t>
            </w:r>
          </w:p>
        </w:tc>
        <w:tc>
          <w:tcPr>
            <w:tcW w:w="0" w:type="auto"/>
            <w:hideMark/>
          </w:tcPr>
          <w:p w14:paraId="6F7D71AB" w14:textId="77777777" w:rsidR="006969EB" w:rsidRPr="006969EB" w:rsidRDefault="006969EB" w:rsidP="001008B6">
            <w:pPr>
              <w:spacing w:after="160" w:line="240" w:lineRule="auto"/>
              <w:rPr>
                <w:rFonts w:cs="Times New Roman"/>
              </w:rPr>
            </w:pPr>
            <w:r w:rsidRPr="006969EB">
              <w:rPr>
                <w:rFonts w:cs="Times New Roman"/>
              </w:rPr>
              <w:t>76</w:t>
            </w:r>
          </w:p>
        </w:tc>
        <w:tc>
          <w:tcPr>
            <w:tcW w:w="0" w:type="auto"/>
            <w:hideMark/>
          </w:tcPr>
          <w:p w14:paraId="3A7EA24F" w14:textId="77777777" w:rsidR="006969EB" w:rsidRPr="006969EB" w:rsidRDefault="006969EB" w:rsidP="001008B6">
            <w:pPr>
              <w:spacing w:after="160" w:line="240" w:lineRule="auto"/>
              <w:rPr>
                <w:rFonts w:cs="Times New Roman"/>
              </w:rPr>
            </w:pPr>
            <w:r w:rsidRPr="006969EB">
              <w:rPr>
                <w:rFonts w:cs="Times New Roman"/>
              </w:rPr>
              <w:t xml:space="preserve">Local, small patient-grouped clinical cohort (7 n.d. rows excluded from </w:t>
            </w:r>
            <w:proofErr w:type="gramStart"/>
            <w:r w:rsidRPr="006969EB">
              <w:rPr>
                <w:rFonts w:cs="Times New Roman"/>
              </w:rPr>
              <w:t>98</w:t>
            </w:r>
            <w:proofErr w:type="gramEnd"/>
            <w:r w:rsidRPr="006969EB">
              <w:rPr>
                <w:rFonts w:cs="Times New Roman"/>
              </w:rPr>
              <w:t xml:space="preserve"> raw records)</w:t>
            </w:r>
          </w:p>
        </w:tc>
      </w:tr>
      <w:tr w:rsidR="006969EB" w:rsidRPr="006969EB" w14:paraId="6B76D957" w14:textId="77777777" w:rsidTr="001008B6">
        <w:tc>
          <w:tcPr>
            <w:tcW w:w="0" w:type="auto"/>
            <w:hideMark/>
          </w:tcPr>
          <w:p w14:paraId="66BF1C1D" w14:textId="77777777" w:rsidR="006969EB" w:rsidRPr="006969EB" w:rsidRDefault="006969EB" w:rsidP="001008B6">
            <w:pPr>
              <w:spacing w:after="160" w:line="240" w:lineRule="auto"/>
              <w:rPr>
                <w:rFonts w:cs="Times New Roman"/>
              </w:rPr>
            </w:pPr>
            <w:r w:rsidRPr="006969EB">
              <w:rPr>
                <w:rFonts w:cs="Times New Roman"/>
                <w:b/>
                <w:bCs/>
              </w:rPr>
              <w:t>Master Dataset Total</w:t>
            </w:r>
          </w:p>
        </w:tc>
        <w:tc>
          <w:tcPr>
            <w:tcW w:w="0" w:type="auto"/>
            <w:hideMark/>
          </w:tcPr>
          <w:p w14:paraId="4CA6686A" w14:textId="77777777" w:rsidR="006969EB" w:rsidRPr="006969EB" w:rsidRDefault="006969EB" w:rsidP="001008B6">
            <w:pPr>
              <w:spacing w:after="160" w:line="240" w:lineRule="auto"/>
              <w:rPr>
                <w:rFonts w:cs="Times New Roman"/>
              </w:rPr>
            </w:pPr>
            <w:r w:rsidRPr="006969EB">
              <w:rPr>
                <w:rFonts w:cs="Times New Roman"/>
                <w:b/>
                <w:bCs/>
              </w:rPr>
              <w:t>Pooled multi-source registry</w:t>
            </w:r>
          </w:p>
        </w:tc>
        <w:tc>
          <w:tcPr>
            <w:tcW w:w="0" w:type="auto"/>
            <w:hideMark/>
          </w:tcPr>
          <w:p w14:paraId="27008938" w14:textId="77777777" w:rsidR="006969EB" w:rsidRPr="006969EB" w:rsidRDefault="006969EB" w:rsidP="001008B6">
            <w:pPr>
              <w:spacing w:after="160" w:line="240" w:lineRule="auto"/>
              <w:rPr>
                <w:rFonts w:cs="Times New Roman"/>
              </w:rPr>
            </w:pPr>
            <w:r w:rsidRPr="006969EB">
              <w:rPr>
                <w:rFonts w:cs="Times New Roman"/>
                <w:b/>
                <w:bCs/>
              </w:rPr>
              <w:t>217,260</w:t>
            </w:r>
          </w:p>
        </w:tc>
        <w:tc>
          <w:tcPr>
            <w:tcW w:w="0" w:type="auto"/>
            <w:hideMark/>
          </w:tcPr>
          <w:p w14:paraId="5A9CF399" w14:textId="77777777" w:rsidR="006969EB" w:rsidRPr="006969EB" w:rsidRDefault="006969EB" w:rsidP="001008B6">
            <w:pPr>
              <w:spacing w:after="160" w:line="240" w:lineRule="auto"/>
              <w:rPr>
                <w:rFonts w:cs="Times New Roman"/>
              </w:rPr>
            </w:pPr>
            <w:r w:rsidRPr="006969EB">
              <w:rPr>
                <w:rFonts w:cs="Times New Roman"/>
                <w:b/>
                <w:bCs/>
              </w:rPr>
              <w:t>102,154</w:t>
            </w:r>
          </w:p>
        </w:tc>
        <w:tc>
          <w:tcPr>
            <w:tcW w:w="0" w:type="auto"/>
            <w:hideMark/>
          </w:tcPr>
          <w:p w14:paraId="523A0EA5" w14:textId="77777777" w:rsidR="006969EB" w:rsidRPr="006969EB" w:rsidRDefault="006969EB" w:rsidP="001008B6">
            <w:pPr>
              <w:spacing w:after="160" w:line="240" w:lineRule="auto"/>
              <w:rPr>
                <w:rFonts w:cs="Times New Roman"/>
              </w:rPr>
            </w:pPr>
            <w:r w:rsidRPr="006969EB">
              <w:rPr>
                <w:rFonts w:cs="Times New Roman"/>
                <w:b/>
                <w:bCs/>
              </w:rPr>
              <w:t>115,106</w:t>
            </w:r>
          </w:p>
        </w:tc>
        <w:tc>
          <w:tcPr>
            <w:tcW w:w="0" w:type="auto"/>
            <w:hideMark/>
          </w:tcPr>
          <w:p w14:paraId="1850B685" w14:textId="77777777" w:rsidR="006969EB" w:rsidRPr="006969EB" w:rsidRDefault="006969EB" w:rsidP="001008B6">
            <w:pPr>
              <w:spacing w:after="160" w:line="240" w:lineRule="auto"/>
              <w:rPr>
                <w:rFonts w:cs="Times New Roman"/>
              </w:rPr>
            </w:pPr>
            <w:r w:rsidRPr="006969EB">
              <w:rPr>
                <w:rFonts w:cs="Times New Roman"/>
                <w:b/>
                <w:bCs/>
              </w:rPr>
              <w:t xml:space="preserve">134,861 unique peptide sequences across </w:t>
            </w:r>
            <w:proofErr w:type="gramStart"/>
            <w:r w:rsidRPr="006969EB">
              <w:rPr>
                <w:rFonts w:cs="Times New Roman"/>
                <w:b/>
                <w:bCs/>
              </w:rPr>
              <w:t>6</w:t>
            </w:r>
            <w:proofErr w:type="gramEnd"/>
            <w:r w:rsidRPr="006969EB">
              <w:rPr>
                <w:rFonts w:cs="Times New Roman"/>
                <w:b/>
                <w:bCs/>
              </w:rPr>
              <w:t xml:space="preserve"> local sources</w:t>
            </w:r>
          </w:p>
        </w:tc>
      </w:tr>
      <w:tr w:rsidR="006969EB" w:rsidRPr="006969EB" w14:paraId="7CA527BD" w14:textId="77777777" w:rsidTr="001008B6">
        <w:tc>
          <w:tcPr>
            <w:tcW w:w="0" w:type="auto"/>
            <w:hideMark/>
          </w:tcPr>
          <w:p w14:paraId="497CD451" w14:textId="77777777" w:rsidR="006969EB" w:rsidRPr="006969EB" w:rsidRDefault="006969EB" w:rsidP="001008B6">
            <w:pPr>
              <w:spacing w:after="160" w:line="240" w:lineRule="auto"/>
              <w:rPr>
                <w:rFonts w:cs="Times New Roman"/>
              </w:rPr>
            </w:pPr>
            <w:r w:rsidRPr="006969EB">
              <w:rPr>
                <w:rFonts w:cs="Times New Roman"/>
                <w:b/>
                <w:bCs/>
              </w:rPr>
              <w:t>Supplementary Endpoint &amp; Context Tables</w:t>
            </w:r>
          </w:p>
        </w:tc>
        <w:tc>
          <w:tcPr>
            <w:tcW w:w="0" w:type="auto"/>
            <w:hideMark/>
          </w:tcPr>
          <w:p w14:paraId="54EA0F0D" w14:textId="77777777" w:rsidR="006969EB" w:rsidRPr="006969EB" w:rsidRDefault="006969EB" w:rsidP="001008B6">
            <w:pPr>
              <w:spacing w:after="160" w:line="240" w:lineRule="auto"/>
              <w:rPr>
                <w:rFonts w:cs="Times New Roman"/>
              </w:rPr>
            </w:pPr>
          </w:p>
        </w:tc>
        <w:tc>
          <w:tcPr>
            <w:tcW w:w="0" w:type="auto"/>
            <w:hideMark/>
          </w:tcPr>
          <w:p w14:paraId="32504795" w14:textId="77777777" w:rsidR="006969EB" w:rsidRPr="006969EB" w:rsidRDefault="006969EB" w:rsidP="001008B6">
            <w:pPr>
              <w:spacing w:after="160" w:line="240" w:lineRule="auto"/>
              <w:rPr>
                <w:rFonts w:cs="Times New Roman"/>
              </w:rPr>
            </w:pPr>
          </w:p>
        </w:tc>
        <w:tc>
          <w:tcPr>
            <w:tcW w:w="0" w:type="auto"/>
            <w:hideMark/>
          </w:tcPr>
          <w:p w14:paraId="4CD6DB25" w14:textId="77777777" w:rsidR="006969EB" w:rsidRPr="006969EB" w:rsidRDefault="006969EB" w:rsidP="001008B6">
            <w:pPr>
              <w:spacing w:after="160" w:line="240" w:lineRule="auto"/>
              <w:rPr>
                <w:rFonts w:cs="Times New Roman"/>
              </w:rPr>
            </w:pPr>
          </w:p>
        </w:tc>
        <w:tc>
          <w:tcPr>
            <w:tcW w:w="0" w:type="auto"/>
            <w:hideMark/>
          </w:tcPr>
          <w:p w14:paraId="69A2073C" w14:textId="77777777" w:rsidR="006969EB" w:rsidRPr="006969EB" w:rsidRDefault="006969EB" w:rsidP="001008B6">
            <w:pPr>
              <w:spacing w:after="160" w:line="240" w:lineRule="auto"/>
              <w:rPr>
                <w:rFonts w:cs="Times New Roman"/>
              </w:rPr>
            </w:pPr>
          </w:p>
        </w:tc>
        <w:tc>
          <w:tcPr>
            <w:tcW w:w="0" w:type="auto"/>
            <w:hideMark/>
          </w:tcPr>
          <w:p w14:paraId="07FC7F1D" w14:textId="77777777" w:rsidR="006969EB" w:rsidRPr="006969EB" w:rsidRDefault="006969EB" w:rsidP="001008B6">
            <w:pPr>
              <w:spacing w:after="160" w:line="240" w:lineRule="auto"/>
              <w:rPr>
                <w:rFonts w:cs="Times New Roman"/>
              </w:rPr>
            </w:pPr>
          </w:p>
        </w:tc>
      </w:tr>
      <w:tr w:rsidR="006969EB" w:rsidRPr="006969EB" w14:paraId="2599AFF1" w14:textId="77777777" w:rsidTr="001008B6">
        <w:tc>
          <w:tcPr>
            <w:tcW w:w="0" w:type="auto"/>
            <w:hideMark/>
          </w:tcPr>
          <w:p w14:paraId="66F2844E" w14:textId="77777777" w:rsidR="006969EB" w:rsidRPr="006969EB" w:rsidRDefault="006969EB" w:rsidP="001008B6">
            <w:pPr>
              <w:spacing w:after="160" w:line="240" w:lineRule="auto"/>
              <w:rPr>
                <w:rFonts w:cs="Times New Roman"/>
              </w:rPr>
            </w:pPr>
            <w:r w:rsidRPr="006969EB">
              <w:rPr>
                <w:rFonts w:cs="Times New Roman"/>
              </w:rPr>
              <w:lastRenderedPageBreak/>
              <w:t>iedb_tcell_normalized.csv</w:t>
            </w:r>
          </w:p>
        </w:tc>
        <w:tc>
          <w:tcPr>
            <w:tcW w:w="0" w:type="auto"/>
            <w:hideMark/>
          </w:tcPr>
          <w:p w14:paraId="00CA8DEA" w14:textId="77777777" w:rsidR="006969EB" w:rsidRPr="006969EB" w:rsidRDefault="006969EB" w:rsidP="001008B6">
            <w:pPr>
              <w:spacing w:after="160" w:line="240" w:lineRule="auto"/>
              <w:rPr>
                <w:rFonts w:cs="Times New Roman"/>
              </w:rPr>
            </w:pPr>
            <w:r w:rsidRPr="006969EB">
              <w:rPr>
                <w:rFonts w:cs="Times New Roman"/>
              </w:rPr>
              <w:t>Curated T-cell assay evidence</w:t>
            </w:r>
          </w:p>
        </w:tc>
        <w:tc>
          <w:tcPr>
            <w:tcW w:w="0" w:type="auto"/>
            <w:hideMark/>
          </w:tcPr>
          <w:p w14:paraId="75B2FADC" w14:textId="77777777" w:rsidR="006969EB" w:rsidRPr="006969EB" w:rsidRDefault="006969EB" w:rsidP="001008B6">
            <w:pPr>
              <w:spacing w:after="160" w:line="240" w:lineRule="auto"/>
              <w:rPr>
                <w:rFonts w:cs="Times New Roman"/>
              </w:rPr>
            </w:pPr>
            <w:r w:rsidRPr="006969EB">
              <w:rPr>
                <w:rFonts w:cs="Times New Roman"/>
              </w:rPr>
              <w:t>29</w:t>
            </w:r>
          </w:p>
        </w:tc>
        <w:tc>
          <w:tcPr>
            <w:tcW w:w="0" w:type="auto"/>
            <w:hideMark/>
          </w:tcPr>
          <w:p w14:paraId="6E4EB43E" w14:textId="77777777" w:rsidR="006969EB" w:rsidRPr="006969EB" w:rsidRDefault="006969EB" w:rsidP="001008B6">
            <w:pPr>
              <w:spacing w:after="160" w:line="240" w:lineRule="auto"/>
              <w:rPr>
                <w:rFonts w:cs="Times New Roman"/>
              </w:rPr>
            </w:pPr>
            <w:r w:rsidRPr="006969EB">
              <w:rPr>
                <w:rFonts w:cs="Times New Roman"/>
              </w:rPr>
              <w:t>14</w:t>
            </w:r>
          </w:p>
        </w:tc>
        <w:tc>
          <w:tcPr>
            <w:tcW w:w="0" w:type="auto"/>
            <w:hideMark/>
          </w:tcPr>
          <w:p w14:paraId="5C65B0AC" w14:textId="77777777" w:rsidR="006969EB" w:rsidRPr="006969EB" w:rsidRDefault="006969EB" w:rsidP="001008B6">
            <w:pPr>
              <w:spacing w:after="160" w:line="240" w:lineRule="auto"/>
              <w:rPr>
                <w:rFonts w:cs="Times New Roman"/>
              </w:rPr>
            </w:pPr>
            <w:r w:rsidRPr="006969EB">
              <w:rPr>
                <w:rFonts w:cs="Times New Roman"/>
              </w:rPr>
              <w:t>15</w:t>
            </w:r>
          </w:p>
        </w:tc>
        <w:tc>
          <w:tcPr>
            <w:tcW w:w="0" w:type="auto"/>
            <w:hideMark/>
          </w:tcPr>
          <w:p w14:paraId="4437A3F4" w14:textId="77777777" w:rsidR="006969EB" w:rsidRPr="006969EB" w:rsidRDefault="006969EB" w:rsidP="001008B6">
            <w:pPr>
              <w:spacing w:after="160" w:line="240" w:lineRule="auto"/>
              <w:rPr>
                <w:rFonts w:cs="Times New Roman"/>
              </w:rPr>
            </w:pPr>
            <w:r w:rsidRPr="006969EB">
              <w:rPr>
                <w:rFonts w:cs="Times New Roman"/>
              </w:rPr>
              <w:t>Local, bounded T-cell assay table (26 unique peptides across 21 PMIDs)</w:t>
            </w:r>
          </w:p>
        </w:tc>
      </w:tr>
      <w:tr w:rsidR="006969EB" w:rsidRPr="006969EB" w14:paraId="5FB0BFA7" w14:textId="77777777" w:rsidTr="001008B6">
        <w:tc>
          <w:tcPr>
            <w:tcW w:w="0" w:type="auto"/>
            <w:hideMark/>
          </w:tcPr>
          <w:p w14:paraId="13FF8466" w14:textId="77777777" w:rsidR="006969EB" w:rsidRPr="006969EB" w:rsidRDefault="006969EB" w:rsidP="001008B6">
            <w:pPr>
              <w:spacing w:after="160" w:line="240" w:lineRule="auto"/>
              <w:rPr>
                <w:rFonts w:cs="Times New Roman"/>
              </w:rPr>
            </w:pPr>
            <w:r w:rsidRPr="006969EB">
              <w:rPr>
                <w:rFonts w:cs="Times New Roman"/>
              </w:rPr>
              <w:t>immunogenicity_combined_normalized.csv</w:t>
            </w:r>
          </w:p>
        </w:tc>
        <w:tc>
          <w:tcPr>
            <w:tcW w:w="0" w:type="auto"/>
            <w:hideMark/>
          </w:tcPr>
          <w:p w14:paraId="4C86FA58" w14:textId="77777777" w:rsidR="006969EB" w:rsidRPr="006969EB" w:rsidRDefault="006969EB" w:rsidP="001008B6">
            <w:pPr>
              <w:spacing w:after="160" w:line="240" w:lineRule="auto"/>
              <w:rPr>
                <w:rFonts w:cs="Times New Roman"/>
              </w:rPr>
            </w:pPr>
            <w:r w:rsidRPr="006969EB">
              <w:rPr>
                <w:rFonts w:cs="Times New Roman"/>
              </w:rPr>
              <w:t>Cross-study immunogenicity LOSO</w:t>
            </w:r>
          </w:p>
        </w:tc>
        <w:tc>
          <w:tcPr>
            <w:tcW w:w="0" w:type="auto"/>
            <w:hideMark/>
          </w:tcPr>
          <w:p w14:paraId="713EF222" w14:textId="77777777" w:rsidR="006969EB" w:rsidRPr="006969EB" w:rsidRDefault="006969EB" w:rsidP="001008B6">
            <w:pPr>
              <w:spacing w:after="160" w:line="240" w:lineRule="auto"/>
              <w:rPr>
                <w:rFonts w:cs="Times New Roman"/>
              </w:rPr>
            </w:pPr>
            <w:r w:rsidRPr="006969EB">
              <w:rPr>
                <w:rFonts w:cs="Times New Roman"/>
              </w:rPr>
              <w:t>119</w:t>
            </w:r>
          </w:p>
        </w:tc>
        <w:tc>
          <w:tcPr>
            <w:tcW w:w="0" w:type="auto"/>
            <w:hideMark/>
          </w:tcPr>
          <w:p w14:paraId="16DBFF56" w14:textId="77777777" w:rsidR="006969EB" w:rsidRPr="006969EB" w:rsidRDefault="006969EB" w:rsidP="001008B6">
            <w:pPr>
              <w:spacing w:after="160" w:line="240" w:lineRule="auto"/>
              <w:rPr>
                <w:rFonts w:cs="Times New Roman"/>
              </w:rPr>
            </w:pPr>
            <w:r w:rsidRPr="006969EB">
              <w:rPr>
                <w:rFonts w:cs="Times New Roman"/>
              </w:rPr>
              <w:t>29</w:t>
            </w:r>
          </w:p>
        </w:tc>
        <w:tc>
          <w:tcPr>
            <w:tcW w:w="0" w:type="auto"/>
            <w:hideMark/>
          </w:tcPr>
          <w:p w14:paraId="10DF38D2" w14:textId="77777777" w:rsidR="006969EB" w:rsidRPr="006969EB" w:rsidRDefault="006969EB" w:rsidP="001008B6">
            <w:pPr>
              <w:spacing w:after="160" w:line="240" w:lineRule="auto"/>
              <w:rPr>
                <w:rFonts w:cs="Times New Roman"/>
              </w:rPr>
            </w:pPr>
            <w:r w:rsidRPr="006969EB">
              <w:rPr>
                <w:rFonts w:cs="Times New Roman"/>
              </w:rPr>
              <w:t>90</w:t>
            </w:r>
          </w:p>
        </w:tc>
        <w:tc>
          <w:tcPr>
            <w:tcW w:w="0" w:type="auto"/>
            <w:hideMark/>
          </w:tcPr>
          <w:p w14:paraId="5E939B11" w14:textId="1E7ACC89" w:rsidR="006969EB" w:rsidRPr="006969EB" w:rsidRDefault="006969EB" w:rsidP="001008B6">
            <w:pPr>
              <w:spacing w:after="160" w:line="240" w:lineRule="auto"/>
              <w:rPr>
                <w:rFonts w:cs="Times New Roman"/>
              </w:rPr>
            </w:pPr>
            <w:proofErr w:type="spellStart"/>
            <w:r w:rsidRPr="006969EB">
              <w:rPr>
                <w:rFonts w:cs="Times New Roman"/>
              </w:rPr>
              <w:t>Harmonised</w:t>
            </w:r>
            <w:proofErr w:type="spellEnd"/>
            <w:r w:rsidRPr="006969EB">
              <w:rPr>
                <w:rFonts w:cs="Times New Roman"/>
              </w:rPr>
              <w:t xml:space="preserve"> Ott (</w:t>
            </w:r>
            <m:oMath>
              <m:r>
                <w:rPr>
                  <w:rFonts w:ascii="Cambria Math" w:hAnsi="Cambria Math" w:cs="Times New Roman"/>
                </w:rPr>
                <m:t>n=91</m:t>
              </m:r>
            </m:oMath>
            <w:r w:rsidRPr="006969EB">
              <w:rPr>
                <w:rFonts w:cs="Times New Roman"/>
              </w:rPr>
              <w:t>) + filtered IEDB (</w:t>
            </w:r>
            <m:oMath>
              <m:r>
                <w:rPr>
                  <w:rFonts w:ascii="Cambria Math" w:hAnsi="Cambria Math" w:cs="Times New Roman"/>
                </w:rPr>
                <m:t>n=28</m:t>
              </m:r>
            </m:oMath>
            <w:r w:rsidRPr="006969EB">
              <w:rPr>
                <w:rFonts w:cs="Times New Roman"/>
              </w:rPr>
              <w:t>) Leave-One-Study-Out audit table</w:t>
            </w:r>
          </w:p>
        </w:tc>
      </w:tr>
      <w:tr w:rsidR="006969EB" w:rsidRPr="006969EB" w14:paraId="724397B4" w14:textId="77777777" w:rsidTr="001008B6">
        <w:tc>
          <w:tcPr>
            <w:tcW w:w="0" w:type="auto"/>
            <w:hideMark/>
          </w:tcPr>
          <w:p w14:paraId="1AB559C3" w14:textId="77777777" w:rsidR="006969EB" w:rsidRPr="006969EB" w:rsidRDefault="006969EB" w:rsidP="001008B6">
            <w:pPr>
              <w:spacing w:after="160" w:line="240" w:lineRule="auto"/>
              <w:rPr>
                <w:rFonts w:cs="Times New Roman"/>
              </w:rPr>
            </w:pPr>
            <w:r w:rsidRPr="006969EB">
              <w:rPr>
                <w:rFonts w:cs="Times New Roman"/>
              </w:rPr>
              <w:t>RNADecayCafe_AvgKdegs_genes_v1.csv</w:t>
            </w:r>
          </w:p>
        </w:tc>
        <w:tc>
          <w:tcPr>
            <w:tcW w:w="0" w:type="auto"/>
            <w:hideMark/>
          </w:tcPr>
          <w:p w14:paraId="3A415D7D" w14:textId="77777777" w:rsidR="006969EB" w:rsidRPr="006969EB" w:rsidRDefault="006969EB" w:rsidP="001008B6">
            <w:pPr>
              <w:spacing w:after="160" w:line="240" w:lineRule="auto"/>
              <w:rPr>
                <w:rFonts w:cs="Times New Roman"/>
              </w:rPr>
            </w:pPr>
            <w:r w:rsidRPr="006969EB">
              <w:rPr>
                <w:rFonts w:cs="Times New Roman"/>
              </w:rPr>
              <w:t>Gene-level RNA stability context</w:t>
            </w:r>
          </w:p>
        </w:tc>
        <w:tc>
          <w:tcPr>
            <w:tcW w:w="0" w:type="auto"/>
            <w:hideMark/>
          </w:tcPr>
          <w:p w14:paraId="78AC6178" w14:textId="77777777" w:rsidR="006969EB" w:rsidRPr="006969EB" w:rsidRDefault="006969EB" w:rsidP="001008B6">
            <w:pPr>
              <w:spacing w:after="160" w:line="240" w:lineRule="auto"/>
              <w:rPr>
                <w:rFonts w:cs="Times New Roman"/>
              </w:rPr>
            </w:pPr>
            <w:r w:rsidRPr="006969EB">
              <w:rPr>
                <w:rFonts w:cs="Times New Roman"/>
              </w:rPr>
              <w:t>141,443</w:t>
            </w:r>
          </w:p>
        </w:tc>
        <w:tc>
          <w:tcPr>
            <w:tcW w:w="0" w:type="auto"/>
            <w:hideMark/>
          </w:tcPr>
          <w:p w14:paraId="0824295D" w14:textId="77777777" w:rsidR="006969EB" w:rsidRPr="006969EB" w:rsidRDefault="006969EB" w:rsidP="001008B6">
            <w:pPr>
              <w:spacing w:after="160" w:line="240" w:lineRule="auto"/>
              <w:rPr>
                <w:rFonts w:cs="Times New Roman"/>
              </w:rPr>
            </w:pPr>
            <w:r w:rsidRPr="006969EB">
              <w:rPr>
                <w:rFonts w:cs="Times New Roman"/>
              </w:rPr>
              <w:t>—</w:t>
            </w:r>
          </w:p>
        </w:tc>
        <w:tc>
          <w:tcPr>
            <w:tcW w:w="0" w:type="auto"/>
            <w:hideMark/>
          </w:tcPr>
          <w:p w14:paraId="6E53967F" w14:textId="77777777" w:rsidR="006969EB" w:rsidRPr="006969EB" w:rsidRDefault="006969EB" w:rsidP="001008B6">
            <w:pPr>
              <w:spacing w:after="160" w:line="240" w:lineRule="auto"/>
              <w:rPr>
                <w:rFonts w:cs="Times New Roman"/>
              </w:rPr>
            </w:pPr>
            <w:r w:rsidRPr="006969EB">
              <w:rPr>
                <w:rFonts w:cs="Times New Roman"/>
              </w:rPr>
              <w:t>—</w:t>
            </w:r>
          </w:p>
        </w:tc>
        <w:tc>
          <w:tcPr>
            <w:tcW w:w="0" w:type="auto"/>
            <w:hideMark/>
          </w:tcPr>
          <w:p w14:paraId="17C16B71" w14:textId="77777777" w:rsidR="006969EB" w:rsidRPr="006969EB" w:rsidRDefault="006969EB" w:rsidP="001008B6">
            <w:pPr>
              <w:spacing w:after="160" w:line="240" w:lineRule="auto"/>
              <w:rPr>
                <w:rFonts w:cs="Times New Roman"/>
              </w:rPr>
            </w:pPr>
            <w:r w:rsidRPr="006969EB">
              <w:rPr>
                <w:rFonts w:cs="Times New Roman"/>
              </w:rPr>
              <w:t>Continuous half-life regression (~4,386 held-out gene groups); target-leakage corrected</w:t>
            </w:r>
          </w:p>
        </w:tc>
      </w:tr>
      <w:tr w:rsidR="006969EB" w:rsidRPr="006969EB" w14:paraId="4BDEED88" w14:textId="77777777" w:rsidTr="001008B6">
        <w:tc>
          <w:tcPr>
            <w:tcW w:w="0" w:type="auto"/>
            <w:tcBorders>
              <w:bottom w:val="single" w:sz="4" w:space="0" w:color="auto"/>
            </w:tcBorders>
            <w:hideMark/>
          </w:tcPr>
          <w:p w14:paraId="261FC370" w14:textId="77777777" w:rsidR="006969EB" w:rsidRPr="006969EB" w:rsidRDefault="006969EB" w:rsidP="001008B6">
            <w:pPr>
              <w:spacing w:after="160" w:line="240" w:lineRule="auto"/>
              <w:rPr>
                <w:rFonts w:cs="Times New Roman"/>
              </w:rPr>
            </w:pPr>
            <w:r w:rsidRPr="006969EB">
              <w:rPr>
                <w:rFonts w:cs="Times New Roman"/>
              </w:rPr>
              <w:t xml:space="preserve">External Registry Sources (TESLA, </w:t>
            </w:r>
            <w:proofErr w:type="spellStart"/>
            <w:r w:rsidRPr="006969EB">
              <w:rPr>
                <w:rFonts w:cs="Times New Roman"/>
              </w:rPr>
              <w:t>NEPdb</w:t>
            </w:r>
            <w:proofErr w:type="spellEnd"/>
            <w:r w:rsidRPr="006969EB">
              <w:rPr>
                <w:rFonts w:cs="Times New Roman"/>
              </w:rPr>
              <w:t xml:space="preserve">, </w:t>
            </w:r>
            <w:proofErr w:type="spellStart"/>
            <w:r w:rsidRPr="006969EB">
              <w:rPr>
                <w:rFonts w:cs="Times New Roman"/>
              </w:rPr>
              <w:t>NeoDB</w:t>
            </w:r>
            <w:proofErr w:type="spellEnd"/>
            <w:r w:rsidRPr="006969EB">
              <w:rPr>
                <w:rFonts w:cs="Times New Roman"/>
              </w:rPr>
              <w:t xml:space="preserve">, HLA Ligand Atlas, </w:t>
            </w:r>
            <w:proofErr w:type="spellStart"/>
            <w:r w:rsidRPr="006969EB">
              <w:rPr>
                <w:rFonts w:cs="Times New Roman"/>
              </w:rPr>
              <w:t>SysteMHC</w:t>
            </w:r>
            <w:proofErr w:type="spellEnd"/>
            <w:r w:rsidRPr="006969EB">
              <w:rPr>
                <w:rFonts w:cs="Times New Roman"/>
              </w:rPr>
              <w:t xml:space="preserve">, TTDB, </w:t>
            </w:r>
            <w:proofErr w:type="spellStart"/>
            <w:r w:rsidRPr="006969EB">
              <w:rPr>
                <w:rFonts w:cs="Times New Roman"/>
              </w:rPr>
              <w:t>RPFdb</w:t>
            </w:r>
            <w:proofErr w:type="spellEnd"/>
            <w:r w:rsidRPr="006969EB">
              <w:rPr>
                <w:rFonts w:cs="Times New Roman"/>
              </w:rPr>
              <w:t>)</w:t>
            </w:r>
          </w:p>
        </w:tc>
        <w:tc>
          <w:tcPr>
            <w:tcW w:w="0" w:type="auto"/>
            <w:tcBorders>
              <w:bottom w:val="single" w:sz="4" w:space="0" w:color="auto"/>
            </w:tcBorders>
            <w:hideMark/>
          </w:tcPr>
          <w:p w14:paraId="2B995AA8" w14:textId="77777777" w:rsidR="006969EB" w:rsidRPr="006969EB" w:rsidRDefault="006969EB" w:rsidP="001008B6">
            <w:pPr>
              <w:spacing w:after="160" w:line="240" w:lineRule="auto"/>
              <w:rPr>
                <w:rFonts w:cs="Times New Roman"/>
              </w:rPr>
            </w:pPr>
            <w:r w:rsidRPr="006969EB">
              <w:rPr>
                <w:rFonts w:cs="Times New Roman"/>
              </w:rPr>
              <w:t>Registered candidate repositories</w:t>
            </w:r>
          </w:p>
        </w:tc>
        <w:tc>
          <w:tcPr>
            <w:tcW w:w="0" w:type="auto"/>
            <w:tcBorders>
              <w:bottom w:val="single" w:sz="4" w:space="0" w:color="auto"/>
            </w:tcBorders>
            <w:hideMark/>
          </w:tcPr>
          <w:p w14:paraId="3537B700" w14:textId="77777777" w:rsidR="006969EB" w:rsidRPr="006969EB" w:rsidRDefault="006969EB" w:rsidP="001008B6">
            <w:pPr>
              <w:spacing w:after="160" w:line="240" w:lineRule="auto"/>
              <w:rPr>
                <w:rFonts w:cs="Times New Roman"/>
              </w:rPr>
            </w:pPr>
            <w:r w:rsidRPr="006969EB">
              <w:rPr>
                <w:rFonts w:cs="Times New Roman"/>
              </w:rPr>
              <w:t>—</w:t>
            </w:r>
          </w:p>
        </w:tc>
        <w:tc>
          <w:tcPr>
            <w:tcW w:w="0" w:type="auto"/>
            <w:tcBorders>
              <w:bottom w:val="single" w:sz="4" w:space="0" w:color="auto"/>
            </w:tcBorders>
            <w:hideMark/>
          </w:tcPr>
          <w:p w14:paraId="357437EB" w14:textId="77777777" w:rsidR="006969EB" w:rsidRPr="006969EB" w:rsidRDefault="006969EB" w:rsidP="001008B6">
            <w:pPr>
              <w:spacing w:after="160" w:line="240" w:lineRule="auto"/>
              <w:rPr>
                <w:rFonts w:cs="Times New Roman"/>
              </w:rPr>
            </w:pPr>
            <w:r w:rsidRPr="006969EB">
              <w:rPr>
                <w:rFonts w:cs="Times New Roman"/>
              </w:rPr>
              <w:t>—</w:t>
            </w:r>
          </w:p>
        </w:tc>
        <w:tc>
          <w:tcPr>
            <w:tcW w:w="0" w:type="auto"/>
            <w:tcBorders>
              <w:bottom w:val="single" w:sz="4" w:space="0" w:color="auto"/>
            </w:tcBorders>
            <w:hideMark/>
          </w:tcPr>
          <w:p w14:paraId="4691FFB2" w14:textId="77777777" w:rsidR="006969EB" w:rsidRPr="006969EB" w:rsidRDefault="006969EB" w:rsidP="001008B6">
            <w:pPr>
              <w:spacing w:after="160" w:line="240" w:lineRule="auto"/>
              <w:rPr>
                <w:rFonts w:cs="Times New Roman"/>
              </w:rPr>
            </w:pPr>
            <w:r w:rsidRPr="006969EB">
              <w:rPr>
                <w:rFonts w:cs="Times New Roman"/>
              </w:rPr>
              <w:t>—</w:t>
            </w:r>
          </w:p>
        </w:tc>
        <w:tc>
          <w:tcPr>
            <w:tcW w:w="0" w:type="auto"/>
            <w:tcBorders>
              <w:bottom w:val="single" w:sz="4" w:space="0" w:color="auto"/>
            </w:tcBorders>
            <w:hideMark/>
          </w:tcPr>
          <w:p w14:paraId="6A0B3AE2" w14:textId="77777777" w:rsidR="006969EB" w:rsidRPr="006969EB" w:rsidRDefault="006969EB" w:rsidP="001008B6">
            <w:pPr>
              <w:spacing w:after="160" w:line="240" w:lineRule="auto"/>
              <w:rPr>
                <w:rFonts w:cs="Times New Roman"/>
              </w:rPr>
            </w:pPr>
            <w:r w:rsidRPr="006969EB">
              <w:rPr>
                <w:rFonts w:cs="Times New Roman"/>
              </w:rPr>
              <w:t xml:space="preserve">Logged in </w:t>
            </w:r>
            <w:proofErr w:type="spellStart"/>
            <w:r w:rsidRPr="006969EB">
              <w:rPr>
                <w:rFonts w:cs="Times New Roman"/>
              </w:rPr>
              <w:t>endpoint_model_</w:t>
            </w:r>
            <w:proofErr w:type="gramStart"/>
            <w:r w:rsidRPr="006969EB">
              <w:rPr>
                <w:rFonts w:cs="Times New Roman"/>
              </w:rPr>
              <w:t>manifest.json</w:t>
            </w:r>
            <w:proofErr w:type="spellEnd"/>
            <w:proofErr w:type="gramEnd"/>
            <w:r w:rsidRPr="006969EB">
              <w:rPr>
                <w:rFonts w:cs="Times New Roman"/>
              </w:rPr>
              <w:t>; not locally merged or used for supervised model fitting</w:t>
            </w:r>
          </w:p>
        </w:tc>
      </w:tr>
    </w:tbl>
    <w:p w14:paraId="424B56CB" w14:textId="77777777" w:rsidR="006969EB" w:rsidRDefault="006969EB" w:rsidP="001008B6">
      <w:pPr>
        <w:spacing w:line="240" w:lineRule="auto"/>
        <w:rPr>
          <w:rFonts w:cs="Times New Roman"/>
        </w:rPr>
      </w:pPr>
      <w:r w:rsidRPr="006969EB">
        <w:rPr>
          <w:rFonts w:cs="Times New Roman"/>
          <w:i/>
          <w:iCs/>
        </w:rPr>
        <w:t>Note:</w:t>
      </w:r>
      <w:r w:rsidRPr="006969EB">
        <w:rPr>
          <w:rFonts w:cs="Times New Roman"/>
        </w:rPr>
        <w:t xml:space="preserve"> Presentation model training </w:t>
      </w:r>
      <w:proofErr w:type="gramStart"/>
      <w:r w:rsidRPr="006969EB">
        <w:rPr>
          <w:rFonts w:cs="Times New Roman"/>
        </w:rPr>
        <w:t>was restricted</w:t>
      </w:r>
      <w:proofErr w:type="gramEnd"/>
      <w:r w:rsidRPr="006969EB">
        <w:rPr>
          <w:rFonts w:cs="Times New Roman"/>
        </w:rPr>
        <w:t xml:space="preserve"> strictly to rows assigned to the </w:t>
      </w:r>
      <w:proofErr w:type="spellStart"/>
      <w:r w:rsidRPr="006969EB">
        <w:rPr>
          <w:rFonts w:cs="Times New Roman"/>
        </w:rPr>
        <w:t>train_val</w:t>
      </w:r>
      <w:proofErr w:type="spellEnd"/>
      <w:r w:rsidRPr="006969EB">
        <w:rPr>
          <w:rFonts w:cs="Times New Roman"/>
        </w:rPr>
        <w:t xml:space="preserve"> split role within the master table. n.d. denotes undetermined T-cell assay entries excluded prior to model fitting; LOSO denotes Leave-One-Study-Out cross-study validation.</w:t>
      </w:r>
    </w:p>
    <w:p w14:paraId="3A398742" w14:textId="77777777" w:rsidR="00CF2B0C" w:rsidRDefault="00CF2B0C" w:rsidP="006969EB">
      <w:pPr>
        <w:spacing w:line="360" w:lineRule="auto"/>
        <w:rPr>
          <w:rFonts w:cs="Times New Roman"/>
        </w:rPr>
      </w:pPr>
    </w:p>
    <w:p w14:paraId="39D75CAB" w14:textId="77777777" w:rsidR="00CF2B0C" w:rsidRDefault="00CF2B0C" w:rsidP="006969EB">
      <w:pPr>
        <w:spacing w:line="360" w:lineRule="auto"/>
        <w:rPr>
          <w:rFonts w:cs="Times New Roman"/>
        </w:rPr>
      </w:pPr>
    </w:p>
    <w:p w14:paraId="3C1C14EB" w14:textId="77777777" w:rsidR="00CF2B0C" w:rsidRDefault="00CF2B0C" w:rsidP="006969EB">
      <w:pPr>
        <w:spacing w:line="360" w:lineRule="auto"/>
        <w:rPr>
          <w:rFonts w:cs="Times New Roman"/>
        </w:rPr>
      </w:pPr>
    </w:p>
    <w:p w14:paraId="7570DAD7" w14:textId="77777777" w:rsidR="00CF2B0C" w:rsidRDefault="00CF2B0C" w:rsidP="006969EB">
      <w:pPr>
        <w:spacing w:line="360" w:lineRule="auto"/>
        <w:rPr>
          <w:rFonts w:cs="Times New Roman"/>
        </w:rPr>
      </w:pPr>
    </w:p>
    <w:p w14:paraId="6D3EDDF5" w14:textId="77777777" w:rsidR="001008B6" w:rsidRDefault="001008B6" w:rsidP="006969EB">
      <w:pPr>
        <w:spacing w:line="360" w:lineRule="auto"/>
        <w:rPr>
          <w:rFonts w:cs="Times New Roman"/>
        </w:rPr>
      </w:pPr>
    </w:p>
    <w:p w14:paraId="6E239666" w14:textId="77777777" w:rsidR="001008B6" w:rsidRDefault="001008B6" w:rsidP="006969EB">
      <w:pPr>
        <w:spacing w:line="360" w:lineRule="auto"/>
        <w:rPr>
          <w:rFonts w:cs="Times New Roman"/>
        </w:rPr>
      </w:pPr>
    </w:p>
    <w:p w14:paraId="4CC3101C" w14:textId="77777777" w:rsidR="001008B6" w:rsidRDefault="001008B6" w:rsidP="006969EB">
      <w:pPr>
        <w:spacing w:line="360" w:lineRule="auto"/>
        <w:rPr>
          <w:rFonts w:cs="Times New Roman"/>
        </w:rPr>
      </w:pPr>
    </w:p>
    <w:p w14:paraId="325CB57A" w14:textId="77777777" w:rsidR="001008B6" w:rsidRDefault="001008B6" w:rsidP="006969EB">
      <w:pPr>
        <w:spacing w:line="360" w:lineRule="auto"/>
        <w:rPr>
          <w:rFonts w:cs="Times New Roman"/>
        </w:rPr>
      </w:pPr>
    </w:p>
    <w:p w14:paraId="17F6DA51" w14:textId="77777777" w:rsidR="001008B6" w:rsidRDefault="001008B6" w:rsidP="006969EB">
      <w:pPr>
        <w:spacing w:line="360" w:lineRule="auto"/>
        <w:rPr>
          <w:rFonts w:cs="Times New Roman"/>
        </w:rPr>
      </w:pPr>
    </w:p>
    <w:p w14:paraId="59A24D3E" w14:textId="77777777" w:rsidR="001008B6" w:rsidRPr="006969EB" w:rsidRDefault="001008B6" w:rsidP="006969EB">
      <w:pPr>
        <w:spacing w:line="360" w:lineRule="auto"/>
        <w:rPr>
          <w:rFonts w:cs="Times New Roman"/>
        </w:rPr>
      </w:pPr>
    </w:p>
    <w:p w14:paraId="5F4D8229" w14:textId="77777777" w:rsidR="006969EB" w:rsidRPr="006969EB" w:rsidRDefault="006969EB" w:rsidP="000B74AA">
      <w:pPr>
        <w:spacing w:after="0" w:line="240" w:lineRule="auto"/>
        <w:rPr>
          <w:rFonts w:cs="Times New Roman"/>
          <w:b/>
          <w:bCs/>
        </w:rPr>
      </w:pPr>
      <w:r w:rsidRPr="006969EB">
        <w:rPr>
          <w:rFonts w:cs="Times New Roman"/>
          <w:b/>
          <w:bCs/>
        </w:rPr>
        <w:t>Table 2. Endpoint model specifications, calibration protocols, and comparator execution status.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1944"/>
        <w:gridCol w:w="1586"/>
        <w:gridCol w:w="1932"/>
        <w:gridCol w:w="1524"/>
        <w:gridCol w:w="1023"/>
      </w:tblGrid>
      <w:tr w:rsidR="006969EB" w:rsidRPr="006969EB" w14:paraId="55C04D0B" w14:textId="77777777" w:rsidTr="00CF2B0C">
        <w:trPr>
          <w:jc w:val="center"/>
        </w:trPr>
        <w:tc>
          <w:tcPr>
            <w:tcW w:w="0" w:type="auto"/>
            <w:tcBorders>
              <w:top w:val="single" w:sz="4" w:space="0" w:color="auto"/>
            </w:tcBorders>
            <w:hideMark/>
          </w:tcPr>
          <w:p w14:paraId="3B87459F" w14:textId="77777777" w:rsidR="006969EB" w:rsidRPr="006969EB" w:rsidRDefault="006969EB" w:rsidP="000B74AA">
            <w:pPr>
              <w:spacing w:line="240" w:lineRule="auto"/>
              <w:rPr>
                <w:rFonts w:cs="Times New Roman"/>
              </w:rPr>
            </w:pPr>
            <w:r w:rsidRPr="006969EB">
              <w:rPr>
                <w:rFonts w:cs="Times New Roman"/>
                <w:b/>
                <w:bCs/>
              </w:rPr>
              <w:t>Endpoint Model / Comparator</w:t>
            </w:r>
          </w:p>
        </w:tc>
        <w:tc>
          <w:tcPr>
            <w:tcW w:w="0" w:type="auto"/>
            <w:tcBorders>
              <w:top w:val="single" w:sz="4" w:space="0" w:color="auto"/>
            </w:tcBorders>
            <w:hideMark/>
          </w:tcPr>
          <w:p w14:paraId="4F86BFB9" w14:textId="77777777" w:rsidR="006969EB" w:rsidRPr="006969EB" w:rsidRDefault="006969EB" w:rsidP="000B74AA">
            <w:pPr>
              <w:spacing w:line="240" w:lineRule="auto"/>
              <w:rPr>
                <w:rFonts w:cs="Times New Roman"/>
              </w:rPr>
            </w:pPr>
            <w:r w:rsidRPr="006969EB">
              <w:rPr>
                <w:rFonts w:cs="Times New Roman"/>
                <w:b/>
                <w:bCs/>
              </w:rPr>
              <w:t>Algorithm / Implementation</w:t>
            </w:r>
          </w:p>
        </w:tc>
        <w:tc>
          <w:tcPr>
            <w:tcW w:w="0" w:type="auto"/>
            <w:tcBorders>
              <w:top w:val="single" w:sz="4" w:space="0" w:color="auto"/>
            </w:tcBorders>
            <w:hideMark/>
          </w:tcPr>
          <w:p w14:paraId="7F7609AC" w14:textId="77777777" w:rsidR="006969EB" w:rsidRPr="006969EB" w:rsidRDefault="006969EB" w:rsidP="000B74AA">
            <w:pPr>
              <w:spacing w:line="240" w:lineRule="auto"/>
              <w:rPr>
                <w:rFonts w:cs="Times New Roman"/>
              </w:rPr>
            </w:pPr>
            <w:r w:rsidRPr="006969EB">
              <w:rPr>
                <w:rFonts w:cs="Times New Roman"/>
                <w:b/>
                <w:bCs/>
              </w:rPr>
              <w:t>Feature Specification</w:t>
            </w:r>
          </w:p>
        </w:tc>
        <w:tc>
          <w:tcPr>
            <w:tcW w:w="0" w:type="auto"/>
            <w:tcBorders>
              <w:top w:val="single" w:sz="4" w:space="0" w:color="auto"/>
            </w:tcBorders>
            <w:hideMark/>
          </w:tcPr>
          <w:p w14:paraId="6E5E1A25" w14:textId="77777777" w:rsidR="006969EB" w:rsidRPr="006969EB" w:rsidRDefault="006969EB" w:rsidP="000B74AA">
            <w:pPr>
              <w:spacing w:line="240" w:lineRule="auto"/>
              <w:rPr>
                <w:rFonts w:cs="Times New Roman"/>
              </w:rPr>
            </w:pPr>
            <w:r w:rsidRPr="006969EB">
              <w:rPr>
                <w:rFonts w:cs="Times New Roman"/>
                <w:b/>
                <w:bCs/>
              </w:rPr>
              <w:t>Grouping &amp; Split Protocol</w:t>
            </w:r>
          </w:p>
        </w:tc>
        <w:tc>
          <w:tcPr>
            <w:tcW w:w="0" w:type="auto"/>
            <w:tcBorders>
              <w:top w:val="single" w:sz="4" w:space="0" w:color="auto"/>
            </w:tcBorders>
            <w:hideMark/>
          </w:tcPr>
          <w:p w14:paraId="2B1DF7A7" w14:textId="77777777" w:rsidR="006969EB" w:rsidRPr="006969EB" w:rsidRDefault="006969EB" w:rsidP="000B74AA">
            <w:pPr>
              <w:spacing w:line="240" w:lineRule="auto"/>
              <w:rPr>
                <w:rFonts w:cs="Times New Roman"/>
              </w:rPr>
            </w:pPr>
            <w:r w:rsidRPr="006969EB">
              <w:rPr>
                <w:rFonts w:cs="Times New Roman"/>
                <w:b/>
                <w:bCs/>
              </w:rPr>
              <w:t>Probability Calibration</w:t>
            </w:r>
          </w:p>
        </w:tc>
        <w:tc>
          <w:tcPr>
            <w:tcW w:w="0" w:type="auto"/>
            <w:tcBorders>
              <w:top w:val="single" w:sz="4" w:space="0" w:color="auto"/>
            </w:tcBorders>
            <w:hideMark/>
          </w:tcPr>
          <w:p w14:paraId="37B27F09" w14:textId="77777777" w:rsidR="006969EB" w:rsidRPr="006969EB" w:rsidRDefault="006969EB" w:rsidP="000B74AA">
            <w:pPr>
              <w:spacing w:line="240" w:lineRule="auto"/>
              <w:rPr>
                <w:rFonts w:cs="Times New Roman"/>
              </w:rPr>
            </w:pPr>
            <w:r w:rsidRPr="006969EB">
              <w:rPr>
                <w:rFonts w:cs="Times New Roman"/>
                <w:b/>
                <w:bCs/>
              </w:rPr>
              <w:t>Execution &amp; Provenance Status</w:t>
            </w:r>
          </w:p>
        </w:tc>
      </w:tr>
      <w:tr w:rsidR="006969EB" w:rsidRPr="006969EB" w14:paraId="4F090D2D" w14:textId="77777777" w:rsidTr="00CF2B0C">
        <w:trPr>
          <w:jc w:val="center"/>
        </w:trPr>
        <w:tc>
          <w:tcPr>
            <w:tcW w:w="0" w:type="auto"/>
            <w:tcBorders>
              <w:top w:val="single" w:sz="4" w:space="0" w:color="auto"/>
            </w:tcBorders>
            <w:hideMark/>
          </w:tcPr>
          <w:p w14:paraId="4D58717E" w14:textId="77777777" w:rsidR="006969EB" w:rsidRPr="006969EB" w:rsidRDefault="006969EB" w:rsidP="000B74AA">
            <w:pPr>
              <w:spacing w:line="240" w:lineRule="auto"/>
              <w:rPr>
                <w:rFonts w:cs="Times New Roman"/>
              </w:rPr>
            </w:pPr>
            <w:proofErr w:type="spellStart"/>
            <w:r w:rsidRPr="006969EB">
              <w:rPr>
                <w:rFonts w:cs="Times New Roman"/>
                <w:b/>
                <w:bCs/>
              </w:rPr>
              <w:t>CalibraNeo</w:t>
            </w:r>
            <w:proofErr w:type="spellEnd"/>
            <w:r w:rsidRPr="006969EB">
              <w:rPr>
                <w:rFonts w:cs="Times New Roman"/>
                <w:b/>
                <w:bCs/>
              </w:rPr>
              <w:t xml:space="preserve"> Track Models</w:t>
            </w:r>
          </w:p>
        </w:tc>
        <w:tc>
          <w:tcPr>
            <w:tcW w:w="0" w:type="auto"/>
            <w:tcBorders>
              <w:top w:val="single" w:sz="4" w:space="0" w:color="auto"/>
            </w:tcBorders>
            <w:hideMark/>
          </w:tcPr>
          <w:p w14:paraId="5506C816" w14:textId="77777777" w:rsidR="006969EB" w:rsidRPr="006969EB" w:rsidRDefault="006969EB" w:rsidP="000B74AA">
            <w:pPr>
              <w:spacing w:line="240" w:lineRule="auto"/>
              <w:rPr>
                <w:rFonts w:cs="Times New Roman"/>
              </w:rPr>
            </w:pPr>
          </w:p>
        </w:tc>
        <w:tc>
          <w:tcPr>
            <w:tcW w:w="0" w:type="auto"/>
            <w:tcBorders>
              <w:top w:val="single" w:sz="4" w:space="0" w:color="auto"/>
            </w:tcBorders>
            <w:hideMark/>
          </w:tcPr>
          <w:p w14:paraId="0036E19E" w14:textId="77777777" w:rsidR="006969EB" w:rsidRPr="006969EB" w:rsidRDefault="006969EB" w:rsidP="000B74AA">
            <w:pPr>
              <w:spacing w:line="240" w:lineRule="auto"/>
              <w:rPr>
                <w:rFonts w:cs="Times New Roman"/>
              </w:rPr>
            </w:pPr>
          </w:p>
        </w:tc>
        <w:tc>
          <w:tcPr>
            <w:tcW w:w="0" w:type="auto"/>
            <w:tcBorders>
              <w:top w:val="single" w:sz="4" w:space="0" w:color="auto"/>
            </w:tcBorders>
            <w:hideMark/>
          </w:tcPr>
          <w:p w14:paraId="547A13E8" w14:textId="77777777" w:rsidR="006969EB" w:rsidRPr="006969EB" w:rsidRDefault="006969EB" w:rsidP="000B74AA">
            <w:pPr>
              <w:spacing w:line="240" w:lineRule="auto"/>
              <w:rPr>
                <w:rFonts w:cs="Times New Roman"/>
              </w:rPr>
            </w:pPr>
          </w:p>
        </w:tc>
        <w:tc>
          <w:tcPr>
            <w:tcW w:w="0" w:type="auto"/>
            <w:tcBorders>
              <w:top w:val="single" w:sz="4" w:space="0" w:color="auto"/>
            </w:tcBorders>
            <w:hideMark/>
          </w:tcPr>
          <w:p w14:paraId="6A5A9D3F" w14:textId="77777777" w:rsidR="006969EB" w:rsidRPr="006969EB" w:rsidRDefault="006969EB" w:rsidP="000B74AA">
            <w:pPr>
              <w:spacing w:line="240" w:lineRule="auto"/>
              <w:rPr>
                <w:rFonts w:cs="Times New Roman"/>
              </w:rPr>
            </w:pPr>
          </w:p>
        </w:tc>
        <w:tc>
          <w:tcPr>
            <w:tcW w:w="0" w:type="auto"/>
            <w:tcBorders>
              <w:top w:val="single" w:sz="4" w:space="0" w:color="auto"/>
            </w:tcBorders>
            <w:hideMark/>
          </w:tcPr>
          <w:p w14:paraId="314F6CAE" w14:textId="77777777" w:rsidR="006969EB" w:rsidRPr="006969EB" w:rsidRDefault="006969EB" w:rsidP="000B74AA">
            <w:pPr>
              <w:spacing w:line="240" w:lineRule="auto"/>
              <w:rPr>
                <w:rFonts w:cs="Times New Roman"/>
              </w:rPr>
            </w:pPr>
          </w:p>
        </w:tc>
      </w:tr>
      <w:tr w:rsidR="006969EB" w:rsidRPr="006969EB" w14:paraId="32144714" w14:textId="77777777" w:rsidTr="00CF2B0C">
        <w:trPr>
          <w:jc w:val="center"/>
        </w:trPr>
        <w:tc>
          <w:tcPr>
            <w:tcW w:w="0" w:type="auto"/>
            <w:hideMark/>
          </w:tcPr>
          <w:p w14:paraId="294B5981" w14:textId="77777777" w:rsidR="006969EB" w:rsidRPr="006969EB" w:rsidRDefault="006969EB" w:rsidP="000B74AA">
            <w:pPr>
              <w:spacing w:line="240" w:lineRule="auto"/>
              <w:rPr>
                <w:rFonts w:cs="Times New Roman"/>
              </w:rPr>
            </w:pPr>
            <w:r w:rsidRPr="006969EB">
              <w:rPr>
                <w:rFonts w:cs="Times New Roman"/>
              </w:rPr>
              <w:t>Presentation Stage 1</w:t>
            </w:r>
          </w:p>
        </w:tc>
        <w:tc>
          <w:tcPr>
            <w:tcW w:w="0" w:type="auto"/>
            <w:hideMark/>
          </w:tcPr>
          <w:p w14:paraId="4AB581C1" w14:textId="77777777" w:rsidR="006969EB" w:rsidRPr="006969EB" w:rsidRDefault="006969EB" w:rsidP="000B74AA">
            <w:pPr>
              <w:spacing w:line="240" w:lineRule="auto"/>
              <w:rPr>
                <w:rFonts w:cs="Times New Roman"/>
              </w:rPr>
            </w:pPr>
            <w:r w:rsidRPr="006969EB">
              <w:rPr>
                <w:rFonts w:cs="Times New Roman"/>
              </w:rPr>
              <w:t xml:space="preserve">50:50 ensemble of </w:t>
            </w:r>
            <w:proofErr w:type="spellStart"/>
            <w:r w:rsidRPr="006969EB">
              <w:rPr>
                <w:rFonts w:cs="Times New Roman"/>
              </w:rPr>
              <w:t>HistGradientBoostingClassifier</w:t>
            </w:r>
            <w:proofErr w:type="spellEnd"/>
            <w:r w:rsidRPr="006969EB">
              <w:rPr>
                <w:rFonts w:cs="Times New Roman"/>
              </w:rPr>
              <w:t xml:space="preserve"> + </w:t>
            </w:r>
            <w:proofErr w:type="spellStart"/>
            <w:r w:rsidRPr="006969EB">
              <w:rPr>
                <w:rFonts w:cs="Times New Roman"/>
              </w:rPr>
              <w:t>MLPClassifier</w:t>
            </w:r>
            <w:proofErr w:type="spellEnd"/>
          </w:p>
        </w:tc>
        <w:tc>
          <w:tcPr>
            <w:tcW w:w="0" w:type="auto"/>
            <w:hideMark/>
          </w:tcPr>
          <w:p w14:paraId="303FA56D" w14:textId="77777777" w:rsidR="006969EB" w:rsidRPr="006969EB" w:rsidRDefault="006969EB" w:rsidP="000B74AA">
            <w:pPr>
              <w:spacing w:line="240" w:lineRule="auto"/>
              <w:rPr>
                <w:rFonts w:cs="Times New Roman"/>
              </w:rPr>
            </w:pPr>
            <w:proofErr w:type="gramStart"/>
            <w:r w:rsidRPr="006969EB">
              <w:rPr>
                <w:rFonts w:cs="Times New Roman"/>
              </w:rPr>
              <w:t>20</w:t>
            </w:r>
            <w:proofErr w:type="gramEnd"/>
            <w:r w:rsidRPr="006969EB">
              <w:rPr>
                <w:rFonts w:cs="Times New Roman"/>
              </w:rPr>
              <w:t xml:space="preserve"> engineered peptide, biophysical, cleavage, transport, and HLA motif features</w:t>
            </w:r>
          </w:p>
        </w:tc>
        <w:tc>
          <w:tcPr>
            <w:tcW w:w="0" w:type="auto"/>
            <w:hideMark/>
          </w:tcPr>
          <w:p w14:paraId="14BA180C" w14:textId="77777777" w:rsidR="006969EB" w:rsidRPr="006969EB" w:rsidRDefault="006969EB" w:rsidP="000B74AA">
            <w:pPr>
              <w:spacing w:line="240" w:lineRule="auto"/>
              <w:rPr>
                <w:rFonts w:cs="Times New Roman"/>
              </w:rPr>
            </w:pPr>
            <w:r w:rsidRPr="006969EB">
              <w:rPr>
                <w:rFonts w:cs="Times New Roman"/>
              </w:rPr>
              <w:t>Peptide–HLA grouped (15% untouched test; 20% of remaining 85% pool for calibration)</w:t>
            </w:r>
          </w:p>
        </w:tc>
        <w:tc>
          <w:tcPr>
            <w:tcW w:w="0" w:type="auto"/>
            <w:hideMark/>
          </w:tcPr>
          <w:p w14:paraId="423948D8" w14:textId="77777777" w:rsidR="006969EB" w:rsidRPr="006969EB" w:rsidRDefault="006969EB" w:rsidP="000B74AA">
            <w:pPr>
              <w:spacing w:line="240" w:lineRule="auto"/>
              <w:rPr>
                <w:rFonts w:cs="Times New Roman"/>
              </w:rPr>
            </w:pPr>
            <w:r w:rsidRPr="006969EB">
              <w:rPr>
                <w:rFonts w:cs="Times New Roman"/>
              </w:rPr>
              <w:t>Non-parametric isotonic regression (</w:t>
            </w:r>
            <w:proofErr w:type="spellStart"/>
            <w:r w:rsidRPr="006969EB">
              <w:rPr>
                <w:rFonts w:cs="Times New Roman"/>
              </w:rPr>
              <w:t>out_of_bounds</w:t>
            </w:r>
            <w:proofErr w:type="spellEnd"/>
            <w:r w:rsidRPr="006969EB">
              <w:rPr>
                <w:rFonts w:cs="Times New Roman"/>
              </w:rPr>
              <w:t>="clip")</w:t>
            </w:r>
          </w:p>
        </w:tc>
        <w:tc>
          <w:tcPr>
            <w:tcW w:w="0" w:type="auto"/>
            <w:hideMark/>
          </w:tcPr>
          <w:p w14:paraId="2AAC610F" w14:textId="17E031A4" w:rsidR="006969EB" w:rsidRPr="006969EB" w:rsidRDefault="006969EB" w:rsidP="000B74AA">
            <w:pPr>
              <w:spacing w:line="240" w:lineRule="auto"/>
              <w:rPr>
                <w:rFonts w:cs="Times New Roman"/>
              </w:rPr>
            </w:pPr>
            <w:r w:rsidRPr="006969EB">
              <w:rPr>
                <w:rFonts w:cs="Times New Roman"/>
                <w:b/>
                <w:bCs/>
              </w:rPr>
              <w:t>Executed &amp; Frozen</w:t>
            </w:r>
            <w:r w:rsidRPr="006969EB">
              <w:rPr>
                <w:rFonts w:cs="Times New Roman"/>
              </w:rPr>
              <w:t xml:space="preserve"> (SHA-256 pinned on Nature </w:t>
            </w:r>
            <m:oMath>
              <m:r>
                <w:rPr>
                  <w:rFonts w:ascii="Cambria Math" w:hAnsi="Cambria Math" w:cs="Times New Roman"/>
                </w:rPr>
                <m:t>n=2,317</m:t>
              </m:r>
            </m:oMath>
            <w:r w:rsidRPr="006969EB">
              <w:rPr>
                <w:rFonts w:cs="Times New Roman"/>
              </w:rPr>
              <w:t>)</w:t>
            </w:r>
          </w:p>
        </w:tc>
      </w:tr>
      <w:tr w:rsidR="006969EB" w:rsidRPr="006969EB" w14:paraId="35CDF816" w14:textId="77777777" w:rsidTr="00CF2B0C">
        <w:trPr>
          <w:jc w:val="center"/>
        </w:trPr>
        <w:tc>
          <w:tcPr>
            <w:tcW w:w="0" w:type="auto"/>
            <w:hideMark/>
          </w:tcPr>
          <w:p w14:paraId="4EF7A0CF" w14:textId="77777777" w:rsidR="006969EB" w:rsidRPr="006969EB" w:rsidRDefault="006969EB" w:rsidP="000B74AA">
            <w:pPr>
              <w:spacing w:line="240" w:lineRule="auto"/>
              <w:rPr>
                <w:rFonts w:cs="Times New Roman"/>
              </w:rPr>
            </w:pPr>
            <w:r w:rsidRPr="006969EB">
              <w:rPr>
                <w:rFonts w:cs="Times New Roman"/>
              </w:rPr>
              <w:t>Elkan–Noto PU Utility</w:t>
            </w:r>
          </w:p>
        </w:tc>
        <w:tc>
          <w:tcPr>
            <w:tcW w:w="0" w:type="auto"/>
            <w:hideMark/>
          </w:tcPr>
          <w:p w14:paraId="0CE0F72D" w14:textId="77777777" w:rsidR="006969EB" w:rsidRPr="006969EB" w:rsidRDefault="006969EB" w:rsidP="000B74AA">
            <w:pPr>
              <w:spacing w:line="240" w:lineRule="auto"/>
              <w:rPr>
                <w:rFonts w:cs="Times New Roman"/>
              </w:rPr>
            </w:pPr>
            <w:r w:rsidRPr="006969EB">
              <w:rPr>
                <w:rFonts w:cs="Times New Roman"/>
              </w:rPr>
              <w:t>Post-hoc prior rescaling (pu.py)</w:t>
            </w:r>
          </w:p>
        </w:tc>
        <w:tc>
          <w:tcPr>
            <w:tcW w:w="0" w:type="auto"/>
            <w:hideMark/>
          </w:tcPr>
          <w:p w14:paraId="2D7721E3" w14:textId="53992046" w:rsidR="006969EB" w:rsidRPr="006969EB" w:rsidRDefault="006969EB" w:rsidP="000B74AA">
            <w:pPr>
              <w:spacing w:line="240" w:lineRule="auto"/>
              <w:rPr>
                <w:rFonts w:cs="Times New Roman"/>
              </w:rPr>
            </w:pPr>
            <w:r w:rsidRPr="006969EB">
              <w:rPr>
                <w:rFonts w:cs="Times New Roman"/>
              </w:rPr>
              <w:t xml:space="preserve">Stage 1 probability scalar + user-supplied capture constant </w:t>
            </w:r>
            <m:oMath>
              <m:r>
                <w:rPr>
                  <w:rFonts w:ascii="Cambria Math" w:hAnsi="Cambria Math" w:cs="Times New Roman"/>
                </w:rPr>
                <m:t>c</m:t>
              </m:r>
            </m:oMath>
          </w:p>
        </w:tc>
        <w:tc>
          <w:tcPr>
            <w:tcW w:w="0" w:type="auto"/>
            <w:hideMark/>
          </w:tcPr>
          <w:p w14:paraId="4E5BBF35" w14:textId="77777777" w:rsidR="006969EB" w:rsidRPr="006969EB" w:rsidRDefault="006969EB" w:rsidP="000B74AA">
            <w:pPr>
              <w:spacing w:line="240" w:lineRule="auto"/>
              <w:rPr>
                <w:rFonts w:cs="Times New Roman"/>
              </w:rPr>
            </w:pPr>
            <w:r w:rsidRPr="006969EB">
              <w:rPr>
                <w:rFonts w:cs="Times New Roman"/>
              </w:rPr>
              <w:t>—</w:t>
            </w:r>
          </w:p>
        </w:tc>
        <w:tc>
          <w:tcPr>
            <w:tcW w:w="0" w:type="auto"/>
            <w:hideMark/>
          </w:tcPr>
          <w:p w14:paraId="30C32182" w14:textId="6476B7C6" w:rsidR="006969EB" w:rsidRPr="006969EB" w:rsidRDefault="006969EB" w:rsidP="000B74AA">
            <w:pPr>
              <w:spacing w:line="240" w:lineRule="auto"/>
              <w:rPr>
                <w:rFonts w:cs="Times New Roman"/>
              </w:rPr>
            </w:pPr>
            <m:oMathPara>
              <m:oMath>
                <m:acc>
                  <m:accPr>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y=1∣</m:t>
                    </m:r>
                    <m:r>
                      <m:rPr>
                        <m:sty m:val="b"/>
                      </m:rPr>
                      <w:rPr>
                        <w:rFonts w:ascii="Cambria Math" w:hAnsi="Cambria Math" w:cs="Times New Roman"/>
                      </w:rPr>
                      <m:t>x</m:t>
                    </m:r>
                  </m:e>
                </m:d>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P</m:t>
                    </m:r>
                  </m:e>
                </m:acc>
                <m:d>
                  <m:dPr>
                    <m:ctrlPr>
                      <w:rPr>
                        <w:rFonts w:ascii="Cambria Math" w:hAnsi="Cambria Math" w:cs="Times New Roman"/>
                      </w:rPr>
                    </m:ctrlPr>
                  </m:dPr>
                  <m:e>
                    <m:r>
                      <w:rPr>
                        <w:rFonts w:ascii="Cambria Math" w:hAnsi="Cambria Math" w:cs="Times New Roman"/>
                      </w:rPr>
                      <m:t>s=1∣</m:t>
                    </m:r>
                    <m:r>
                      <m:rPr>
                        <m:sty m:val="b"/>
                      </m:rPr>
                      <w:rPr>
                        <w:rFonts w:ascii="Cambria Math" w:hAnsi="Cambria Math" w:cs="Times New Roman"/>
                      </w:rPr>
                      <m:t>x</m:t>
                    </m:r>
                  </m:e>
                </m:d>
                <m:r>
                  <w:rPr>
                    <w:rFonts w:ascii="Cambria Math" w:hAnsi="Cambria Math" w:cs="Times New Roman"/>
                  </w:rPr>
                  <m:t>/c</m:t>
                </m:r>
              </m:oMath>
            </m:oMathPara>
          </w:p>
        </w:tc>
        <w:tc>
          <w:tcPr>
            <w:tcW w:w="0" w:type="auto"/>
            <w:hideMark/>
          </w:tcPr>
          <w:p w14:paraId="48E9361E" w14:textId="77777777" w:rsidR="006969EB" w:rsidRPr="006969EB" w:rsidRDefault="006969EB" w:rsidP="000B74AA">
            <w:pPr>
              <w:spacing w:line="240" w:lineRule="auto"/>
              <w:rPr>
                <w:rFonts w:cs="Times New Roman"/>
              </w:rPr>
            </w:pPr>
            <w:r w:rsidRPr="006969EB">
              <w:rPr>
                <w:rFonts w:cs="Times New Roman"/>
                <w:b/>
                <w:bCs/>
              </w:rPr>
              <w:t>Implemented Utility Only</w:t>
            </w:r>
            <w:r w:rsidRPr="006969EB">
              <w:rPr>
                <w:rFonts w:cs="Times New Roman"/>
              </w:rPr>
              <w:t xml:space="preserve"> (Not applied to binary presentation model)</w:t>
            </w:r>
          </w:p>
        </w:tc>
      </w:tr>
      <w:tr w:rsidR="006969EB" w:rsidRPr="006969EB" w14:paraId="3D93E687" w14:textId="77777777" w:rsidTr="00CF2B0C">
        <w:trPr>
          <w:jc w:val="center"/>
        </w:trPr>
        <w:tc>
          <w:tcPr>
            <w:tcW w:w="0" w:type="auto"/>
            <w:hideMark/>
          </w:tcPr>
          <w:p w14:paraId="39B34001" w14:textId="77777777" w:rsidR="006969EB" w:rsidRPr="006969EB" w:rsidRDefault="006969EB" w:rsidP="000B74AA">
            <w:pPr>
              <w:spacing w:line="240" w:lineRule="auto"/>
              <w:rPr>
                <w:rFonts w:cs="Times New Roman"/>
              </w:rPr>
            </w:pPr>
            <w:r w:rsidRPr="006969EB">
              <w:rPr>
                <w:rFonts w:cs="Times New Roman"/>
              </w:rPr>
              <w:t>Ott Immunogenicity (Expression-Enhanced)</w:t>
            </w:r>
          </w:p>
        </w:tc>
        <w:tc>
          <w:tcPr>
            <w:tcW w:w="0" w:type="auto"/>
            <w:hideMark/>
          </w:tcPr>
          <w:p w14:paraId="2CAB424D" w14:textId="77777777" w:rsidR="006969EB" w:rsidRPr="006969EB" w:rsidRDefault="006969EB" w:rsidP="000B74AA">
            <w:pPr>
              <w:spacing w:line="240" w:lineRule="auto"/>
              <w:rPr>
                <w:rFonts w:cs="Times New Roman"/>
              </w:rPr>
            </w:pPr>
            <w:proofErr w:type="spellStart"/>
            <w:r w:rsidRPr="006969EB">
              <w:rPr>
                <w:rFonts w:cs="Times New Roman"/>
              </w:rPr>
              <w:t>HistGradientBoostingClassifier</w:t>
            </w:r>
            <w:proofErr w:type="spellEnd"/>
          </w:p>
        </w:tc>
        <w:tc>
          <w:tcPr>
            <w:tcW w:w="0" w:type="auto"/>
            <w:hideMark/>
          </w:tcPr>
          <w:p w14:paraId="411B58F1" w14:textId="77777777" w:rsidR="006969EB" w:rsidRPr="006969EB" w:rsidRDefault="006969EB" w:rsidP="000B74AA">
            <w:pPr>
              <w:spacing w:line="240" w:lineRule="auto"/>
              <w:rPr>
                <w:rFonts w:cs="Times New Roman"/>
              </w:rPr>
            </w:pPr>
            <w:r w:rsidRPr="006969EB">
              <w:rPr>
                <w:rFonts w:cs="Times New Roman"/>
              </w:rPr>
              <w:t xml:space="preserve">8 sequence physicochemical features + </w:t>
            </w:r>
            <w:proofErr w:type="spellStart"/>
            <w:r w:rsidRPr="006969EB">
              <w:rPr>
                <w:rFonts w:cs="Times New Roman"/>
              </w:rPr>
              <w:t>tumour</w:t>
            </w:r>
            <w:proofErr w:type="spellEnd"/>
            <w:r w:rsidRPr="006969EB">
              <w:rPr>
                <w:rFonts w:cs="Times New Roman"/>
              </w:rPr>
              <w:t xml:space="preserve"> Gene Expression</w:t>
            </w:r>
          </w:p>
        </w:tc>
        <w:tc>
          <w:tcPr>
            <w:tcW w:w="0" w:type="auto"/>
            <w:hideMark/>
          </w:tcPr>
          <w:p w14:paraId="512FEEA4" w14:textId="77777777" w:rsidR="006969EB" w:rsidRPr="006969EB" w:rsidRDefault="006969EB" w:rsidP="000B74AA">
            <w:pPr>
              <w:spacing w:line="240" w:lineRule="auto"/>
              <w:rPr>
                <w:rFonts w:cs="Times New Roman"/>
              </w:rPr>
            </w:pPr>
            <w:r w:rsidRPr="006969EB">
              <w:rPr>
                <w:rFonts w:cs="Times New Roman"/>
              </w:rPr>
              <w:t>Patient-grouped holdout (</w:t>
            </w:r>
            <w:proofErr w:type="spellStart"/>
            <w:r w:rsidRPr="006969EB">
              <w:rPr>
                <w:rFonts w:cs="Times New Roman"/>
              </w:rPr>
              <w:t>test_size</w:t>
            </w:r>
            <w:proofErr w:type="spellEnd"/>
            <w:r w:rsidRPr="006969EB">
              <w:rPr>
                <w:rFonts w:cs="Times New Roman"/>
              </w:rPr>
              <w:t xml:space="preserve"> = 0.25; 67 fit / 24 test rows across 2 test groups)</w:t>
            </w:r>
          </w:p>
        </w:tc>
        <w:tc>
          <w:tcPr>
            <w:tcW w:w="0" w:type="auto"/>
            <w:hideMark/>
          </w:tcPr>
          <w:p w14:paraId="36E2E24B" w14:textId="77777777" w:rsidR="006969EB" w:rsidRPr="006969EB" w:rsidRDefault="006969EB" w:rsidP="000B74AA">
            <w:pPr>
              <w:spacing w:line="240" w:lineRule="auto"/>
              <w:rPr>
                <w:rFonts w:cs="Times New Roman"/>
              </w:rPr>
            </w:pPr>
            <w:r w:rsidRPr="006969EB">
              <w:rPr>
                <w:rFonts w:cs="Times New Roman"/>
              </w:rPr>
              <w:t>None (raw tree probability)</w:t>
            </w:r>
          </w:p>
        </w:tc>
        <w:tc>
          <w:tcPr>
            <w:tcW w:w="0" w:type="auto"/>
            <w:hideMark/>
          </w:tcPr>
          <w:p w14:paraId="3910337C" w14:textId="77777777" w:rsidR="006969EB" w:rsidRPr="006969EB" w:rsidRDefault="006969EB" w:rsidP="000B74AA">
            <w:pPr>
              <w:spacing w:line="240" w:lineRule="auto"/>
              <w:rPr>
                <w:rFonts w:cs="Times New Roman"/>
              </w:rPr>
            </w:pPr>
            <w:r w:rsidRPr="006969EB">
              <w:rPr>
                <w:rFonts w:cs="Times New Roman"/>
                <w:b/>
                <w:bCs/>
              </w:rPr>
              <w:t>Executed (Exploratory)</w:t>
            </w:r>
            <w:r w:rsidRPr="006969EB">
              <w:rPr>
                <w:rFonts w:cs="Times New Roman"/>
              </w:rPr>
              <w:t xml:space="preserve"> (Requires matched cohort gene expression)</w:t>
            </w:r>
          </w:p>
        </w:tc>
      </w:tr>
      <w:tr w:rsidR="006969EB" w:rsidRPr="006969EB" w14:paraId="28FC3610" w14:textId="77777777" w:rsidTr="00CF2B0C">
        <w:trPr>
          <w:jc w:val="center"/>
        </w:trPr>
        <w:tc>
          <w:tcPr>
            <w:tcW w:w="0" w:type="auto"/>
            <w:hideMark/>
          </w:tcPr>
          <w:p w14:paraId="6DFF91A5" w14:textId="77777777" w:rsidR="006969EB" w:rsidRPr="006969EB" w:rsidRDefault="006969EB" w:rsidP="000B74AA">
            <w:pPr>
              <w:spacing w:line="240" w:lineRule="auto"/>
              <w:rPr>
                <w:rFonts w:cs="Times New Roman"/>
              </w:rPr>
            </w:pPr>
            <w:r w:rsidRPr="006969EB">
              <w:rPr>
                <w:rFonts w:cs="Times New Roman"/>
              </w:rPr>
              <w:t xml:space="preserve">Ott Immunogenicity </w:t>
            </w:r>
            <w:r w:rsidRPr="006969EB">
              <w:rPr>
                <w:rFonts w:cs="Times New Roman"/>
              </w:rPr>
              <w:lastRenderedPageBreak/>
              <w:t>(Deployable)</w:t>
            </w:r>
          </w:p>
        </w:tc>
        <w:tc>
          <w:tcPr>
            <w:tcW w:w="0" w:type="auto"/>
            <w:hideMark/>
          </w:tcPr>
          <w:p w14:paraId="00836786" w14:textId="77777777" w:rsidR="006969EB" w:rsidRPr="006969EB" w:rsidRDefault="006969EB" w:rsidP="000B74AA">
            <w:pPr>
              <w:spacing w:line="240" w:lineRule="auto"/>
              <w:rPr>
                <w:rFonts w:cs="Times New Roman"/>
              </w:rPr>
            </w:pPr>
            <w:proofErr w:type="spellStart"/>
            <w:r w:rsidRPr="006969EB">
              <w:rPr>
                <w:rFonts w:cs="Times New Roman"/>
              </w:rPr>
              <w:lastRenderedPageBreak/>
              <w:t>HistGradientBoostingClassifier</w:t>
            </w:r>
            <w:proofErr w:type="spellEnd"/>
          </w:p>
        </w:tc>
        <w:tc>
          <w:tcPr>
            <w:tcW w:w="0" w:type="auto"/>
            <w:hideMark/>
          </w:tcPr>
          <w:p w14:paraId="4C272777" w14:textId="77777777" w:rsidR="006969EB" w:rsidRPr="006969EB" w:rsidRDefault="006969EB" w:rsidP="000B74AA">
            <w:pPr>
              <w:spacing w:line="240" w:lineRule="auto"/>
              <w:rPr>
                <w:rFonts w:cs="Times New Roman"/>
              </w:rPr>
            </w:pPr>
            <w:proofErr w:type="gramStart"/>
            <w:r w:rsidRPr="006969EB">
              <w:rPr>
                <w:rFonts w:cs="Times New Roman"/>
              </w:rPr>
              <w:t>8</w:t>
            </w:r>
            <w:proofErr w:type="gramEnd"/>
            <w:r w:rsidRPr="006969EB">
              <w:rPr>
                <w:rFonts w:cs="Times New Roman"/>
              </w:rPr>
              <w:t xml:space="preserve"> sequence-derived physicochemical features</w:t>
            </w:r>
          </w:p>
        </w:tc>
        <w:tc>
          <w:tcPr>
            <w:tcW w:w="0" w:type="auto"/>
            <w:hideMark/>
          </w:tcPr>
          <w:p w14:paraId="1521EB62" w14:textId="77777777" w:rsidR="006969EB" w:rsidRPr="006969EB" w:rsidRDefault="006969EB" w:rsidP="000B74AA">
            <w:pPr>
              <w:spacing w:line="240" w:lineRule="auto"/>
              <w:rPr>
                <w:rFonts w:cs="Times New Roman"/>
              </w:rPr>
            </w:pPr>
            <w:r w:rsidRPr="006969EB">
              <w:rPr>
                <w:rFonts w:cs="Times New Roman"/>
              </w:rPr>
              <w:t xml:space="preserve">Patient-grouped holdout (67 fit / 24 test rows) &amp; </w:t>
            </w:r>
            <w:r w:rsidRPr="006969EB">
              <w:rPr>
                <w:rFonts w:cs="Times New Roman"/>
              </w:rPr>
              <w:lastRenderedPageBreak/>
              <w:t>Combined Ott–IEDB LOSO</w:t>
            </w:r>
          </w:p>
        </w:tc>
        <w:tc>
          <w:tcPr>
            <w:tcW w:w="0" w:type="auto"/>
            <w:hideMark/>
          </w:tcPr>
          <w:p w14:paraId="514FC3CD" w14:textId="77777777" w:rsidR="006969EB" w:rsidRPr="006969EB" w:rsidRDefault="006969EB" w:rsidP="000B74AA">
            <w:pPr>
              <w:spacing w:line="240" w:lineRule="auto"/>
              <w:rPr>
                <w:rFonts w:cs="Times New Roman"/>
              </w:rPr>
            </w:pPr>
            <w:r w:rsidRPr="006969EB">
              <w:rPr>
                <w:rFonts w:cs="Times New Roman"/>
              </w:rPr>
              <w:lastRenderedPageBreak/>
              <w:t>None (raw tree probability)</w:t>
            </w:r>
          </w:p>
        </w:tc>
        <w:tc>
          <w:tcPr>
            <w:tcW w:w="0" w:type="auto"/>
            <w:hideMark/>
          </w:tcPr>
          <w:p w14:paraId="7C1767F6" w14:textId="77777777" w:rsidR="006969EB" w:rsidRPr="006969EB" w:rsidRDefault="006969EB" w:rsidP="000B74AA">
            <w:pPr>
              <w:spacing w:line="240" w:lineRule="auto"/>
              <w:rPr>
                <w:rFonts w:cs="Times New Roman"/>
              </w:rPr>
            </w:pPr>
            <w:r w:rsidRPr="006969EB">
              <w:rPr>
                <w:rFonts w:cs="Times New Roman"/>
                <w:b/>
                <w:bCs/>
              </w:rPr>
              <w:t>Executed &amp; Frozen</w:t>
            </w:r>
            <w:r w:rsidRPr="006969EB">
              <w:rPr>
                <w:rFonts w:cs="Times New Roman"/>
              </w:rPr>
              <w:t xml:space="preserve"> (Deploy</w:t>
            </w:r>
            <w:r w:rsidRPr="006969EB">
              <w:rPr>
                <w:rFonts w:cs="Times New Roman"/>
              </w:rPr>
              <w:lastRenderedPageBreak/>
              <w:t>able sequence-only model)</w:t>
            </w:r>
          </w:p>
        </w:tc>
      </w:tr>
      <w:tr w:rsidR="006969EB" w:rsidRPr="006969EB" w14:paraId="5D29061D" w14:textId="77777777" w:rsidTr="00CF2B0C">
        <w:trPr>
          <w:jc w:val="center"/>
        </w:trPr>
        <w:tc>
          <w:tcPr>
            <w:tcW w:w="0" w:type="auto"/>
            <w:hideMark/>
          </w:tcPr>
          <w:p w14:paraId="6EB2DAA7" w14:textId="77777777" w:rsidR="006969EB" w:rsidRPr="006969EB" w:rsidRDefault="006969EB" w:rsidP="000B74AA">
            <w:pPr>
              <w:spacing w:line="240" w:lineRule="auto"/>
              <w:rPr>
                <w:rFonts w:cs="Times New Roman"/>
              </w:rPr>
            </w:pPr>
            <w:r w:rsidRPr="006969EB">
              <w:rPr>
                <w:rFonts w:cs="Times New Roman"/>
              </w:rPr>
              <w:lastRenderedPageBreak/>
              <w:t xml:space="preserve">Zaghla </w:t>
            </w:r>
            <w:proofErr w:type="spellStart"/>
            <w:r w:rsidRPr="006969EB">
              <w:rPr>
                <w:rFonts w:cs="Times New Roman"/>
              </w:rPr>
              <w:t>Immunopeptidomics</w:t>
            </w:r>
            <w:proofErr w:type="spellEnd"/>
          </w:p>
        </w:tc>
        <w:tc>
          <w:tcPr>
            <w:tcW w:w="0" w:type="auto"/>
            <w:hideMark/>
          </w:tcPr>
          <w:p w14:paraId="5E7B2683" w14:textId="77777777" w:rsidR="006969EB" w:rsidRPr="006969EB" w:rsidRDefault="006969EB" w:rsidP="000B74AA">
            <w:pPr>
              <w:spacing w:line="240" w:lineRule="auto"/>
              <w:rPr>
                <w:rFonts w:cs="Times New Roman"/>
              </w:rPr>
            </w:pPr>
            <w:proofErr w:type="spellStart"/>
            <w:r w:rsidRPr="006969EB">
              <w:rPr>
                <w:rFonts w:cs="Times New Roman"/>
              </w:rPr>
              <w:t>HistGradientBoostingClassifier</w:t>
            </w:r>
            <w:proofErr w:type="spellEnd"/>
          </w:p>
        </w:tc>
        <w:tc>
          <w:tcPr>
            <w:tcW w:w="0" w:type="auto"/>
            <w:hideMark/>
          </w:tcPr>
          <w:p w14:paraId="35815485" w14:textId="77777777" w:rsidR="006969EB" w:rsidRPr="006969EB" w:rsidRDefault="006969EB" w:rsidP="000B74AA">
            <w:pPr>
              <w:spacing w:line="240" w:lineRule="auto"/>
              <w:rPr>
                <w:rFonts w:cs="Times New Roman"/>
              </w:rPr>
            </w:pPr>
            <w:proofErr w:type="gramStart"/>
            <w:r w:rsidRPr="006969EB">
              <w:rPr>
                <w:rFonts w:cs="Times New Roman"/>
              </w:rPr>
              <w:t>8</w:t>
            </w:r>
            <w:proofErr w:type="gramEnd"/>
            <w:r w:rsidRPr="006969EB">
              <w:rPr>
                <w:rFonts w:cs="Times New Roman"/>
              </w:rPr>
              <w:t xml:space="preserve"> sequence features (</w:t>
            </w:r>
            <w:proofErr w:type="spellStart"/>
            <w:r w:rsidRPr="006969EB">
              <w:rPr>
                <w:rFonts w:cs="Times New Roman"/>
              </w:rPr>
              <w:t>binding_rank_pct_filled</w:t>
            </w:r>
            <w:proofErr w:type="spellEnd"/>
            <w:r w:rsidRPr="006969EB">
              <w:rPr>
                <w:rFonts w:cs="Times New Roman"/>
              </w:rPr>
              <w:t xml:space="preserve"> proxy excluded)</w:t>
            </w:r>
          </w:p>
        </w:tc>
        <w:tc>
          <w:tcPr>
            <w:tcW w:w="0" w:type="auto"/>
            <w:hideMark/>
          </w:tcPr>
          <w:p w14:paraId="3D943F7E" w14:textId="77777777" w:rsidR="006969EB" w:rsidRPr="006969EB" w:rsidRDefault="006969EB" w:rsidP="000B74AA">
            <w:pPr>
              <w:spacing w:line="240" w:lineRule="auto"/>
              <w:rPr>
                <w:rFonts w:cs="Times New Roman"/>
              </w:rPr>
            </w:pPr>
            <w:r w:rsidRPr="006969EB">
              <w:rPr>
                <w:rFonts w:cs="Times New Roman"/>
              </w:rPr>
              <w:t xml:space="preserve">Mutation–HLA grouped holdout (146 fit / 46 test rows across </w:t>
            </w:r>
            <w:proofErr w:type="gramStart"/>
            <w:r w:rsidRPr="006969EB">
              <w:rPr>
                <w:rFonts w:cs="Times New Roman"/>
              </w:rPr>
              <w:t>44</w:t>
            </w:r>
            <w:proofErr w:type="gramEnd"/>
            <w:r w:rsidRPr="006969EB">
              <w:rPr>
                <w:rFonts w:cs="Times New Roman"/>
              </w:rPr>
              <w:t xml:space="preserve"> test groups)</w:t>
            </w:r>
          </w:p>
        </w:tc>
        <w:tc>
          <w:tcPr>
            <w:tcW w:w="0" w:type="auto"/>
            <w:hideMark/>
          </w:tcPr>
          <w:p w14:paraId="7B54A20E" w14:textId="77777777" w:rsidR="006969EB" w:rsidRPr="006969EB" w:rsidRDefault="006969EB" w:rsidP="000B74AA">
            <w:pPr>
              <w:spacing w:line="240" w:lineRule="auto"/>
              <w:rPr>
                <w:rFonts w:cs="Times New Roman"/>
              </w:rPr>
            </w:pPr>
            <w:r w:rsidRPr="006969EB">
              <w:rPr>
                <w:rFonts w:cs="Times New Roman"/>
              </w:rPr>
              <w:t>None (raw tree probability)</w:t>
            </w:r>
          </w:p>
        </w:tc>
        <w:tc>
          <w:tcPr>
            <w:tcW w:w="0" w:type="auto"/>
            <w:hideMark/>
          </w:tcPr>
          <w:p w14:paraId="78D9F8C1" w14:textId="77777777" w:rsidR="006969EB" w:rsidRPr="006969EB" w:rsidRDefault="006969EB" w:rsidP="000B74AA">
            <w:pPr>
              <w:spacing w:line="240" w:lineRule="auto"/>
              <w:rPr>
                <w:rFonts w:cs="Times New Roman"/>
              </w:rPr>
            </w:pPr>
            <w:r w:rsidRPr="006969EB">
              <w:rPr>
                <w:rFonts w:cs="Times New Roman"/>
                <w:b/>
                <w:bCs/>
              </w:rPr>
              <w:t>Executed (Study-Specific)</w:t>
            </w:r>
            <w:r w:rsidRPr="006969EB">
              <w:rPr>
                <w:rFonts w:cs="Times New Roman"/>
              </w:rPr>
              <w:t xml:space="preserve"> (Excluded label-derived proxy column)</w:t>
            </w:r>
          </w:p>
        </w:tc>
      </w:tr>
      <w:tr w:rsidR="006969EB" w:rsidRPr="006969EB" w14:paraId="4CAF7D5C" w14:textId="77777777" w:rsidTr="00CF2B0C">
        <w:trPr>
          <w:jc w:val="center"/>
        </w:trPr>
        <w:tc>
          <w:tcPr>
            <w:tcW w:w="0" w:type="auto"/>
            <w:hideMark/>
          </w:tcPr>
          <w:p w14:paraId="09DC6613" w14:textId="77777777" w:rsidR="006969EB" w:rsidRPr="006969EB" w:rsidRDefault="006969EB" w:rsidP="000B74AA">
            <w:pPr>
              <w:spacing w:line="240" w:lineRule="auto"/>
              <w:rPr>
                <w:rFonts w:cs="Times New Roman"/>
              </w:rPr>
            </w:pPr>
            <w:proofErr w:type="spellStart"/>
            <w:r w:rsidRPr="006969EB">
              <w:rPr>
                <w:rFonts w:cs="Times New Roman"/>
              </w:rPr>
              <w:t>RNADecayCafe</w:t>
            </w:r>
            <w:proofErr w:type="spellEnd"/>
            <w:r w:rsidRPr="006969EB">
              <w:rPr>
                <w:rFonts w:cs="Times New Roman"/>
              </w:rPr>
              <w:t xml:space="preserve"> Context</w:t>
            </w:r>
          </w:p>
        </w:tc>
        <w:tc>
          <w:tcPr>
            <w:tcW w:w="0" w:type="auto"/>
            <w:hideMark/>
          </w:tcPr>
          <w:p w14:paraId="67448AB7" w14:textId="77777777" w:rsidR="006969EB" w:rsidRPr="006969EB" w:rsidRDefault="006969EB" w:rsidP="000B74AA">
            <w:pPr>
              <w:spacing w:line="240" w:lineRule="auto"/>
              <w:rPr>
                <w:rFonts w:cs="Times New Roman"/>
              </w:rPr>
            </w:pPr>
            <w:r w:rsidRPr="006969EB">
              <w:rPr>
                <w:rFonts w:cs="Times New Roman"/>
              </w:rPr>
              <w:t>Leakage-corrected regression</w:t>
            </w:r>
          </w:p>
        </w:tc>
        <w:tc>
          <w:tcPr>
            <w:tcW w:w="0" w:type="auto"/>
            <w:hideMark/>
          </w:tcPr>
          <w:p w14:paraId="4B8A87F0" w14:textId="77777777" w:rsidR="006969EB" w:rsidRPr="006969EB" w:rsidRDefault="006969EB" w:rsidP="000B74AA">
            <w:pPr>
              <w:spacing w:line="240" w:lineRule="auto"/>
              <w:rPr>
                <w:rFonts w:cs="Times New Roman"/>
              </w:rPr>
            </w:pPr>
            <w:r w:rsidRPr="006969EB">
              <w:rPr>
                <w:rFonts w:cs="Times New Roman"/>
              </w:rPr>
              <w:t>Baseline gene-level expression-context features (decay-rate columns excluded)</w:t>
            </w:r>
          </w:p>
        </w:tc>
        <w:tc>
          <w:tcPr>
            <w:tcW w:w="0" w:type="auto"/>
            <w:hideMark/>
          </w:tcPr>
          <w:p w14:paraId="1C8DECE3" w14:textId="77777777" w:rsidR="006969EB" w:rsidRPr="006969EB" w:rsidRDefault="006969EB" w:rsidP="000B74AA">
            <w:pPr>
              <w:spacing w:line="240" w:lineRule="auto"/>
              <w:rPr>
                <w:rFonts w:cs="Times New Roman"/>
              </w:rPr>
            </w:pPr>
            <w:r w:rsidRPr="006969EB">
              <w:rPr>
                <w:rFonts w:cs="Times New Roman"/>
              </w:rPr>
              <w:t>Gene-grouped holdout (~4,386 held-out gene groups)</w:t>
            </w:r>
          </w:p>
        </w:tc>
        <w:tc>
          <w:tcPr>
            <w:tcW w:w="0" w:type="auto"/>
            <w:hideMark/>
          </w:tcPr>
          <w:p w14:paraId="0BC58D1F" w14:textId="77777777" w:rsidR="006969EB" w:rsidRPr="006969EB" w:rsidRDefault="006969EB" w:rsidP="000B74AA">
            <w:pPr>
              <w:spacing w:line="240" w:lineRule="auto"/>
              <w:rPr>
                <w:rFonts w:cs="Times New Roman"/>
              </w:rPr>
            </w:pPr>
            <w:r w:rsidRPr="006969EB">
              <w:rPr>
                <w:rFonts w:cs="Times New Roman"/>
              </w:rPr>
              <w:t>Not applicable (continuous regression)</w:t>
            </w:r>
          </w:p>
        </w:tc>
        <w:tc>
          <w:tcPr>
            <w:tcW w:w="0" w:type="auto"/>
            <w:hideMark/>
          </w:tcPr>
          <w:p w14:paraId="34C38AC5" w14:textId="77777777" w:rsidR="006969EB" w:rsidRPr="006969EB" w:rsidRDefault="006969EB" w:rsidP="000B74AA">
            <w:pPr>
              <w:spacing w:line="240" w:lineRule="auto"/>
              <w:rPr>
                <w:rFonts w:cs="Times New Roman"/>
              </w:rPr>
            </w:pPr>
            <w:r w:rsidRPr="006969EB">
              <w:rPr>
                <w:rFonts w:cs="Times New Roman"/>
                <w:b/>
                <w:bCs/>
              </w:rPr>
              <w:t>Executed (Context Only)</w:t>
            </w:r>
            <w:r w:rsidRPr="006969EB">
              <w:rPr>
                <w:rFonts w:cs="Times New Roman"/>
              </w:rPr>
              <w:t xml:space="preserve"> (Not custom vaccine ORF stability)</w:t>
            </w:r>
          </w:p>
        </w:tc>
      </w:tr>
      <w:tr w:rsidR="006969EB" w:rsidRPr="006969EB" w14:paraId="5A8F097E" w14:textId="77777777" w:rsidTr="00CF2B0C">
        <w:trPr>
          <w:jc w:val="center"/>
        </w:trPr>
        <w:tc>
          <w:tcPr>
            <w:tcW w:w="0" w:type="auto"/>
            <w:hideMark/>
          </w:tcPr>
          <w:p w14:paraId="03690B71" w14:textId="77777777" w:rsidR="006969EB" w:rsidRPr="006969EB" w:rsidRDefault="006969EB" w:rsidP="000B74AA">
            <w:pPr>
              <w:spacing w:line="240" w:lineRule="auto"/>
              <w:rPr>
                <w:rFonts w:cs="Times New Roman"/>
              </w:rPr>
            </w:pPr>
            <w:r w:rsidRPr="006969EB">
              <w:rPr>
                <w:rFonts w:cs="Times New Roman"/>
              </w:rPr>
              <w:t>Translation Track</w:t>
            </w:r>
          </w:p>
        </w:tc>
        <w:tc>
          <w:tcPr>
            <w:tcW w:w="0" w:type="auto"/>
            <w:hideMark/>
          </w:tcPr>
          <w:p w14:paraId="6FE8996F" w14:textId="77777777" w:rsidR="006969EB" w:rsidRPr="006969EB" w:rsidRDefault="006969EB" w:rsidP="000B74AA">
            <w:pPr>
              <w:spacing w:line="240" w:lineRule="auto"/>
              <w:rPr>
                <w:rFonts w:cs="Times New Roman"/>
              </w:rPr>
            </w:pPr>
            <w:r w:rsidRPr="006969EB">
              <w:rPr>
                <w:rFonts w:cs="Times New Roman"/>
              </w:rPr>
              <w:t>No fitted model (validation.py)</w:t>
            </w:r>
          </w:p>
        </w:tc>
        <w:tc>
          <w:tcPr>
            <w:tcW w:w="0" w:type="auto"/>
            <w:hideMark/>
          </w:tcPr>
          <w:p w14:paraId="495317AF" w14:textId="77777777" w:rsidR="006969EB" w:rsidRPr="006969EB" w:rsidRDefault="006969EB" w:rsidP="000B74AA">
            <w:pPr>
              <w:spacing w:line="240" w:lineRule="auto"/>
              <w:rPr>
                <w:rFonts w:cs="Times New Roman"/>
              </w:rPr>
            </w:pPr>
            <w:r w:rsidRPr="006969EB">
              <w:rPr>
                <w:rFonts w:cs="Times New Roman"/>
              </w:rPr>
              <w:t xml:space="preserve">No local </w:t>
            </w:r>
            <w:proofErr w:type="spellStart"/>
            <w:r w:rsidRPr="006969EB">
              <w:rPr>
                <w:rFonts w:cs="Times New Roman"/>
              </w:rPr>
              <w:t>harmonised</w:t>
            </w:r>
            <w:proofErr w:type="spellEnd"/>
            <w:r w:rsidRPr="006969EB">
              <w:rPr>
                <w:rFonts w:cs="Times New Roman"/>
              </w:rPr>
              <w:t xml:space="preserve"> Ribo-seq / RNA-seq training table</w:t>
            </w:r>
          </w:p>
        </w:tc>
        <w:tc>
          <w:tcPr>
            <w:tcW w:w="0" w:type="auto"/>
            <w:hideMark/>
          </w:tcPr>
          <w:p w14:paraId="13C05ED5" w14:textId="77777777" w:rsidR="006969EB" w:rsidRPr="006969EB" w:rsidRDefault="006969EB" w:rsidP="000B74AA">
            <w:pPr>
              <w:spacing w:line="240" w:lineRule="auto"/>
              <w:rPr>
                <w:rFonts w:cs="Times New Roman"/>
              </w:rPr>
            </w:pPr>
            <w:r w:rsidRPr="006969EB">
              <w:rPr>
                <w:rFonts w:cs="Times New Roman"/>
              </w:rPr>
              <w:t>Not applicable</w:t>
            </w:r>
          </w:p>
        </w:tc>
        <w:tc>
          <w:tcPr>
            <w:tcW w:w="0" w:type="auto"/>
            <w:hideMark/>
          </w:tcPr>
          <w:p w14:paraId="5602C514" w14:textId="77777777" w:rsidR="006969EB" w:rsidRPr="006969EB" w:rsidRDefault="006969EB" w:rsidP="000B74AA">
            <w:pPr>
              <w:spacing w:line="240" w:lineRule="auto"/>
              <w:rPr>
                <w:rFonts w:cs="Times New Roman"/>
              </w:rPr>
            </w:pPr>
            <w:r w:rsidRPr="006969EB">
              <w:rPr>
                <w:rFonts w:cs="Times New Roman"/>
              </w:rPr>
              <w:t>Not applicable</w:t>
            </w:r>
          </w:p>
        </w:tc>
        <w:tc>
          <w:tcPr>
            <w:tcW w:w="0" w:type="auto"/>
            <w:hideMark/>
          </w:tcPr>
          <w:p w14:paraId="434F76D8" w14:textId="77777777" w:rsidR="006969EB" w:rsidRPr="006969EB" w:rsidRDefault="006969EB" w:rsidP="000B74AA">
            <w:pPr>
              <w:spacing w:line="240" w:lineRule="auto"/>
              <w:rPr>
                <w:rFonts w:cs="Times New Roman"/>
              </w:rPr>
            </w:pPr>
            <w:r w:rsidRPr="006969EB">
              <w:rPr>
                <w:rFonts w:cs="Times New Roman"/>
                <w:b/>
                <w:bCs/>
              </w:rPr>
              <w:t>Unevaluated / Unavailable</w:t>
            </w:r>
            <w:r w:rsidRPr="006969EB">
              <w:rPr>
                <w:rFonts w:cs="Times New Roman"/>
              </w:rPr>
              <w:t xml:space="preserve"> (Explicitly tracked as unknown evidence)</w:t>
            </w:r>
          </w:p>
        </w:tc>
      </w:tr>
      <w:tr w:rsidR="006969EB" w:rsidRPr="006969EB" w14:paraId="1A96E10A" w14:textId="77777777" w:rsidTr="00CF2B0C">
        <w:trPr>
          <w:jc w:val="center"/>
        </w:trPr>
        <w:tc>
          <w:tcPr>
            <w:tcW w:w="0" w:type="auto"/>
            <w:hideMark/>
          </w:tcPr>
          <w:p w14:paraId="3C6C1C7C" w14:textId="77777777" w:rsidR="006969EB" w:rsidRPr="006969EB" w:rsidRDefault="006969EB" w:rsidP="000B74AA">
            <w:pPr>
              <w:spacing w:line="240" w:lineRule="auto"/>
              <w:rPr>
                <w:rFonts w:cs="Times New Roman"/>
              </w:rPr>
            </w:pPr>
            <w:r w:rsidRPr="006969EB">
              <w:rPr>
                <w:rFonts w:cs="Times New Roman"/>
                <w:b/>
                <w:bCs/>
              </w:rPr>
              <w:t>Clinical Benchmark Comparators</w:t>
            </w:r>
          </w:p>
        </w:tc>
        <w:tc>
          <w:tcPr>
            <w:tcW w:w="0" w:type="auto"/>
            <w:hideMark/>
          </w:tcPr>
          <w:p w14:paraId="1A8DA89A" w14:textId="77777777" w:rsidR="006969EB" w:rsidRPr="006969EB" w:rsidRDefault="006969EB" w:rsidP="000B74AA">
            <w:pPr>
              <w:spacing w:line="240" w:lineRule="auto"/>
              <w:rPr>
                <w:rFonts w:cs="Times New Roman"/>
              </w:rPr>
            </w:pPr>
          </w:p>
        </w:tc>
        <w:tc>
          <w:tcPr>
            <w:tcW w:w="0" w:type="auto"/>
            <w:hideMark/>
          </w:tcPr>
          <w:p w14:paraId="4789D078" w14:textId="77777777" w:rsidR="006969EB" w:rsidRPr="006969EB" w:rsidRDefault="006969EB" w:rsidP="000B74AA">
            <w:pPr>
              <w:spacing w:line="240" w:lineRule="auto"/>
              <w:rPr>
                <w:rFonts w:cs="Times New Roman"/>
              </w:rPr>
            </w:pPr>
          </w:p>
        </w:tc>
        <w:tc>
          <w:tcPr>
            <w:tcW w:w="0" w:type="auto"/>
            <w:hideMark/>
          </w:tcPr>
          <w:p w14:paraId="0D0F7219" w14:textId="77777777" w:rsidR="006969EB" w:rsidRPr="006969EB" w:rsidRDefault="006969EB" w:rsidP="000B74AA">
            <w:pPr>
              <w:spacing w:line="240" w:lineRule="auto"/>
              <w:rPr>
                <w:rFonts w:cs="Times New Roman"/>
              </w:rPr>
            </w:pPr>
          </w:p>
        </w:tc>
        <w:tc>
          <w:tcPr>
            <w:tcW w:w="0" w:type="auto"/>
            <w:hideMark/>
          </w:tcPr>
          <w:p w14:paraId="2498EF24" w14:textId="77777777" w:rsidR="006969EB" w:rsidRPr="006969EB" w:rsidRDefault="006969EB" w:rsidP="000B74AA">
            <w:pPr>
              <w:spacing w:line="240" w:lineRule="auto"/>
              <w:rPr>
                <w:rFonts w:cs="Times New Roman"/>
              </w:rPr>
            </w:pPr>
          </w:p>
        </w:tc>
        <w:tc>
          <w:tcPr>
            <w:tcW w:w="0" w:type="auto"/>
            <w:hideMark/>
          </w:tcPr>
          <w:p w14:paraId="1A1B0B8D" w14:textId="77777777" w:rsidR="006969EB" w:rsidRPr="006969EB" w:rsidRDefault="006969EB" w:rsidP="000B74AA">
            <w:pPr>
              <w:spacing w:line="240" w:lineRule="auto"/>
              <w:rPr>
                <w:rFonts w:cs="Times New Roman"/>
              </w:rPr>
            </w:pPr>
          </w:p>
        </w:tc>
      </w:tr>
      <w:tr w:rsidR="006969EB" w:rsidRPr="006969EB" w14:paraId="490A047A" w14:textId="77777777" w:rsidTr="00CF2B0C">
        <w:trPr>
          <w:jc w:val="center"/>
        </w:trPr>
        <w:tc>
          <w:tcPr>
            <w:tcW w:w="0" w:type="auto"/>
            <w:hideMark/>
          </w:tcPr>
          <w:p w14:paraId="2943F4AE" w14:textId="77777777" w:rsidR="006969EB" w:rsidRPr="006969EB" w:rsidRDefault="006969EB" w:rsidP="000B74AA">
            <w:pPr>
              <w:spacing w:line="240" w:lineRule="auto"/>
              <w:rPr>
                <w:rFonts w:cs="Times New Roman"/>
              </w:rPr>
            </w:pPr>
            <w:proofErr w:type="spellStart"/>
            <w:r w:rsidRPr="006969EB">
              <w:rPr>
                <w:rFonts w:cs="Times New Roman"/>
              </w:rPr>
              <w:t>NetMHCpan</w:t>
            </w:r>
            <w:proofErr w:type="spellEnd"/>
            <w:r w:rsidRPr="006969EB">
              <w:rPr>
                <w:rFonts w:cs="Times New Roman"/>
              </w:rPr>
              <w:t xml:space="preserve"> / </w:t>
            </w:r>
            <w:r w:rsidRPr="006969EB">
              <w:rPr>
                <w:rFonts w:cs="Times New Roman"/>
              </w:rPr>
              <w:lastRenderedPageBreak/>
              <w:t>NetMHC-4 Proxy</w:t>
            </w:r>
          </w:p>
        </w:tc>
        <w:tc>
          <w:tcPr>
            <w:tcW w:w="0" w:type="auto"/>
            <w:hideMark/>
          </w:tcPr>
          <w:p w14:paraId="2F0E8BF5" w14:textId="77777777" w:rsidR="006969EB" w:rsidRPr="006969EB" w:rsidRDefault="006969EB" w:rsidP="000B74AA">
            <w:pPr>
              <w:spacing w:line="240" w:lineRule="auto"/>
              <w:rPr>
                <w:rFonts w:cs="Times New Roman"/>
              </w:rPr>
            </w:pPr>
            <w:r w:rsidRPr="006969EB">
              <w:rPr>
                <w:rFonts w:cs="Times New Roman"/>
              </w:rPr>
              <w:lastRenderedPageBreak/>
              <w:t>Imported Nature benchmark output</w:t>
            </w:r>
          </w:p>
        </w:tc>
        <w:tc>
          <w:tcPr>
            <w:tcW w:w="0" w:type="auto"/>
            <w:hideMark/>
          </w:tcPr>
          <w:p w14:paraId="5C1BFA30" w14:textId="77777777" w:rsidR="006969EB" w:rsidRPr="006969EB" w:rsidRDefault="006969EB" w:rsidP="000B74AA">
            <w:pPr>
              <w:spacing w:line="240" w:lineRule="auto"/>
              <w:rPr>
                <w:rFonts w:cs="Times New Roman"/>
              </w:rPr>
            </w:pPr>
            <w:r w:rsidRPr="006969EB">
              <w:rPr>
                <w:rFonts w:cs="Times New Roman"/>
              </w:rPr>
              <w:t>Pre-populated benchmark column</w:t>
            </w:r>
          </w:p>
        </w:tc>
        <w:tc>
          <w:tcPr>
            <w:tcW w:w="0" w:type="auto"/>
            <w:hideMark/>
          </w:tcPr>
          <w:p w14:paraId="3859E884" w14:textId="24624CCC" w:rsidR="006969EB" w:rsidRPr="006969EB" w:rsidRDefault="006969EB" w:rsidP="000B74AA">
            <w:pPr>
              <w:spacing w:line="240" w:lineRule="auto"/>
              <w:rPr>
                <w:rFonts w:cs="Times New Roman"/>
              </w:rPr>
            </w:pPr>
            <w:r w:rsidRPr="006969EB">
              <w:rPr>
                <w:rFonts w:cs="Times New Roman"/>
              </w:rPr>
              <w:t xml:space="preserve">Evaluated on Nature clinical </w:t>
            </w:r>
            <w:r w:rsidRPr="006969EB">
              <w:rPr>
                <w:rFonts w:cs="Times New Roman"/>
              </w:rPr>
              <w:lastRenderedPageBreak/>
              <w:t>cohort (</w:t>
            </w:r>
            <m:oMath>
              <m:r>
                <w:rPr>
                  <w:rFonts w:ascii="Cambria Math" w:hAnsi="Cambria Math" w:cs="Times New Roman"/>
                </w:rPr>
                <m:t>n=2,317</m:t>
              </m:r>
            </m:oMath>
            <w:r w:rsidRPr="006969EB">
              <w:rPr>
                <w:rFonts w:cs="Times New Roman"/>
              </w:rPr>
              <w:t>)</w:t>
            </w:r>
          </w:p>
        </w:tc>
        <w:tc>
          <w:tcPr>
            <w:tcW w:w="0" w:type="auto"/>
            <w:hideMark/>
          </w:tcPr>
          <w:p w14:paraId="6C39EB10" w14:textId="77777777" w:rsidR="006969EB" w:rsidRPr="006969EB" w:rsidRDefault="006969EB" w:rsidP="000B74AA">
            <w:pPr>
              <w:spacing w:line="240" w:lineRule="auto"/>
              <w:rPr>
                <w:rFonts w:cs="Times New Roman"/>
              </w:rPr>
            </w:pPr>
            <w:r w:rsidRPr="006969EB">
              <w:rPr>
                <w:rFonts w:cs="Times New Roman"/>
              </w:rPr>
              <w:lastRenderedPageBreak/>
              <w:t>None (uncalibrated rank proxy)</w:t>
            </w:r>
          </w:p>
        </w:tc>
        <w:tc>
          <w:tcPr>
            <w:tcW w:w="0" w:type="auto"/>
            <w:hideMark/>
          </w:tcPr>
          <w:p w14:paraId="04FBC039" w14:textId="77777777" w:rsidR="006969EB" w:rsidRPr="006969EB" w:rsidRDefault="006969EB" w:rsidP="000B74AA">
            <w:pPr>
              <w:spacing w:line="240" w:lineRule="auto"/>
              <w:rPr>
                <w:rFonts w:cs="Times New Roman"/>
              </w:rPr>
            </w:pPr>
            <w:r w:rsidRPr="006969EB">
              <w:rPr>
                <w:rFonts w:cs="Times New Roman"/>
                <w:b/>
                <w:bCs/>
              </w:rPr>
              <w:t xml:space="preserve">Evaluated (Local </w:t>
            </w:r>
            <w:r w:rsidRPr="006969EB">
              <w:rPr>
                <w:rFonts w:cs="Times New Roman"/>
                <w:b/>
                <w:bCs/>
              </w:rPr>
              <w:lastRenderedPageBreak/>
              <w:t>Benchmark Column)</w:t>
            </w:r>
          </w:p>
        </w:tc>
      </w:tr>
      <w:tr w:rsidR="006969EB" w:rsidRPr="006969EB" w14:paraId="2CD745CE" w14:textId="77777777" w:rsidTr="00CF2B0C">
        <w:trPr>
          <w:jc w:val="center"/>
        </w:trPr>
        <w:tc>
          <w:tcPr>
            <w:tcW w:w="0" w:type="auto"/>
            <w:hideMark/>
          </w:tcPr>
          <w:p w14:paraId="205A97E3" w14:textId="77777777" w:rsidR="006969EB" w:rsidRPr="006969EB" w:rsidRDefault="006969EB" w:rsidP="000B74AA">
            <w:pPr>
              <w:spacing w:line="240" w:lineRule="auto"/>
              <w:rPr>
                <w:rFonts w:cs="Times New Roman"/>
              </w:rPr>
            </w:pPr>
            <w:proofErr w:type="spellStart"/>
            <w:r w:rsidRPr="006969EB">
              <w:rPr>
                <w:rFonts w:cs="Times New Roman"/>
              </w:rPr>
              <w:lastRenderedPageBreak/>
              <w:t>MHCflurry</w:t>
            </w:r>
            <w:proofErr w:type="spellEnd"/>
            <w:r w:rsidRPr="006969EB">
              <w:rPr>
                <w:rFonts w:cs="Times New Roman"/>
              </w:rPr>
              <w:t xml:space="preserve"> Presentation (</w:t>
            </w:r>
            <w:proofErr w:type="spellStart"/>
            <w:r w:rsidRPr="006969EB">
              <w:rPr>
                <w:rFonts w:cs="Times New Roman"/>
              </w:rPr>
              <w:t>MHCflurryPres</w:t>
            </w:r>
            <w:proofErr w:type="spellEnd"/>
            <w:r w:rsidRPr="006969EB">
              <w:rPr>
                <w:rFonts w:cs="Times New Roman"/>
              </w:rPr>
              <w:t>)</w:t>
            </w:r>
          </w:p>
        </w:tc>
        <w:tc>
          <w:tcPr>
            <w:tcW w:w="0" w:type="auto"/>
            <w:hideMark/>
          </w:tcPr>
          <w:p w14:paraId="4E819197" w14:textId="77777777" w:rsidR="006969EB" w:rsidRPr="006969EB" w:rsidRDefault="006969EB" w:rsidP="000B74AA">
            <w:pPr>
              <w:spacing w:line="240" w:lineRule="auto"/>
              <w:rPr>
                <w:rFonts w:cs="Times New Roman"/>
              </w:rPr>
            </w:pPr>
            <w:r w:rsidRPr="006969EB">
              <w:rPr>
                <w:rFonts w:cs="Times New Roman"/>
              </w:rPr>
              <w:t>Imported Nature benchmark output</w:t>
            </w:r>
          </w:p>
        </w:tc>
        <w:tc>
          <w:tcPr>
            <w:tcW w:w="0" w:type="auto"/>
            <w:hideMark/>
          </w:tcPr>
          <w:p w14:paraId="5BBB3B8D" w14:textId="77777777" w:rsidR="006969EB" w:rsidRPr="006969EB" w:rsidRDefault="006969EB" w:rsidP="000B74AA">
            <w:pPr>
              <w:spacing w:line="240" w:lineRule="auto"/>
              <w:rPr>
                <w:rFonts w:cs="Times New Roman"/>
              </w:rPr>
            </w:pPr>
            <w:r w:rsidRPr="006969EB">
              <w:rPr>
                <w:rFonts w:cs="Times New Roman"/>
              </w:rPr>
              <w:t>Pre-populated benchmark column</w:t>
            </w:r>
          </w:p>
        </w:tc>
        <w:tc>
          <w:tcPr>
            <w:tcW w:w="0" w:type="auto"/>
            <w:hideMark/>
          </w:tcPr>
          <w:p w14:paraId="38E86711" w14:textId="62370C44" w:rsidR="006969EB" w:rsidRPr="006969EB" w:rsidRDefault="006969EB" w:rsidP="000B74AA">
            <w:pPr>
              <w:spacing w:line="240" w:lineRule="auto"/>
              <w:rPr>
                <w:rFonts w:cs="Times New Roman"/>
              </w:rPr>
            </w:pPr>
            <w:r w:rsidRPr="006969EB">
              <w:rPr>
                <w:rFonts w:cs="Times New Roman"/>
              </w:rPr>
              <w:t>Evaluated on Nature clinical cohort (</w:t>
            </w:r>
            <m:oMath>
              <m:r>
                <w:rPr>
                  <w:rFonts w:ascii="Cambria Math" w:hAnsi="Cambria Math" w:cs="Times New Roman"/>
                </w:rPr>
                <m:t>n=2,317</m:t>
              </m:r>
            </m:oMath>
            <w:r w:rsidRPr="006969EB">
              <w:rPr>
                <w:rFonts w:cs="Times New Roman"/>
              </w:rPr>
              <w:t>)</w:t>
            </w:r>
          </w:p>
        </w:tc>
        <w:tc>
          <w:tcPr>
            <w:tcW w:w="0" w:type="auto"/>
            <w:hideMark/>
          </w:tcPr>
          <w:p w14:paraId="46C6BEA8" w14:textId="77777777" w:rsidR="006969EB" w:rsidRPr="006969EB" w:rsidRDefault="006969EB" w:rsidP="000B74AA">
            <w:pPr>
              <w:spacing w:line="240" w:lineRule="auto"/>
              <w:rPr>
                <w:rFonts w:cs="Times New Roman"/>
              </w:rPr>
            </w:pPr>
            <w:r w:rsidRPr="006969EB">
              <w:rPr>
                <w:rFonts w:cs="Times New Roman"/>
              </w:rPr>
              <w:t>None (native presentation score)</w:t>
            </w:r>
          </w:p>
        </w:tc>
        <w:tc>
          <w:tcPr>
            <w:tcW w:w="0" w:type="auto"/>
            <w:hideMark/>
          </w:tcPr>
          <w:p w14:paraId="518D17CF" w14:textId="77777777" w:rsidR="006969EB" w:rsidRPr="006969EB" w:rsidRDefault="006969EB" w:rsidP="000B74AA">
            <w:pPr>
              <w:spacing w:line="240" w:lineRule="auto"/>
              <w:rPr>
                <w:rFonts w:cs="Times New Roman"/>
              </w:rPr>
            </w:pPr>
            <w:r w:rsidRPr="006969EB">
              <w:rPr>
                <w:rFonts w:cs="Times New Roman"/>
                <w:b/>
                <w:bCs/>
              </w:rPr>
              <w:t>Evaluated (Local Benchmark Column)</w:t>
            </w:r>
          </w:p>
        </w:tc>
      </w:tr>
      <w:tr w:rsidR="006969EB" w:rsidRPr="006969EB" w14:paraId="1A1E1328" w14:textId="77777777" w:rsidTr="00CF2B0C">
        <w:trPr>
          <w:jc w:val="center"/>
        </w:trPr>
        <w:tc>
          <w:tcPr>
            <w:tcW w:w="0" w:type="auto"/>
            <w:hideMark/>
          </w:tcPr>
          <w:p w14:paraId="599DAF00" w14:textId="77777777" w:rsidR="006969EB" w:rsidRPr="006969EB" w:rsidRDefault="006969EB" w:rsidP="000B74AA">
            <w:pPr>
              <w:spacing w:line="240" w:lineRule="auto"/>
              <w:rPr>
                <w:rFonts w:cs="Times New Roman"/>
              </w:rPr>
            </w:pPr>
            <w:proofErr w:type="spellStart"/>
            <w:r w:rsidRPr="006969EB">
              <w:rPr>
                <w:rFonts w:cs="Times New Roman"/>
              </w:rPr>
              <w:t>BigMHC</w:t>
            </w:r>
            <w:proofErr w:type="spellEnd"/>
            <w:r w:rsidRPr="006969EB">
              <w:rPr>
                <w:rFonts w:cs="Times New Roman"/>
              </w:rPr>
              <w:t xml:space="preserve"> Eluted Ligand (</w:t>
            </w:r>
            <w:proofErr w:type="spellStart"/>
            <w:r w:rsidRPr="006969EB">
              <w:rPr>
                <w:rFonts w:cs="Times New Roman"/>
              </w:rPr>
              <w:t>BigMHC_EL</w:t>
            </w:r>
            <w:proofErr w:type="spellEnd"/>
            <w:r w:rsidRPr="006969EB">
              <w:rPr>
                <w:rFonts w:cs="Times New Roman"/>
              </w:rPr>
              <w:t>)</w:t>
            </w:r>
          </w:p>
        </w:tc>
        <w:tc>
          <w:tcPr>
            <w:tcW w:w="0" w:type="auto"/>
            <w:hideMark/>
          </w:tcPr>
          <w:p w14:paraId="114F7190" w14:textId="77777777" w:rsidR="006969EB" w:rsidRPr="006969EB" w:rsidRDefault="006969EB" w:rsidP="000B74AA">
            <w:pPr>
              <w:spacing w:line="240" w:lineRule="auto"/>
              <w:rPr>
                <w:rFonts w:cs="Times New Roman"/>
              </w:rPr>
            </w:pPr>
            <w:r w:rsidRPr="006969EB">
              <w:rPr>
                <w:rFonts w:cs="Times New Roman"/>
              </w:rPr>
              <w:t>Imported Nature benchmark output</w:t>
            </w:r>
          </w:p>
        </w:tc>
        <w:tc>
          <w:tcPr>
            <w:tcW w:w="0" w:type="auto"/>
            <w:hideMark/>
          </w:tcPr>
          <w:p w14:paraId="2FC45DA2" w14:textId="77777777" w:rsidR="006969EB" w:rsidRPr="006969EB" w:rsidRDefault="006969EB" w:rsidP="000B74AA">
            <w:pPr>
              <w:spacing w:line="240" w:lineRule="auto"/>
              <w:rPr>
                <w:rFonts w:cs="Times New Roman"/>
              </w:rPr>
            </w:pPr>
            <w:r w:rsidRPr="006969EB">
              <w:rPr>
                <w:rFonts w:cs="Times New Roman"/>
              </w:rPr>
              <w:t>Pre-populated benchmark column</w:t>
            </w:r>
          </w:p>
        </w:tc>
        <w:tc>
          <w:tcPr>
            <w:tcW w:w="0" w:type="auto"/>
            <w:hideMark/>
          </w:tcPr>
          <w:p w14:paraId="1B48CBCC" w14:textId="43606154" w:rsidR="006969EB" w:rsidRPr="006969EB" w:rsidRDefault="006969EB" w:rsidP="000B74AA">
            <w:pPr>
              <w:spacing w:line="240" w:lineRule="auto"/>
              <w:rPr>
                <w:rFonts w:cs="Times New Roman"/>
              </w:rPr>
            </w:pPr>
            <w:r w:rsidRPr="006969EB">
              <w:rPr>
                <w:rFonts w:cs="Times New Roman"/>
              </w:rPr>
              <w:t>Evaluated on Nature clinical cohort (</w:t>
            </w:r>
            <m:oMath>
              <m:r>
                <w:rPr>
                  <w:rFonts w:ascii="Cambria Math" w:hAnsi="Cambria Math" w:cs="Times New Roman"/>
                </w:rPr>
                <m:t>n=2,317</m:t>
              </m:r>
            </m:oMath>
            <w:r w:rsidRPr="006969EB">
              <w:rPr>
                <w:rFonts w:cs="Times New Roman"/>
              </w:rPr>
              <w:t>)</w:t>
            </w:r>
          </w:p>
        </w:tc>
        <w:tc>
          <w:tcPr>
            <w:tcW w:w="0" w:type="auto"/>
            <w:hideMark/>
          </w:tcPr>
          <w:p w14:paraId="52BF1093" w14:textId="77777777" w:rsidR="006969EB" w:rsidRPr="006969EB" w:rsidRDefault="006969EB" w:rsidP="000B74AA">
            <w:pPr>
              <w:spacing w:line="240" w:lineRule="auto"/>
              <w:rPr>
                <w:rFonts w:cs="Times New Roman"/>
              </w:rPr>
            </w:pPr>
            <w:r w:rsidRPr="006969EB">
              <w:rPr>
                <w:rFonts w:cs="Times New Roman"/>
              </w:rPr>
              <w:t>None (native deep learning score)</w:t>
            </w:r>
          </w:p>
        </w:tc>
        <w:tc>
          <w:tcPr>
            <w:tcW w:w="0" w:type="auto"/>
            <w:hideMark/>
          </w:tcPr>
          <w:p w14:paraId="06EBAB7A" w14:textId="77777777" w:rsidR="006969EB" w:rsidRPr="006969EB" w:rsidRDefault="006969EB" w:rsidP="000B74AA">
            <w:pPr>
              <w:spacing w:line="240" w:lineRule="auto"/>
              <w:rPr>
                <w:rFonts w:cs="Times New Roman"/>
              </w:rPr>
            </w:pPr>
            <w:r w:rsidRPr="006969EB">
              <w:rPr>
                <w:rFonts w:cs="Times New Roman"/>
                <w:b/>
                <w:bCs/>
              </w:rPr>
              <w:t>Evaluated (Local Benchmark Column)</w:t>
            </w:r>
          </w:p>
        </w:tc>
      </w:tr>
      <w:tr w:rsidR="006969EB" w:rsidRPr="006969EB" w14:paraId="726E6DFB" w14:textId="77777777" w:rsidTr="00CF2B0C">
        <w:trPr>
          <w:jc w:val="center"/>
        </w:trPr>
        <w:tc>
          <w:tcPr>
            <w:tcW w:w="0" w:type="auto"/>
            <w:hideMark/>
          </w:tcPr>
          <w:p w14:paraId="0ED1A2FA" w14:textId="77777777" w:rsidR="006969EB" w:rsidRPr="006969EB" w:rsidRDefault="006969EB" w:rsidP="000B74AA">
            <w:pPr>
              <w:spacing w:line="240" w:lineRule="auto"/>
              <w:rPr>
                <w:rFonts w:cs="Times New Roman"/>
              </w:rPr>
            </w:pPr>
            <w:proofErr w:type="spellStart"/>
            <w:r w:rsidRPr="006969EB">
              <w:rPr>
                <w:rFonts w:cs="Times New Roman"/>
              </w:rPr>
              <w:t>NetMHCstab</w:t>
            </w:r>
            <w:proofErr w:type="spellEnd"/>
          </w:p>
        </w:tc>
        <w:tc>
          <w:tcPr>
            <w:tcW w:w="0" w:type="auto"/>
            <w:hideMark/>
          </w:tcPr>
          <w:p w14:paraId="1B660233" w14:textId="77777777" w:rsidR="006969EB" w:rsidRPr="006969EB" w:rsidRDefault="006969EB" w:rsidP="000B74AA">
            <w:pPr>
              <w:spacing w:line="240" w:lineRule="auto"/>
              <w:rPr>
                <w:rFonts w:cs="Times New Roman"/>
              </w:rPr>
            </w:pPr>
            <w:r w:rsidRPr="006969EB">
              <w:rPr>
                <w:rFonts w:cs="Times New Roman"/>
              </w:rPr>
              <w:t>Imported Nature benchmark output</w:t>
            </w:r>
          </w:p>
        </w:tc>
        <w:tc>
          <w:tcPr>
            <w:tcW w:w="0" w:type="auto"/>
            <w:hideMark/>
          </w:tcPr>
          <w:p w14:paraId="336F2CE7" w14:textId="77777777" w:rsidR="006969EB" w:rsidRPr="006969EB" w:rsidRDefault="006969EB" w:rsidP="000B74AA">
            <w:pPr>
              <w:spacing w:line="240" w:lineRule="auto"/>
              <w:rPr>
                <w:rFonts w:cs="Times New Roman"/>
              </w:rPr>
            </w:pPr>
            <w:r w:rsidRPr="006969EB">
              <w:rPr>
                <w:rFonts w:cs="Times New Roman"/>
              </w:rPr>
              <w:t>Pre-populated benchmark column</w:t>
            </w:r>
          </w:p>
        </w:tc>
        <w:tc>
          <w:tcPr>
            <w:tcW w:w="0" w:type="auto"/>
            <w:hideMark/>
          </w:tcPr>
          <w:p w14:paraId="4B1A739B" w14:textId="31EB70BD" w:rsidR="006969EB" w:rsidRPr="006969EB" w:rsidRDefault="006969EB" w:rsidP="000B74AA">
            <w:pPr>
              <w:spacing w:line="240" w:lineRule="auto"/>
              <w:rPr>
                <w:rFonts w:cs="Times New Roman"/>
              </w:rPr>
            </w:pPr>
            <w:r w:rsidRPr="006969EB">
              <w:rPr>
                <w:rFonts w:cs="Times New Roman"/>
              </w:rPr>
              <w:t>Evaluated on Nature clinical cohort (</w:t>
            </w:r>
            <m:oMath>
              <m:r>
                <w:rPr>
                  <w:rFonts w:ascii="Cambria Math" w:hAnsi="Cambria Math" w:cs="Times New Roman"/>
                </w:rPr>
                <m:t>n=2,317</m:t>
              </m:r>
            </m:oMath>
            <w:r w:rsidRPr="006969EB">
              <w:rPr>
                <w:rFonts w:cs="Times New Roman"/>
              </w:rPr>
              <w:t>)</w:t>
            </w:r>
          </w:p>
        </w:tc>
        <w:tc>
          <w:tcPr>
            <w:tcW w:w="0" w:type="auto"/>
            <w:hideMark/>
          </w:tcPr>
          <w:p w14:paraId="50D1EB68" w14:textId="77777777" w:rsidR="006969EB" w:rsidRPr="006969EB" w:rsidRDefault="006969EB" w:rsidP="000B74AA">
            <w:pPr>
              <w:spacing w:line="240" w:lineRule="auto"/>
              <w:rPr>
                <w:rFonts w:cs="Times New Roman"/>
              </w:rPr>
            </w:pPr>
            <w:r w:rsidRPr="006969EB">
              <w:rPr>
                <w:rFonts w:cs="Times New Roman"/>
              </w:rPr>
              <w:t>None (native stability score)</w:t>
            </w:r>
          </w:p>
        </w:tc>
        <w:tc>
          <w:tcPr>
            <w:tcW w:w="0" w:type="auto"/>
            <w:hideMark/>
          </w:tcPr>
          <w:p w14:paraId="2040D66A" w14:textId="77777777" w:rsidR="006969EB" w:rsidRPr="006969EB" w:rsidRDefault="006969EB" w:rsidP="000B74AA">
            <w:pPr>
              <w:spacing w:line="240" w:lineRule="auto"/>
              <w:rPr>
                <w:rFonts w:cs="Times New Roman"/>
              </w:rPr>
            </w:pPr>
            <w:r w:rsidRPr="006969EB">
              <w:rPr>
                <w:rFonts w:cs="Times New Roman"/>
                <w:b/>
                <w:bCs/>
              </w:rPr>
              <w:t>Evaluated (Local Benchmark Column)</w:t>
            </w:r>
          </w:p>
        </w:tc>
      </w:tr>
      <w:tr w:rsidR="006969EB" w:rsidRPr="006969EB" w14:paraId="29933C0B" w14:textId="77777777" w:rsidTr="00CF2B0C">
        <w:trPr>
          <w:jc w:val="center"/>
        </w:trPr>
        <w:tc>
          <w:tcPr>
            <w:tcW w:w="0" w:type="auto"/>
            <w:tcBorders>
              <w:bottom w:val="single" w:sz="4" w:space="0" w:color="auto"/>
            </w:tcBorders>
            <w:hideMark/>
          </w:tcPr>
          <w:p w14:paraId="117E2F59" w14:textId="77777777" w:rsidR="006969EB" w:rsidRPr="006969EB" w:rsidRDefault="006969EB" w:rsidP="000B74AA">
            <w:pPr>
              <w:spacing w:line="240" w:lineRule="auto"/>
              <w:rPr>
                <w:rFonts w:cs="Times New Roman"/>
              </w:rPr>
            </w:pPr>
            <w:proofErr w:type="spellStart"/>
            <w:r w:rsidRPr="006969EB">
              <w:rPr>
                <w:rFonts w:cs="Times New Roman"/>
              </w:rPr>
              <w:t>DeepNeo</w:t>
            </w:r>
            <w:proofErr w:type="spellEnd"/>
            <w:r w:rsidRPr="006969EB">
              <w:rPr>
                <w:rFonts w:cs="Times New Roman"/>
              </w:rPr>
              <w:t xml:space="preserve"> / </w:t>
            </w:r>
            <w:proofErr w:type="spellStart"/>
            <w:r w:rsidRPr="006969EB">
              <w:rPr>
                <w:rFonts w:cs="Times New Roman"/>
              </w:rPr>
              <w:t>NeoDisc</w:t>
            </w:r>
            <w:proofErr w:type="spellEnd"/>
            <w:r w:rsidRPr="006969EB">
              <w:rPr>
                <w:rFonts w:cs="Times New Roman"/>
              </w:rPr>
              <w:t xml:space="preserve"> / </w:t>
            </w:r>
            <w:proofErr w:type="spellStart"/>
            <w:r w:rsidRPr="006969EB">
              <w:rPr>
                <w:rFonts w:cs="Times New Roman"/>
              </w:rPr>
              <w:t>pVACtools</w:t>
            </w:r>
            <w:proofErr w:type="spellEnd"/>
          </w:p>
        </w:tc>
        <w:tc>
          <w:tcPr>
            <w:tcW w:w="0" w:type="auto"/>
            <w:tcBorders>
              <w:bottom w:val="single" w:sz="4" w:space="0" w:color="auto"/>
            </w:tcBorders>
            <w:hideMark/>
          </w:tcPr>
          <w:p w14:paraId="30EB11DF" w14:textId="77777777" w:rsidR="006969EB" w:rsidRPr="006969EB" w:rsidRDefault="006969EB" w:rsidP="000B74AA">
            <w:pPr>
              <w:spacing w:line="240" w:lineRule="auto"/>
              <w:rPr>
                <w:rFonts w:cs="Times New Roman"/>
              </w:rPr>
            </w:pPr>
            <w:r w:rsidRPr="006969EB">
              <w:rPr>
                <w:rFonts w:cs="Times New Roman"/>
              </w:rPr>
              <w:t>Planned external comparators</w:t>
            </w:r>
          </w:p>
        </w:tc>
        <w:tc>
          <w:tcPr>
            <w:tcW w:w="0" w:type="auto"/>
            <w:tcBorders>
              <w:bottom w:val="single" w:sz="4" w:space="0" w:color="auto"/>
            </w:tcBorders>
            <w:hideMark/>
          </w:tcPr>
          <w:p w14:paraId="451955C1" w14:textId="77777777" w:rsidR="006969EB" w:rsidRPr="006969EB" w:rsidRDefault="006969EB" w:rsidP="000B74AA">
            <w:pPr>
              <w:spacing w:line="240" w:lineRule="auto"/>
              <w:rPr>
                <w:rFonts w:cs="Times New Roman"/>
              </w:rPr>
            </w:pPr>
            <w:r w:rsidRPr="006969EB">
              <w:rPr>
                <w:rFonts w:cs="Times New Roman"/>
              </w:rPr>
              <w:t xml:space="preserve">External </w:t>
            </w:r>
            <w:proofErr w:type="gramStart"/>
            <w:r w:rsidRPr="006969EB">
              <w:rPr>
                <w:rFonts w:cs="Times New Roman"/>
              </w:rPr>
              <w:t>neoantigen</w:t>
            </w:r>
            <w:proofErr w:type="gramEnd"/>
            <w:r w:rsidRPr="006969EB">
              <w:rPr>
                <w:rFonts w:cs="Times New Roman"/>
              </w:rPr>
              <w:t xml:space="preserve"> </w:t>
            </w:r>
            <w:proofErr w:type="spellStart"/>
            <w:r w:rsidRPr="006969EB">
              <w:rPr>
                <w:rFonts w:cs="Times New Roman"/>
              </w:rPr>
              <w:t>prioritisation</w:t>
            </w:r>
            <w:proofErr w:type="spellEnd"/>
            <w:r w:rsidRPr="006969EB">
              <w:rPr>
                <w:rFonts w:cs="Times New Roman"/>
              </w:rPr>
              <w:t xml:space="preserve"> pipelines</w:t>
            </w:r>
          </w:p>
        </w:tc>
        <w:tc>
          <w:tcPr>
            <w:tcW w:w="0" w:type="auto"/>
            <w:tcBorders>
              <w:bottom w:val="single" w:sz="4" w:space="0" w:color="auto"/>
            </w:tcBorders>
            <w:hideMark/>
          </w:tcPr>
          <w:p w14:paraId="77FB9A5C" w14:textId="77777777" w:rsidR="006969EB" w:rsidRPr="006969EB" w:rsidRDefault="006969EB" w:rsidP="000B74AA">
            <w:pPr>
              <w:spacing w:line="240" w:lineRule="auto"/>
              <w:rPr>
                <w:rFonts w:cs="Times New Roman"/>
              </w:rPr>
            </w:pPr>
            <w:r w:rsidRPr="006969EB">
              <w:rPr>
                <w:rFonts w:cs="Times New Roman"/>
              </w:rPr>
              <w:t>Logged in method_comparison_status.csv</w:t>
            </w:r>
          </w:p>
        </w:tc>
        <w:tc>
          <w:tcPr>
            <w:tcW w:w="0" w:type="auto"/>
            <w:tcBorders>
              <w:bottom w:val="single" w:sz="4" w:space="0" w:color="auto"/>
            </w:tcBorders>
            <w:hideMark/>
          </w:tcPr>
          <w:p w14:paraId="0A5DC60B" w14:textId="77777777" w:rsidR="006969EB" w:rsidRPr="006969EB" w:rsidRDefault="006969EB" w:rsidP="000B74AA">
            <w:pPr>
              <w:spacing w:line="240" w:lineRule="auto"/>
              <w:rPr>
                <w:rFonts w:cs="Times New Roman"/>
              </w:rPr>
            </w:pPr>
            <w:r w:rsidRPr="006969EB">
              <w:rPr>
                <w:rFonts w:cs="Times New Roman"/>
              </w:rPr>
              <w:t>Not applicable</w:t>
            </w:r>
          </w:p>
        </w:tc>
        <w:tc>
          <w:tcPr>
            <w:tcW w:w="0" w:type="auto"/>
            <w:tcBorders>
              <w:bottom w:val="single" w:sz="4" w:space="0" w:color="auto"/>
            </w:tcBorders>
            <w:hideMark/>
          </w:tcPr>
          <w:p w14:paraId="4A8348F8" w14:textId="77777777" w:rsidR="006969EB" w:rsidRPr="006969EB" w:rsidRDefault="006969EB" w:rsidP="000B74AA">
            <w:pPr>
              <w:spacing w:line="240" w:lineRule="auto"/>
              <w:rPr>
                <w:rFonts w:cs="Times New Roman"/>
              </w:rPr>
            </w:pPr>
            <w:r w:rsidRPr="006969EB">
              <w:rPr>
                <w:rFonts w:cs="Times New Roman"/>
                <w:b/>
                <w:bCs/>
              </w:rPr>
              <w:t>Explicitly Unevaluated</w:t>
            </w:r>
            <w:r w:rsidRPr="006969EB">
              <w:rPr>
                <w:rFonts w:cs="Times New Roman"/>
              </w:rPr>
              <w:t xml:space="preserve"> (Compatible local dependencies and frozen outputs unavailable)</w:t>
            </w:r>
          </w:p>
        </w:tc>
      </w:tr>
    </w:tbl>
    <w:p w14:paraId="4CA6D98C" w14:textId="77777777" w:rsidR="00AB6E7C" w:rsidRDefault="00AB6E7C" w:rsidP="006969EB">
      <w:pPr>
        <w:spacing w:line="360" w:lineRule="auto"/>
        <w:rPr>
          <w:rFonts w:cs="Times New Roman"/>
          <w:b/>
          <w:bCs/>
        </w:rPr>
      </w:pPr>
    </w:p>
    <w:p w14:paraId="411EDE30" w14:textId="77777777" w:rsidR="00AB6E7C" w:rsidRDefault="00AB6E7C" w:rsidP="006969EB">
      <w:pPr>
        <w:spacing w:line="360" w:lineRule="auto"/>
        <w:rPr>
          <w:rFonts w:cs="Times New Roman"/>
          <w:b/>
          <w:bCs/>
        </w:rPr>
      </w:pPr>
    </w:p>
    <w:p w14:paraId="7A994624" w14:textId="77777777" w:rsidR="00AB6E7C" w:rsidRDefault="00AB6E7C" w:rsidP="006969EB">
      <w:pPr>
        <w:spacing w:line="360" w:lineRule="auto"/>
        <w:rPr>
          <w:rFonts w:cs="Times New Roman"/>
          <w:b/>
          <w:bCs/>
        </w:rPr>
      </w:pPr>
    </w:p>
    <w:p w14:paraId="50A95753" w14:textId="77777777" w:rsidR="00AB6E7C" w:rsidRDefault="00AB6E7C" w:rsidP="006969EB">
      <w:pPr>
        <w:spacing w:line="360" w:lineRule="auto"/>
        <w:rPr>
          <w:rFonts w:cs="Times New Roman"/>
          <w:b/>
          <w:bCs/>
        </w:rPr>
      </w:pPr>
    </w:p>
    <w:p w14:paraId="107345B2" w14:textId="4F8F89E1" w:rsidR="006969EB" w:rsidRPr="006969EB" w:rsidRDefault="006969EB" w:rsidP="00AB6E7C">
      <w:pPr>
        <w:spacing w:line="240" w:lineRule="auto"/>
        <w:rPr>
          <w:rFonts w:cs="Times New Roman"/>
          <w:b/>
          <w:bCs/>
        </w:rPr>
      </w:pPr>
      <w:r w:rsidRPr="006969EB">
        <w:rPr>
          <w:rFonts w:cs="Times New Roman"/>
          <w:b/>
          <w:bCs/>
        </w:rPr>
        <w:t xml:space="preserve">Table 3. Internal peptide–HLA grouped test performance and external </w:t>
      </w:r>
      <w:proofErr w:type="spellStart"/>
      <w:r w:rsidRPr="006969EB">
        <w:rPr>
          <w:rFonts w:cs="Times New Roman"/>
          <w:b/>
          <w:bCs/>
        </w:rPr>
        <w:t>tumour</w:t>
      </w:r>
      <w:proofErr w:type="spellEnd"/>
      <w:r w:rsidRPr="006969EB">
        <w:rPr>
          <w:rFonts w:cs="Times New Roman"/>
          <w:b/>
          <w:bCs/>
        </w:rPr>
        <w:t>-RNA transfer metrics for the primary presentation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1041"/>
        <w:gridCol w:w="1189"/>
        <w:gridCol w:w="1189"/>
        <w:gridCol w:w="1189"/>
        <w:gridCol w:w="1656"/>
      </w:tblGrid>
      <w:tr w:rsidR="006969EB" w:rsidRPr="006969EB" w14:paraId="6DC70C57" w14:textId="77777777" w:rsidTr="00AB6E7C">
        <w:tc>
          <w:tcPr>
            <w:tcW w:w="0" w:type="auto"/>
            <w:tcBorders>
              <w:top w:val="single" w:sz="4" w:space="0" w:color="auto"/>
            </w:tcBorders>
            <w:hideMark/>
          </w:tcPr>
          <w:p w14:paraId="31456D05" w14:textId="77777777" w:rsidR="006969EB" w:rsidRPr="006969EB" w:rsidRDefault="006969EB" w:rsidP="00AB6E7C">
            <w:pPr>
              <w:spacing w:after="160" w:line="240" w:lineRule="auto"/>
              <w:rPr>
                <w:rFonts w:cs="Times New Roman"/>
              </w:rPr>
            </w:pPr>
            <w:r w:rsidRPr="006969EB">
              <w:rPr>
                <w:rFonts w:cs="Times New Roman"/>
                <w:b/>
                <w:bCs/>
              </w:rPr>
              <w:t>Evaluation Partition / Cohort</w:t>
            </w:r>
          </w:p>
        </w:tc>
        <w:tc>
          <w:tcPr>
            <w:tcW w:w="0" w:type="auto"/>
            <w:tcBorders>
              <w:top w:val="single" w:sz="4" w:space="0" w:color="auto"/>
            </w:tcBorders>
            <w:hideMark/>
          </w:tcPr>
          <w:p w14:paraId="4F742ADD" w14:textId="77777777" w:rsidR="006969EB" w:rsidRPr="006969EB" w:rsidRDefault="006969EB" w:rsidP="00AB6E7C">
            <w:pPr>
              <w:spacing w:after="160" w:line="240" w:lineRule="auto"/>
              <w:rPr>
                <w:rFonts w:cs="Times New Roman"/>
              </w:rPr>
            </w:pPr>
            <w:r w:rsidRPr="006969EB">
              <w:rPr>
                <w:rFonts w:cs="Times New Roman"/>
                <w:b/>
                <w:bCs/>
              </w:rPr>
              <w:t>Sample Size (n)</w:t>
            </w:r>
          </w:p>
        </w:tc>
        <w:tc>
          <w:tcPr>
            <w:tcW w:w="0" w:type="auto"/>
            <w:tcBorders>
              <w:top w:val="single" w:sz="4" w:space="0" w:color="auto"/>
            </w:tcBorders>
            <w:hideMark/>
          </w:tcPr>
          <w:p w14:paraId="369D3627" w14:textId="77777777" w:rsidR="006969EB" w:rsidRPr="006969EB" w:rsidRDefault="006969EB" w:rsidP="00AB6E7C">
            <w:pPr>
              <w:spacing w:after="160" w:line="240" w:lineRule="auto"/>
              <w:rPr>
                <w:rFonts w:cs="Times New Roman"/>
              </w:rPr>
            </w:pPr>
            <w:r w:rsidRPr="006969EB">
              <w:rPr>
                <w:rFonts w:cs="Times New Roman"/>
                <w:b/>
                <w:bCs/>
              </w:rPr>
              <w:t>ROC-AUC (95% CI)</w:t>
            </w:r>
          </w:p>
        </w:tc>
        <w:tc>
          <w:tcPr>
            <w:tcW w:w="0" w:type="auto"/>
            <w:tcBorders>
              <w:top w:val="single" w:sz="4" w:space="0" w:color="auto"/>
            </w:tcBorders>
            <w:hideMark/>
          </w:tcPr>
          <w:p w14:paraId="48335627" w14:textId="77777777" w:rsidR="006969EB" w:rsidRPr="006969EB" w:rsidRDefault="006969EB" w:rsidP="00AB6E7C">
            <w:pPr>
              <w:spacing w:after="160" w:line="240" w:lineRule="auto"/>
              <w:rPr>
                <w:rFonts w:cs="Times New Roman"/>
              </w:rPr>
            </w:pPr>
            <w:r w:rsidRPr="006969EB">
              <w:rPr>
                <w:rFonts w:cs="Times New Roman"/>
                <w:b/>
                <w:bCs/>
              </w:rPr>
              <w:t>AUPRC (95% CI)</w:t>
            </w:r>
          </w:p>
        </w:tc>
        <w:tc>
          <w:tcPr>
            <w:tcW w:w="0" w:type="auto"/>
            <w:tcBorders>
              <w:top w:val="single" w:sz="4" w:space="0" w:color="auto"/>
            </w:tcBorders>
            <w:hideMark/>
          </w:tcPr>
          <w:p w14:paraId="747CE3CA" w14:textId="77777777" w:rsidR="006969EB" w:rsidRPr="006969EB" w:rsidRDefault="006969EB" w:rsidP="00AB6E7C">
            <w:pPr>
              <w:spacing w:after="160" w:line="240" w:lineRule="auto"/>
              <w:rPr>
                <w:rFonts w:cs="Times New Roman"/>
              </w:rPr>
            </w:pPr>
            <w:r w:rsidRPr="006969EB">
              <w:rPr>
                <w:rFonts w:cs="Times New Roman"/>
                <w:b/>
                <w:bCs/>
              </w:rPr>
              <w:t>Brier Score (95% CI)</w:t>
            </w:r>
          </w:p>
        </w:tc>
        <w:tc>
          <w:tcPr>
            <w:tcW w:w="0" w:type="auto"/>
            <w:tcBorders>
              <w:top w:val="single" w:sz="4" w:space="0" w:color="auto"/>
            </w:tcBorders>
            <w:hideMark/>
          </w:tcPr>
          <w:p w14:paraId="763BC37A" w14:textId="77777777" w:rsidR="006969EB" w:rsidRPr="006969EB" w:rsidRDefault="006969EB" w:rsidP="00AB6E7C">
            <w:pPr>
              <w:spacing w:after="160" w:line="240" w:lineRule="auto"/>
              <w:rPr>
                <w:rFonts w:cs="Times New Roman"/>
              </w:rPr>
            </w:pPr>
            <w:r w:rsidRPr="006969EB">
              <w:rPr>
                <w:rFonts w:cs="Times New Roman"/>
                <w:b/>
                <w:bCs/>
              </w:rPr>
              <w:t>Expected Calibration Error, ECE (95% CI)</w:t>
            </w:r>
          </w:p>
        </w:tc>
      </w:tr>
      <w:tr w:rsidR="006969EB" w:rsidRPr="006969EB" w14:paraId="29177DE8" w14:textId="77777777" w:rsidTr="00AB6E7C">
        <w:tc>
          <w:tcPr>
            <w:tcW w:w="0" w:type="auto"/>
            <w:tcBorders>
              <w:top w:val="single" w:sz="4" w:space="0" w:color="auto"/>
            </w:tcBorders>
            <w:hideMark/>
          </w:tcPr>
          <w:p w14:paraId="08314A8A" w14:textId="77777777" w:rsidR="006969EB" w:rsidRPr="006969EB" w:rsidRDefault="006969EB" w:rsidP="00AB6E7C">
            <w:pPr>
              <w:spacing w:after="160" w:line="240" w:lineRule="auto"/>
              <w:rPr>
                <w:rFonts w:cs="Times New Roman"/>
              </w:rPr>
            </w:pPr>
            <w:r w:rsidRPr="006969EB">
              <w:rPr>
                <w:rFonts w:cs="Times New Roman"/>
              </w:rPr>
              <w:t>Internal peptide–HLA grouped test (Uncalibrated ensemble)</w:t>
            </w:r>
          </w:p>
        </w:tc>
        <w:tc>
          <w:tcPr>
            <w:tcW w:w="0" w:type="auto"/>
            <w:tcBorders>
              <w:top w:val="single" w:sz="4" w:space="0" w:color="auto"/>
            </w:tcBorders>
            <w:hideMark/>
          </w:tcPr>
          <w:p w14:paraId="66053705" w14:textId="77777777" w:rsidR="006969EB" w:rsidRPr="006969EB" w:rsidRDefault="006969EB" w:rsidP="00AB6E7C">
            <w:pPr>
              <w:spacing w:after="160" w:line="240" w:lineRule="auto"/>
              <w:rPr>
                <w:rFonts w:cs="Times New Roman"/>
              </w:rPr>
            </w:pPr>
            <w:r w:rsidRPr="006969EB">
              <w:rPr>
                <w:rFonts w:cs="Times New Roman"/>
              </w:rPr>
              <w:t>32,069</w:t>
            </w:r>
          </w:p>
        </w:tc>
        <w:tc>
          <w:tcPr>
            <w:tcW w:w="0" w:type="auto"/>
            <w:tcBorders>
              <w:top w:val="single" w:sz="4" w:space="0" w:color="auto"/>
            </w:tcBorders>
            <w:hideMark/>
          </w:tcPr>
          <w:p w14:paraId="711C9F11" w14:textId="77777777" w:rsidR="006969EB" w:rsidRPr="006969EB" w:rsidRDefault="006969EB" w:rsidP="00AB6E7C">
            <w:pPr>
              <w:spacing w:after="160" w:line="240" w:lineRule="auto"/>
              <w:rPr>
                <w:rFonts w:cs="Times New Roman"/>
              </w:rPr>
            </w:pPr>
            <w:r w:rsidRPr="006969EB">
              <w:rPr>
                <w:rFonts w:cs="Times New Roman"/>
              </w:rPr>
              <w:t>0.9243</w:t>
            </w:r>
          </w:p>
        </w:tc>
        <w:tc>
          <w:tcPr>
            <w:tcW w:w="0" w:type="auto"/>
            <w:tcBorders>
              <w:top w:val="single" w:sz="4" w:space="0" w:color="auto"/>
            </w:tcBorders>
            <w:hideMark/>
          </w:tcPr>
          <w:p w14:paraId="720F50B9" w14:textId="77777777" w:rsidR="006969EB" w:rsidRPr="006969EB" w:rsidRDefault="006969EB" w:rsidP="00AB6E7C">
            <w:pPr>
              <w:spacing w:after="160" w:line="240" w:lineRule="auto"/>
              <w:rPr>
                <w:rFonts w:cs="Times New Roman"/>
              </w:rPr>
            </w:pPr>
            <w:r w:rsidRPr="006969EB">
              <w:rPr>
                <w:rFonts w:cs="Times New Roman"/>
              </w:rPr>
              <w:t>0.9159</w:t>
            </w:r>
          </w:p>
        </w:tc>
        <w:tc>
          <w:tcPr>
            <w:tcW w:w="0" w:type="auto"/>
            <w:tcBorders>
              <w:top w:val="single" w:sz="4" w:space="0" w:color="auto"/>
            </w:tcBorders>
            <w:hideMark/>
          </w:tcPr>
          <w:p w14:paraId="5098CBA8" w14:textId="77777777" w:rsidR="006969EB" w:rsidRPr="006969EB" w:rsidRDefault="006969EB" w:rsidP="00AB6E7C">
            <w:pPr>
              <w:spacing w:after="160" w:line="240" w:lineRule="auto"/>
              <w:rPr>
                <w:rFonts w:cs="Times New Roman"/>
              </w:rPr>
            </w:pPr>
            <w:r w:rsidRPr="006969EB">
              <w:rPr>
                <w:rFonts w:cs="Times New Roman"/>
              </w:rPr>
              <w:t>0.1101</w:t>
            </w:r>
          </w:p>
        </w:tc>
        <w:tc>
          <w:tcPr>
            <w:tcW w:w="0" w:type="auto"/>
            <w:tcBorders>
              <w:top w:val="single" w:sz="4" w:space="0" w:color="auto"/>
            </w:tcBorders>
            <w:hideMark/>
          </w:tcPr>
          <w:p w14:paraId="10C9CF04" w14:textId="77777777" w:rsidR="006969EB" w:rsidRPr="006969EB" w:rsidRDefault="006969EB" w:rsidP="00AB6E7C">
            <w:pPr>
              <w:spacing w:after="160" w:line="240" w:lineRule="auto"/>
              <w:rPr>
                <w:rFonts w:cs="Times New Roman"/>
              </w:rPr>
            </w:pPr>
            <w:r w:rsidRPr="006969EB">
              <w:rPr>
                <w:rFonts w:cs="Times New Roman"/>
              </w:rPr>
              <w:t>0.0138</w:t>
            </w:r>
          </w:p>
        </w:tc>
      </w:tr>
      <w:tr w:rsidR="006969EB" w:rsidRPr="006969EB" w14:paraId="23B0E102" w14:textId="77777777" w:rsidTr="00AB6E7C">
        <w:tc>
          <w:tcPr>
            <w:tcW w:w="0" w:type="auto"/>
            <w:hideMark/>
          </w:tcPr>
          <w:p w14:paraId="054602A1" w14:textId="77777777" w:rsidR="006969EB" w:rsidRPr="006969EB" w:rsidRDefault="006969EB" w:rsidP="00AB6E7C">
            <w:pPr>
              <w:spacing w:after="160" w:line="240" w:lineRule="auto"/>
              <w:rPr>
                <w:rFonts w:cs="Times New Roman"/>
              </w:rPr>
            </w:pPr>
            <w:r w:rsidRPr="006969EB">
              <w:rPr>
                <w:rFonts w:cs="Times New Roman"/>
              </w:rPr>
              <w:t>Internal peptide–HLA grouped test (Isotonic-calibrated ensemble)</w:t>
            </w:r>
          </w:p>
        </w:tc>
        <w:tc>
          <w:tcPr>
            <w:tcW w:w="0" w:type="auto"/>
            <w:hideMark/>
          </w:tcPr>
          <w:p w14:paraId="69DF89B1" w14:textId="77777777" w:rsidR="006969EB" w:rsidRPr="006969EB" w:rsidRDefault="006969EB" w:rsidP="00AB6E7C">
            <w:pPr>
              <w:spacing w:after="160" w:line="240" w:lineRule="auto"/>
              <w:rPr>
                <w:rFonts w:cs="Times New Roman"/>
              </w:rPr>
            </w:pPr>
            <w:r w:rsidRPr="006969EB">
              <w:rPr>
                <w:rFonts w:cs="Times New Roman"/>
              </w:rPr>
              <w:t>32,069</w:t>
            </w:r>
          </w:p>
        </w:tc>
        <w:tc>
          <w:tcPr>
            <w:tcW w:w="0" w:type="auto"/>
            <w:hideMark/>
          </w:tcPr>
          <w:p w14:paraId="3FB235C6" w14:textId="77777777" w:rsidR="006969EB" w:rsidRPr="006969EB" w:rsidRDefault="006969EB" w:rsidP="00AB6E7C">
            <w:pPr>
              <w:spacing w:after="160" w:line="240" w:lineRule="auto"/>
              <w:rPr>
                <w:rFonts w:cs="Times New Roman"/>
              </w:rPr>
            </w:pPr>
            <w:r w:rsidRPr="006969EB">
              <w:rPr>
                <w:rFonts w:cs="Times New Roman"/>
              </w:rPr>
              <w:t>0.9241 (0.9215–0.9269)</w:t>
            </w:r>
          </w:p>
        </w:tc>
        <w:tc>
          <w:tcPr>
            <w:tcW w:w="0" w:type="auto"/>
            <w:hideMark/>
          </w:tcPr>
          <w:p w14:paraId="32C5CB0A" w14:textId="77777777" w:rsidR="006969EB" w:rsidRPr="006969EB" w:rsidRDefault="006969EB" w:rsidP="00AB6E7C">
            <w:pPr>
              <w:spacing w:after="160" w:line="240" w:lineRule="auto"/>
              <w:rPr>
                <w:rFonts w:cs="Times New Roman"/>
              </w:rPr>
            </w:pPr>
            <w:r w:rsidRPr="006969EB">
              <w:rPr>
                <w:rFonts w:cs="Times New Roman"/>
              </w:rPr>
              <w:t>0.9118 (0.9081–0.9155)</w:t>
            </w:r>
          </w:p>
        </w:tc>
        <w:tc>
          <w:tcPr>
            <w:tcW w:w="0" w:type="auto"/>
            <w:hideMark/>
          </w:tcPr>
          <w:p w14:paraId="690B1DDD" w14:textId="77777777" w:rsidR="006969EB" w:rsidRPr="006969EB" w:rsidRDefault="006969EB" w:rsidP="00AB6E7C">
            <w:pPr>
              <w:spacing w:after="160" w:line="240" w:lineRule="auto"/>
              <w:rPr>
                <w:rFonts w:cs="Times New Roman"/>
              </w:rPr>
            </w:pPr>
            <w:r w:rsidRPr="006969EB">
              <w:rPr>
                <w:rFonts w:cs="Times New Roman"/>
              </w:rPr>
              <w:t>0.1100 (0.1078–0.1120)</w:t>
            </w:r>
          </w:p>
        </w:tc>
        <w:tc>
          <w:tcPr>
            <w:tcW w:w="0" w:type="auto"/>
            <w:hideMark/>
          </w:tcPr>
          <w:p w14:paraId="6A85A251" w14:textId="77777777" w:rsidR="006969EB" w:rsidRPr="006969EB" w:rsidRDefault="006969EB" w:rsidP="00AB6E7C">
            <w:pPr>
              <w:spacing w:after="160" w:line="240" w:lineRule="auto"/>
              <w:rPr>
                <w:rFonts w:cs="Times New Roman"/>
              </w:rPr>
            </w:pPr>
            <w:r w:rsidRPr="006969EB">
              <w:rPr>
                <w:rFonts w:cs="Times New Roman"/>
              </w:rPr>
              <w:t>0.0060 (0.0050–0.0108)</w:t>
            </w:r>
          </w:p>
        </w:tc>
      </w:tr>
      <w:tr w:rsidR="006969EB" w:rsidRPr="006969EB" w14:paraId="6C1C0BE0" w14:textId="77777777" w:rsidTr="00AB6E7C">
        <w:tc>
          <w:tcPr>
            <w:tcW w:w="0" w:type="auto"/>
            <w:tcBorders>
              <w:bottom w:val="single" w:sz="4" w:space="0" w:color="auto"/>
            </w:tcBorders>
            <w:hideMark/>
          </w:tcPr>
          <w:p w14:paraId="53B4CC90" w14:textId="77777777" w:rsidR="006969EB" w:rsidRPr="006969EB" w:rsidRDefault="006969EB" w:rsidP="00AB6E7C">
            <w:pPr>
              <w:spacing w:after="160" w:line="240" w:lineRule="auto"/>
              <w:rPr>
                <w:rFonts w:cs="Times New Roman"/>
              </w:rPr>
            </w:pPr>
            <w:r w:rsidRPr="006969EB">
              <w:rPr>
                <w:rFonts w:cs="Times New Roman"/>
              </w:rPr>
              <w:t>Zenodo_2026_TumorRNA external transfer (Isotonic-calibrated)</w:t>
            </w:r>
          </w:p>
        </w:tc>
        <w:tc>
          <w:tcPr>
            <w:tcW w:w="0" w:type="auto"/>
            <w:tcBorders>
              <w:bottom w:val="single" w:sz="4" w:space="0" w:color="auto"/>
            </w:tcBorders>
            <w:hideMark/>
          </w:tcPr>
          <w:p w14:paraId="5A188B0D" w14:textId="77777777" w:rsidR="006969EB" w:rsidRPr="006969EB" w:rsidRDefault="006969EB" w:rsidP="00AB6E7C">
            <w:pPr>
              <w:spacing w:after="160" w:line="240" w:lineRule="auto"/>
              <w:rPr>
                <w:rFonts w:cs="Times New Roman"/>
              </w:rPr>
            </w:pPr>
            <w:r w:rsidRPr="006969EB">
              <w:rPr>
                <w:rFonts w:cs="Times New Roman"/>
              </w:rPr>
              <w:t>872</w:t>
            </w:r>
          </w:p>
        </w:tc>
        <w:tc>
          <w:tcPr>
            <w:tcW w:w="0" w:type="auto"/>
            <w:tcBorders>
              <w:bottom w:val="single" w:sz="4" w:space="0" w:color="auto"/>
            </w:tcBorders>
            <w:hideMark/>
          </w:tcPr>
          <w:p w14:paraId="7A9B4A49" w14:textId="77777777" w:rsidR="006969EB" w:rsidRPr="006969EB" w:rsidRDefault="006969EB" w:rsidP="00AB6E7C">
            <w:pPr>
              <w:spacing w:after="160" w:line="240" w:lineRule="auto"/>
              <w:rPr>
                <w:rFonts w:cs="Times New Roman"/>
              </w:rPr>
            </w:pPr>
            <w:r w:rsidRPr="006969EB">
              <w:rPr>
                <w:rFonts w:cs="Times New Roman"/>
              </w:rPr>
              <w:t>0.6619 (0.6269–0.6965)</w:t>
            </w:r>
          </w:p>
        </w:tc>
        <w:tc>
          <w:tcPr>
            <w:tcW w:w="0" w:type="auto"/>
            <w:tcBorders>
              <w:bottom w:val="single" w:sz="4" w:space="0" w:color="auto"/>
            </w:tcBorders>
            <w:hideMark/>
          </w:tcPr>
          <w:p w14:paraId="327DC72F" w14:textId="77777777" w:rsidR="006969EB" w:rsidRPr="006969EB" w:rsidRDefault="006969EB" w:rsidP="00AB6E7C">
            <w:pPr>
              <w:spacing w:after="160" w:line="240" w:lineRule="auto"/>
              <w:rPr>
                <w:rFonts w:cs="Times New Roman"/>
              </w:rPr>
            </w:pPr>
            <w:r w:rsidRPr="006969EB">
              <w:rPr>
                <w:rFonts w:cs="Times New Roman"/>
              </w:rPr>
              <w:t>0.7366 (0.6954–0.7755)</w:t>
            </w:r>
          </w:p>
        </w:tc>
        <w:tc>
          <w:tcPr>
            <w:tcW w:w="0" w:type="auto"/>
            <w:tcBorders>
              <w:bottom w:val="single" w:sz="4" w:space="0" w:color="auto"/>
            </w:tcBorders>
            <w:hideMark/>
          </w:tcPr>
          <w:p w14:paraId="1E4F28DF" w14:textId="77777777" w:rsidR="006969EB" w:rsidRPr="006969EB" w:rsidRDefault="006969EB" w:rsidP="00AB6E7C">
            <w:pPr>
              <w:spacing w:after="160" w:line="240" w:lineRule="auto"/>
              <w:rPr>
                <w:rFonts w:cs="Times New Roman"/>
              </w:rPr>
            </w:pPr>
            <w:r w:rsidRPr="006969EB">
              <w:rPr>
                <w:rFonts w:cs="Times New Roman"/>
              </w:rPr>
              <w:t>0.2561 (0.2377–0.2763)</w:t>
            </w:r>
          </w:p>
        </w:tc>
        <w:tc>
          <w:tcPr>
            <w:tcW w:w="0" w:type="auto"/>
            <w:tcBorders>
              <w:bottom w:val="single" w:sz="4" w:space="0" w:color="auto"/>
            </w:tcBorders>
            <w:hideMark/>
          </w:tcPr>
          <w:p w14:paraId="5DDFC1D6" w14:textId="77777777" w:rsidR="006969EB" w:rsidRPr="006969EB" w:rsidRDefault="006969EB" w:rsidP="00AB6E7C">
            <w:pPr>
              <w:spacing w:after="160" w:line="240" w:lineRule="auto"/>
              <w:rPr>
                <w:rFonts w:cs="Times New Roman"/>
              </w:rPr>
            </w:pPr>
            <w:r w:rsidRPr="006969EB">
              <w:rPr>
                <w:rFonts w:cs="Times New Roman"/>
              </w:rPr>
              <w:t>0.1687 (0.1404–0.2021)</w:t>
            </w:r>
          </w:p>
        </w:tc>
      </w:tr>
    </w:tbl>
    <w:p w14:paraId="0B00881D" w14:textId="27D0A5F0" w:rsidR="006969EB" w:rsidRDefault="006969EB" w:rsidP="00AB6E7C">
      <w:pPr>
        <w:spacing w:line="240" w:lineRule="auto"/>
        <w:rPr>
          <w:rFonts w:cs="Times New Roman"/>
        </w:rPr>
      </w:pPr>
      <w:r w:rsidRPr="006969EB">
        <w:rPr>
          <w:rFonts w:cs="Times New Roman"/>
          <w:i/>
          <w:iCs/>
        </w:rPr>
        <w:t>Note:</w:t>
      </w:r>
      <w:r w:rsidRPr="006969EB">
        <w:rPr>
          <w:rFonts w:cs="Times New Roman"/>
        </w:rPr>
        <w:t xml:space="preserve"> Exact unrounded values recorded in </w:t>
      </w:r>
      <w:proofErr w:type="spellStart"/>
      <w:r w:rsidRPr="006969EB">
        <w:rPr>
          <w:rFonts w:cs="Times New Roman"/>
        </w:rPr>
        <w:t>validation_audit_</w:t>
      </w:r>
      <w:proofErr w:type="gramStart"/>
      <w:r w:rsidRPr="006969EB">
        <w:rPr>
          <w:rFonts w:cs="Times New Roman"/>
        </w:rPr>
        <w:t>report.json</w:t>
      </w:r>
      <w:proofErr w:type="spellEnd"/>
      <w:proofErr w:type="gramEnd"/>
      <w:r w:rsidRPr="006969EB">
        <w:rPr>
          <w:rFonts w:cs="Times New Roman"/>
        </w:rPr>
        <w:t xml:space="preserve"> for the isotonic-calibrated internal test partition are </w:t>
      </w:r>
      <m:oMath>
        <m:r>
          <m:rPr>
            <m:nor/>
          </m:rPr>
          <w:rPr>
            <w:rFonts w:cs="Times New Roman"/>
          </w:rPr>
          <m:t>ROC-AUC</m:t>
        </m:r>
        <m:r>
          <w:rPr>
            <w:rFonts w:ascii="Cambria Math" w:hAnsi="Cambria Math" w:cs="Times New Roman"/>
          </w:rPr>
          <m:t>=0.924128</m:t>
        </m:r>
      </m:oMath>
      <w:r w:rsidRPr="006969EB">
        <w:rPr>
          <w:rFonts w:cs="Times New Roman"/>
        </w:rPr>
        <w:t xml:space="preserve">, </w:t>
      </w:r>
      <m:oMath>
        <m:r>
          <m:rPr>
            <m:nor/>
          </m:rPr>
          <w:rPr>
            <w:rFonts w:cs="Times New Roman"/>
          </w:rPr>
          <m:t>AUPRC</m:t>
        </m:r>
        <m:r>
          <w:rPr>
            <w:rFonts w:ascii="Cambria Math" w:hAnsi="Cambria Math" w:cs="Times New Roman"/>
          </w:rPr>
          <m:t>=0.911770</m:t>
        </m:r>
      </m:oMath>
      <w:r w:rsidRPr="006969EB">
        <w:rPr>
          <w:rFonts w:cs="Times New Roman"/>
        </w:rPr>
        <w:t xml:space="preserve">, </w:t>
      </w:r>
      <m:oMath>
        <m:r>
          <m:rPr>
            <m:nor/>
          </m:rPr>
          <w:rPr>
            <w:rFonts w:cs="Times New Roman"/>
          </w:rPr>
          <m:t>Brier</m:t>
        </m:r>
        <m:r>
          <w:rPr>
            <w:rFonts w:ascii="Cambria Math" w:hAnsi="Cambria Math" w:cs="Times New Roman"/>
          </w:rPr>
          <m:t>=0.109990</m:t>
        </m:r>
      </m:oMath>
      <w:r w:rsidRPr="006969EB">
        <w:rPr>
          <w:rFonts w:cs="Times New Roman"/>
        </w:rPr>
        <w:t xml:space="preserve">, and </w:t>
      </w:r>
      <m:oMath>
        <m:r>
          <m:rPr>
            <m:nor/>
          </m:rPr>
          <w:rPr>
            <w:rFonts w:cs="Times New Roman"/>
          </w:rPr>
          <m:t>ECE</m:t>
        </m:r>
        <m:r>
          <w:rPr>
            <w:rFonts w:ascii="Cambria Math" w:hAnsi="Cambria Math" w:cs="Times New Roman"/>
          </w:rPr>
          <m:t>=0.006037</m:t>
        </m:r>
      </m:oMath>
      <w:r w:rsidRPr="006969EB">
        <w:rPr>
          <w:rFonts w:cs="Times New Roman"/>
        </w:rPr>
        <w:t xml:space="preserve">; exact values for the Zenodo external transfer cohort are </w:t>
      </w:r>
      <m:oMath>
        <m:r>
          <m:rPr>
            <m:nor/>
          </m:rPr>
          <w:rPr>
            <w:rFonts w:cs="Times New Roman"/>
          </w:rPr>
          <m:t>ROC-AUC</m:t>
        </m:r>
        <m:r>
          <w:rPr>
            <w:rFonts w:ascii="Cambria Math" w:hAnsi="Cambria Math" w:cs="Times New Roman"/>
          </w:rPr>
          <m:t>=0.661862</m:t>
        </m:r>
      </m:oMath>
      <w:r w:rsidRPr="006969EB">
        <w:rPr>
          <w:rFonts w:cs="Times New Roman"/>
        </w:rPr>
        <w:t xml:space="preserve">, </w:t>
      </w:r>
      <m:oMath>
        <m:r>
          <m:rPr>
            <m:nor/>
          </m:rPr>
          <w:rPr>
            <w:rFonts w:cs="Times New Roman"/>
          </w:rPr>
          <m:t>AUPRC</m:t>
        </m:r>
        <m:r>
          <w:rPr>
            <w:rFonts w:ascii="Cambria Math" w:hAnsi="Cambria Math" w:cs="Times New Roman"/>
          </w:rPr>
          <m:t>=0.736647</m:t>
        </m:r>
      </m:oMath>
      <w:r w:rsidRPr="006969EB">
        <w:rPr>
          <w:rFonts w:cs="Times New Roman"/>
        </w:rPr>
        <w:t xml:space="preserve">, </w:t>
      </w:r>
      <m:oMath>
        <m:r>
          <m:rPr>
            <m:nor/>
          </m:rPr>
          <w:rPr>
            <w:rFonts w:cs="Times New Roman"/>
          </w:rPr>
          <m:t>Brier</m:t>
        </m:r>
        <m:r>
          <w:rPr>
            <w:rFonts w:ascii="Cambria Math" w:hAnsi="Cambria Math" w:cs="Times New Roman"/>
          </w:rPr>
          <m:t>=0.256110</m:t>
        </m:r>
      </m:oMath>
      <w:r w:rsidRPr="006969EB">
        <w:rPr>
          <w:rFonts w:cs="Times New Roman"/>
        </w:rPr>
        <w:t xml:space="preserve">, and </w:t>
      </w:r>
      <m:oMath>
        <m:r>
          <m:rPr>
            <m:nor/>
          </m:rPr>
          <w:rPr>
            <w:rFonts w:cs="Times New Roman"/>
          </w:rPr>
          <m:t>ECE</m:t>
        </m:r>
        <m:r>
          <w:rPr>
            <w:rFonts w:ascii="Cambria Math" w:hAnsi="Cambria Math" w:cs="Times New Roman"/>
          </w:rPr>
          <m:t>=0.168652</m:t>
        </m:r>
      </m:oMath>
      <w:r w:rsidRPr="006969EB">
        <w:rPr>
          <w:rFonts w:cs="Times New Roman"/>
        </w:rPr>
        <w:t>. CI denotes 95% bootstrap interval.</w:t>
      </w:r>
    </w:p>
    <w:p w14:paraId="78F43882" w14:textId="77777777" w:rsidR="000A6DD0" w:rsidRDefault="000A6DD0" w:rsidP="006969EB">
      <w:pPr>
        <w:spacing w:line="360" w:lineRule="auto"/>
        <w:rPr>
          <w:rFonts w:cs="Times New Roman"/>
        </w:rPr>
      </w:pPr>
    </w:p>
    <w:p w14:paraId="640FB013" w14:textId="77777777" w:rsidR="001008B6" w:rsidRDefault="001008B6" w:rsidP="006969EB">
      <w:pPr>
        <w:spacing w:line="360" w:lineRule="auto"/>
        <w:rPr>
          <w:rFonts w:cs="Times New Roman"/>
        </w:rPr>
      </w:pPr>
    </w:p>
    <w:p w14:paraId="39F75FC8" w14:textId="77777777" w:rsidR="001008B6" w:rsidRDefault="001008B6" w:rsidP="006969EB">
      <w:pPr>
        <w:spacing w:line="360" w:lineRule="auto"/>
        <w:rPr>
          <w:rFonts w:cs="Times New Roman"/>
        </w:rPr>
      </w:pPr>
    </w:p>
    <w:p w14:paraId="59ACC104" w14:textId="77777777" w:rsidR="001008B6" w:rsidRDefault="001008B6" w:rsidP="006969EB">
      <w:pPr>
        <w:spacing w:line="360" w:lineRule="auto"/>
        <w:rPr>
          <w:rFonts w:cs="Times New Roman"/>
        </w:rPr>
      </w:pPr>
    </w:p>
    <w:p w14:paraId="61021559" w14:textId="77777777" w:rsidR="001008B6" w:rsidRDefault="001008B6" w:rsidP="006969EB">
      <w:pPr>
        <w:spacing w:line="360" w:lineRule="auto"/>
        <w:rPr>
          <w:rFonts w:cs="Times New Roman"/>
        </w:rPr>
      </w:pPr>
    </w:p>
    <w:p w14:paraId="3613D412" w14:textId="77777777" w:rsidR="001008B6" w:rsidRDefault="001008B6" w:rsidP="006969EB">
      <w:pPr>
        <w:spacing w:line="360" w:lineRule="auto"/>
        <w:rPr>
          <w:rFonts w:cs="Times New Roman"/>
        </w:rPr>
      </w:pPr>
    </w:p>
    <w:p w14:paraId="51AC1E17" w14:textId="77777777" w:rsidR="000A6DD0" w:rsidRDefault="000A6DD0" w:rsidP="006969EB">
      <w:pPr>
        <w:spacing w:line="360" w:lineRule="auto"/>
        <w:rPr>
          <w:rFonts w:cs="Times New Roman"/>
        </w:rPr>
      </w:pPr>
    </w:p>
    <w:p w14:paraId="72B375C0" w14:textId="77777777" w:rsidR="000A6DD0" w:rsidRDefault="000A6DD0" w:rsidP="006969EB">
      <w:pPr>
        <w:spacing w:line="360" w:lineRule="auto"/>
        <w:rPr>
          <w:rFonts w:cs="Times New Roman"/>
        </w:rPr>
      </w:pPr>
    </w:p>
    <w:p w14:paraId="03FDAF27" w14:textId="77777777" w:rsidR="000A6DD0" w:rsidRDefault="000A6DD0" w:rsidP="006969EB">
      <w:pPr>
        <w:spacing w:line="360" w:lineRule="auto"/>
        <w:rPr>
          <w:rFonts w:cs="Times New Roman"/>
        </w:rPr>
      </w:pPr>
    </w:p>
    <w:p w14:paraId="2F051031" w14:textId="77777777" w:rsidR="000A6DD0" w:rsidRDefault="000A6DD0" w:rsidP="006969EB">
      <w:pPr>
        <w:spacing w:line="360" w:lineRule="auto"/>
        <w:rPr>
          <w:rFonts w:cs="Times New Roman"/>
        </w:rPr>
      </w:pPr>
    </w:p>
    <w:p w14:paraId="076E2F0F" w14:textId="77777777" w:rsidR="000A6DD0" w:rsidRPr="006969EB" w:rsidRDefault="000A6DD0" w:rsidP="006969EB">
      <w:pPr>
        <w:spacing w:line="360" w:lineRule="auto"/>
        <w:rPr>
          <w:rFonts w:cs="Times New Roman"/>
        </w:rPr>
      </w:pPr>
    </w:p>
    <w:p w14:paraId="2E727E34" w14:textId="77777777" w:rsidR="006969EB" w:rsidRPr="006969EB" w:rsidRDefault="006969EB" w:rsidP="000A6DD0">
      <w:pPr>
        <w:spacing w:line="240" w:lineRule="auto"/>
        <w:rPr>
          <w:rFonts w:cs="Times New Roman"/>
          <w:b/>
          <w:bCs/>
        </w:rPr>
      </w:pPr>
      <w:r w:rsidRPr="006969EB">
        <w:rPr>
          <w:rFonts w:cs="Times New Roman"/>
          <w:b/>
          <w:bCs/>
        </w:rPr>
        <w:t>Table 4. Benchmark comparison of presentation predictors on the 2,317-record Nature clinical neoantigen vaccine cohort.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6"/>
        <w:gridCol w:w="956"/>
        <w:gridCol w:w="1056"/>
        <w:gridCol w:w="963"/>
        <w:gridCol w:w="1805"/>
        <w:gridCol w:w="2414"/>
      </w:tblGrid>
      <w:tr w:rsidR="006969EB" w:rsidRPr="006969EB" w14:paraId="61E1A3D7" w14:textId="77777777" w:rsidTr="000A6DD0">
        <w:tc>
          <w:tcPr>
            <w:tcW w:w="0" w:type="auto"/>
            <w:tcBorders>
              <w:top w:val="single" w:sz="4" w:space="0" w:color="auto"/>
            </w:tcBorders>
            <w:hideMark/>
          </w:tcPr>
          <w:p w14:paraId="7960572C" w14:textId="77777777" w:rsidR="006969EB" w:rsidRPr="006969EB" w:rsidRDefault="006969EB" w:rsidP="000A6DD0">
            <w:pPr>
              <w:spacing w:after="160" w:line="240" w:lineRule="auto"/>
              <w:rPr>
                <w:rFonts w:cs="Times New Roman"/>
              </w:rPr>
            </w:pPr>
            <w:r w:rsidRPr="006969EB">
              <w:rPr>
                <w:rFonts w:cs="Times New Roman"/>
                <w:b/>
                <w:bCs/>
              </w:rPr>
              <w:t>Prediction Method / Comparator</w:t>
            </w:r>
          </w:p>
        </w:tc>
        <w:tc>
          <w:tcPr>
            <w:tcW w:w="0" w:type="auto"/>
            <w:tcBorders>
              <w:top w:val="single" w:sz="4" w:space="0" w:color="auto"/>
            </w:tcBorders>
            <w:hideMark/>
          </w:tcPr>
          <w:p w14:paraId="7FFD1B5B" w14:textId="77777777" w:rsidR="006969EB" w:rsidRPr="006969EB" w:rsidRDefault="006969EB" w:rsidP="000A6DD0">
            <w:pPr>
              <w:spacing w:after="160" w:line="240" w:lineRule="auto"/>
              <w:rPr>
                <w:rFonts w:cs="Times New Roman"/>
              </w:rPr>
            </w:pPr>
            <w:r w:rsidRPr="006969EB">
              <w:rPr>
                <w:rFonts w:cs="Times New Roman"/>
                <w:b/>
                <w:bCs/>
              </w:rPr>
              <w:t>ROC-AUC</w:t>
            </w:r>
          </w:p>
        </w:tc>
        <w:tc>
          <w:tcPr>
            <w:tcW w:w="0" w:type="auto"/>
            <w:tcBorders>
              <w:top w:val="single" w:sz="4" w:space="0" w:color="auto"/>
            </w:tcBorders>
            <w:hideMark/>
          </w:tcPr>
          <w:p w14:paraId="2C0F7350" w14:textId="77777777" w:rsidR="006969EB" w:rsidRPr="006969EB" w:rsidRDefault="006969EB" w:rsidP="000A6DD0">
            <w:pPr>
              <w:spacing w:after="160" w:line="240" w:lineRule="auto"/>
              <w:rPr>
                <w:rFonts w:cs="Times New Roman"/>
              </w:rPr>
            </w:pPr>
            <w:r w:rsidRPr="006969EB">
              <w:rPr>
                <w:rFonts w:cs="Times New Roman"/>
                <w:b/>
                <w:bCs/>
              </w:rPr>
              <w:t>AUPRC</w:t>
            </w:r>
          </w:p>
        </w:tc>
        <w:tc>
          <w:tcPr>
            <w:tcW w:w="0" w:type="auto"/>
            <w:tcBorders>
              <w:top w:val="single" w:sz="4" w:space="0" w:color="auto"/>
            </w:tcBorders>
            <w:hideMark/>
          </w:tcPr>
          <w:p w14:paraId="67C78446" w14:textId="77777777" w:rsidR="006969EB" w:rsidRPr="006969EB" w:rsidRDefault="006969EB" w:rsidP="000A6DD0">
            <w:pPr>
              <w:spacing w:after="160" w:line="240" w:lineRule="auto"/>
              <w:rPr>
                <w:rFonts w:cs="Times New Roman"/>
              </w:rPr>
            </w:pPr>
            <w:r w:rsidRPr="006969EB">
              <w:rPr>
                <w:rFonts w:cs="Times New Roman"/>
                <w:b/>
                <w:bCs/>
              </w:rPr>
              <w:t>Brier Score</w:t>
            </w:r>
          </w:p>
        </w:tc>
        <w:tc>
          <w:tcPr>
            <w:tcW w:w="0" w:type="auto"/>
            <w:tcBorders>
              <w:top w:val="single" w:sz="4" w:space="0" w:color="auto"/>
            </w:tcBorders>
            <w:hideMark/>
          </w:tcPr>
          <w:p w14:paraId="6C2A64D1" w14:textId="77777777" w:rsidR="006969EB" w:rsidRPr="006969EB" w:rsidRDefault="006969EB" w:rsidP="000A6DD0">
            <w:pPr>
              <w:spacing w:after="160" w:line="240" w:lineRule="auto"/>
              <w:rPr>
                <w:rFonts w:cs="Times New Roman"/>
              </w:rPr>
            </w:pPr>
            <w:r w:rsidRPr="006969EB">
              <w:rPr>
                <w:rFonts w:cs="Times New Roman"/>
                <w:b/>
                <w:bCs/>
              </w:rPr>
              <w:t>Expected Calibration Error (ECE)</w:t>
            </w:r>
          </w:p>
        </w:tc>
        <w:tc>
          <w:tcPr>
            <w:tcW w:w="0" w:type="auto"/>
            <w:tcBorders>
              <w:top w:val="single" w:sz="4" w:space="0" w:color="auto"/>
            </w:tcBorders>
            <w:hideMark/>
          </w:tcPr>
          <w:p w14:paraId="316A9BA4" w14:textId="77777777" w:rsidR="006969EB" w:rsidRPr="006969EB" w:rsidRDefault="006969EB" w:rsidP="000A6DD0">
            <w:pPr>
              <w:spacing w:after="160" w:line="240" w:lineRule="auto"/>
              <w:rPr>
                <w:rFonts w:cs="Times New Roman"/>
              </w:rPr>
            </w:pPr>
            <w:r w:rsidRPr="006969EB">
              <w:rPr>
                <w:rFonts w:cs="Times New Roman"/>
                <w:b/>
                <w:bCs/>
              </w:rPr>
              <w:t>Calibration &amp; Provenance Note</w:t>
            </w:r>
          </w:p>
        </w:tc>
      </w:tr>
      <w:tr w:rsidR="006969EB" w:rsidRPr="006969EB" w14:paraId="37041868" w14:textId="77777777" w:rsidTr="000A6DD0">
        <w:tc>
          <w:tcPr>
            <w:tcW w:w="0" w:type="auto"/>
            <w:tcBorders>
              <w:top w:val="single" w:sz="4" w:space="0" w:color="auto"/>
            </w:tcBorders>
            <w:hideMark/>
          </w:tcPr>
          <w:p w14:paraId="285750F7" w14:textId="77777777" w:rsidR="006969EB" w:rsidRPr="006969EB" w:rsidRDefault="006969EB" w:rsidP="000A6DD0">
            <w:pPr>
              <w:spacing w:after="160" w:line="240" w:lineRule="auto"/>
              <w:rPr>
                <w:rFonts w:cs="Times New Roman"/>
              </w:rPr>
            </w:pPr>
            <w:r w:rsidRPr="006969EB">
              <w:rPr>
                <w:rFonts w:cs="Times New Roman"/>
              </w:rPr>
              <w:t>NetMHC-4 (Uncalibrated rank proxy)</w:t>
            </w:r>
          </w:p>
        </w:tc>
        <w:tc>
          <w:tcPr>
            <w:tcW w:w="0" w:type="auto"/>
            <w:tcBorders>
              <w:top w:val="single" w:sz="4" w:space="0" w:color="auto"/>
            </w:tcBorders>
            <w:hideMark/>
          </w:tcPr>
          <w:p w14:paraId="38C9CFC0" w14:textId="77777777" w:rsidR="006969EB" w:rsidRPr="006969EB" w:rsidRDefault="006969EB" w:rsidP="000A6DD0">
            <w:pPr>
              <w:spacing w:after="160" w:line="240" w:lineRule="auto"/>
              <w:rPr>
                <w:rFonts w:cs="Times New Roman"/>
              </w:rPr>
            </w:pPr>
            <w:r w:rsidRPr="006969EB">
              <w:rPr>
                <w:rFonts w:cs="Times New Roman"/>
              </w:rPr>
              <w:t>0.5027</w:t>
            </w:r>
          </w:p>
        </w:tc>
        <w:tc>
          <w:tcPr>
            <w:tcW w:w="0" w:type="auto"/>
            <w:tcBorders>
              <w:top w:val="single" w:sz="4" w:space="0" w:color="auto"/>
            </w:tcBorders>
            <w:hideMark/>
          </w:tcPr>
          <w:p w14:paraId="3133BF2F" w14:textId="77777777" w:rsidR="006969EB" w:rsidRPr="006969EB" w:rsidRDefault="006969EB" w:rsidP="000A6DD0">
            <w:pPr>
              <w:spacing w:after="160" w:line="240" w:lineRule="auto"/>
              <w:rPr>
                <w:rFonts w:cs="Times New Roman"/>
              </w:rPr>
            </w:pPr>
            <w:r w:rsidRPr="006969EB">
              <w:rPr>
                <w:rFonts w:cs="Times New Roman"/>
              </w:rPr>
              <w:t>0.1122</w:t>
            </w:r>
          </w:p>
        </w:tc>
        <w:tc>
          <w:tcPr>
            <w:tcW w:w="0" w:type="auto"/>
            <w:tcBorders>
              <w:top w:val="single" w:sz="4" w:space="0" w:color="auto"/>
            </w:tcBorders>
            <w:hideMark/>
          </w:tcPr>
          <w:p w14:paraId="293A3E06" w14:textId="77777777" w:rsidR="006969EB" w:rsidRPr="006969EB" w:rsidRDefault="006969EB" w:rsidP="000A6DD0">
            <w:pPr>
              <w:spacing w:after="160" w:line="240" w:lineRule="auto"/>
              <w:rPr>
                <w:rFonts w:cs="Times New Roman"/>
              </w:rPr>
            </w:pPr>
            <w:r w:rsidRPr="006969EB">
              <w:rPr>
                <w:rFonts w:cs="Times New Roman"/>
              </w:rPr>
              <w:t>0.2694</w:t>
            </w:r>
          </w:p>
        </w:tc>
        <w:tc>
          <w:tcPr>
            <w:tcW w:w="0" w:type="auto"/>
            <w:tcBorders>
              <w:top w:val="single" w:sz="4" w:space="0" w:color="auto"/>
            </w:tcBorders>
            <w:hideMark/>
          </w:tcPr>
          <w:p w14:paraId="3A6A3EC0" w14:textId="77777777" w:rsidR="006969EB" w:rsidRPr="006969EB" w:rsidRDefault="006969EB" w:rsidP="000A6DD0">
            <w:pPr>
              <w:spacing w:after="160" w:line="240" w:lineRule="auto"/>
              <w:rPr>
                <w:rFonts w:cs="Times New Roman"/>
              </w:rPr>
            </w:pPr>
            <w:r w:rsidRPr="006969EB">
              <w:rPr>
                <w:rFonts w:cs="Times New Roman"/>
              </w:rPr>
              <w:t>0.3067</w:t>
            </w:r>
          </w:p>
        </w:tc>
        <w:tc>
          <w:tcPr>
            <w:tcW w:w="0" w:type="auto"/>
            <w:tcBorders>
              <w:top w:val="single" w:sz="4" w:space="0" w:color="auto"/>
            </w:tcBorders>
            <w:hideMark/>
          </w:tcPr>
          <w:p w14:paraId="18F62C09" w14:textId="77777777" w:rsidR="006969EB" w:rsidRPr="006969EB" w:rsidRDefault="006969EB" w:rsidP="000A6DD0">
            <w:pPr>
              <w:spacing w:after="160" w:line="240" w:lineRule="auto"/>
              <w:rPr>
                <w:rFonts w:cs="Times New Roman"/>
              </w:rPr>
            </w:pPr>
            <w:r w:rsidRPr="006969EB">
              <w:rPr>
                <w:rFonts w:cs="Times New Roman"/>
              </w:rPr>
              <w:t>Pre-populated benchmark column; uncalibrated</w:t>
            </w:r>
          </w:p>
        </w:tc>
      </w:tr>
      <w:tr w:rsidR="006969EB" w:rsidRPr="006969EB" w14:paraId="5A46E2DF" w14:textId="77777777" w:rsidTr="000A6DD0">
        <w:tc>
          <w:tcPr>
            <w:tcW w:w="0" w:type="auto"/>
            <w:hideMark/>
          </w:tcPr>
          <w:p w14:paraId="33291E08" w14:textId="77777777" w:rsidR="006969EB" w:rsidRPr="006969EB" w:rsidRDefault="006969EB" w:rsidP="000A6DD0">
            <w:pPr>
              <w:spacing w:after="160" w:line="240" w:lineRule="auto"/>
              <w:rPr>
                <w:rFonts w:cs="Times New Roman"/>
              </w:rPr>
            </w:pPr>
            <w:proofErr w:type="spellStart"/>
            <w:r w:rsidRPr="006969EB">
              <w:rPr>
                <w:rFonts w:cs="Times New Roman"/>
              </w:rPr>
              <w:t>BigMHC</w:t>
            </w:r>
            <w:proofErr w:type="spellEnd"/>
            <w:r w:rsidRPr="006969EB">
              <w:rPr>
                <w:rFonts w:cs="Times New Roman"/>
              </w:rPr>
              <w:t xml:space="preserve"> EL (Deep learning baseline)</w:t>
            </w:r>
          </w:p>
        </w:tc>
        <w:tc>
          <w:tcPr>
            <w:tcW w:w="0" w:type="auto"/>
            <w:hideMark/>
          </w:tcPr>
          <w:p w14:paraId="4B71E0FD" w14:textId="77777777" w:rsidR="006969EB" w:rsidRPr="006969EB" w:rsidRDefault="006969EB" w:rsidP="000A6DD0">
            <w:pPr>
              <w:spacing w:after="160" w:line="240" w:lineRule="auto"/>
              <w:rPr>
                <w:rFonts w:cs="Times New Roman"/>
              </w:rPr>
            </w:pPr>
            <w:r w:rsidRPr="006969EB">
              <w:rPr>
                <w:rFonts w:cs="Times New Roman"/>
              </w:rPr>
              <w:t>0.5167</w:t>
            </w:r>
          </w:p>
        </w:tc>
        <w:tc>
          <w:tcPr>
            <w:tcW w:w="0" w:type="auto"/>
            <w:hideMark/>
          </w:tcPr>
          <w:p w14:paraId="6AD119B5" w14:textId="77777777" w:rsidR="006969EB" w:rsidRPr="006969EB" w:rsidRDefault="006969EB" w:rsidP="000A6DD0">
            <w:pPr>
              <w:spacing w:after="160" w:line="240" w:lineRule="auto"/>
              <w:rPr>
                <w:rFonts w:cs="Times New Roman"/>
              </w:rPr>
            </w:pPr>
            <w:r w:rsidRPr="006969EB">
              <w:rPr>
                <w:rFonts w:cs="Times New Roman"/>
              </w:rPr>
              <w:t>0.1216</w:t>
            </w:r>
          </w:p>
        </w:tc>
        <w:tc>
          <w:tcPr>
            <w:tcW w:w="0" w:type="auto"/>
            <w:hideMark/>
          </w:tcPr>
          <w:p w14:paraId="72D41FC0" w14:textId="77777777" w:rsidR="006969EB" w:rsidRPr="006969EB" w:rsidRDefault="006969EB" w:rsidP="000A6DD0">
            <w:pPr>
              <w:spacing w:after="160" w:line="240" w:lineRule="auto"/>
              <w:rPr>
                <w:rFonts w:cs="Times New Roman"/>
              </w:rPr>
            </w:pPr>
            <w:r w:rsidRPr="006969EB">
              <w:rPr>
                <w:rFonts w:cs="Times New Roman"/>
              </w:rPr>
              <w:t>0.1976</w:t>
            </w:r>
          </w:p>
        </w:tc>
        <w:tc>
          <w:tcPr>
            <w:tcW w:w="0" w:type="auto"/>
            <w:hideMark/>
          </w:tcPr>
          <w:p w14:paraId="4ED2F146" w14:textId="77777777" w:rsidR="006969EB" w:rsidRPr="006969EB" w:rsidRDefault="006969EB" w:rsidP="000A6DD0">
            <w:pPr>
              <w:spacing w:after="160" w:line="240" w:lineRule="auto"/>
              <w:rPr>
                <w:rFonts w:cs="Times New Roman"/>
              </w:rPr>
            </w:pPr>
            <w:r w:rsidRPr="006969EB">
              <w:rPr>
                <w:rFonts w:cs="Times New Roman"/>
              </w:rPr>
              <w:t>0.2101</w:t>
            </w:r>
          </w:p>
        </w:tc>
        <w:tc>
          <w:tcPr>
            <w:tcW w:w="0" w:type="auto"/>
            <w:hideMark/>
          </w:tcPr>
          <w:p w14:paraId="0D7EF342" w14:textId="77777777" w:rsidR="006969EB" w:rsidRPr="006969EB" w:rsidRDefault="006969EB" w:rsidP="000A6DD0">
            <w:pPr>
              <w:spacing w:after="160" w:line="240" w:lineRule="auto"/>
              <w:rPr>
                <w:rFonts w:cs="Times New Roman"/>
              </w:rPr>
            </w:pPr>
            <w:r w:rsidRPr="006969EB">
              <w:rPr>
                <w:rFonts w:cs="Times New Roman"/>
              </w:rPr>
              <w:t>Pre-populated benchmark column; uncalibrated</w:t>
            </w:r>
          </w:p>
        </w:tc>
      </w:tr>
      <w:tr w:rsidR="006969EB" w:rsidRPr="006969EB" w14:paraId="3B031363" w14:textId="77777777" w:rsidTr="000A6DD0">
        <w:tc>
          <w:tcPr>
            <w:tcW w:w="0" w:type="auto"/>
            <w:hideMark/>
          </w:tcPr>
          <w:p w14:paraId="6C7A722E" w14:textId="77777777" w:rsidR="006969EB" w:rsidRPr="006969EB" w:rsidRDefault="006969EB" w:rsidP="000A6DD0">
            <w:pPr>
              <w:spacing w:after="160" w:line="240" w:lineRule="auto"/>
              <w:rPr>
                <w:rFonts w:cs="Times New Roman"/>
              </w:rPr>
            </w:pPr>
            <w:proofErr w:type="spellStart"/>
            <w:r w:rsidRPr="006969EB">
              <w:rPr>
                <w:rFonts w:cs="Times New Roman"/>
              </w:rPr>
              <w:t>MHCflurryPres</w:t>
            </w:r>
            <w:proofErr w:type="spellEnd"/>
            <w:r w:rsidRPr="006969EB">
              <w:rPr>
                <w:rFonts w:cs="Times New Roman"/>
              </w:rPr>
              <w:t xml:space="preserve"> (Presentation score)</w:t>
            </w:r>
          </w:p>
        </w:tc>
        <w:tc>
          <w:tcPr>
            <w:tcW w:w="0" w:type="auto"/>
            <w:hideMark/>
          </w:tcPr>
          <w:p w14:paraId="307B4181" w14:textId="77777777" w:rsidR="006969EB" w:rsidRPr="006969EB" w:rsidRDefault="006969EB" w:rsidP="000A6DD0">
            <w:pPr>
              <w:spacing w:after="160" w:line="240" w:lineRule="auto"/>
              <w:rPr>
                <w:rFonts w:cs="Times New Roman"/>
              </w:rPr>
            </w:pPr>
            <w:r w:rsidRPr="006969EB">
              <w:rPr>
                <w:rFonts w:cs="Times New Roman"/>
              </w:rPr>
              <w:t>0.5362</w:t>
            </w:r>
          </w:p>
        </w:tc>
        <w:tc>
          <w:tcPr>
            <w:tcW w:w="0" w:type="auto"/>
            <w:hideMark/>
          </w:tcPr>
          <w:p w14:paraId="038CAFD5" w14:textId="77777777" w:rsidR="006969EB" w:rsidRPr="006969EB" w:rsidRDefault="006969EB" w:rsidP="000A6DD0">
            <w:pPr>
              <w:spacing w:after="160" w:line="240" w:lineRule="auto"/>
              <w:rPr>
                <w:rFonts w:cs="Times New Roman"/>
              </w:rPr>
            </w:pPr>
            <w:r w:rsidRPr="006969EB">
              <w:rPr>
                <w:rFonts w:cs="Times New Roman"/>
              </w:rPr>
              <w:t>0.1239</w:t>
            </w:r>
          </w:p>
        </w:tc>
        <w:tc>
          <w:tcPr>
            <w:tcW w:w="0" w:type="auto"/>
            <w:hideMark/>
          </w:tcPr>
          <w:p w14:paraId="47423A2C" w14:textId="77777777" w:rsidR="006969EB" w:rsidRPr="006969EB" w:rsidRDefault="006969EB" w:rsidP="000A6DD0">
            <w:pPr>
              <w:spacing w:after="160" w:line="240" w:lineRule="auto"/>
              <w:rPr>
                <w:rFonts w:cs="Times New Roman"/>
              </w:rPr>
            </w:pPr>
            <w:r w:rsidRPr="006969EB">
              <w:rPr>
                <w:rFonts w:cs="Times New Roman"/>
              </w:rPr>
              <w:t>0.3779</w:t>
            </w:r>
          </w:p>
        </w:tc>
        <w:tc>
          <w:tcPr>
            <w:tcW w:w="0" w:type="auto"/>
            <w:hideMark/>
          </w:tcPr>
          <w:p w14:paraId="52BE81E0" w14:textId="77777777" w:rsidR="006969EB" w:rsidRPr="006969EB" w:rsidRDefault="006969EB" w:rsidP="000A6DD0">
            <w:pPr>
              <w:spacing w:after="160" w:line="240" w:lineRule="auto"/>
              <w:rPr>
                <w:rFonts w:cs="Times New Roman"/>
              </w:rPr>
            </w:pPr>
            <w:r w:rsidRPr="006969EB">
              <w:rPr>
                <w:rFonts w:cs="Times New Roman"/>
              </w:rPr>
              <w:t>0.4378</w:t>
            </w:r>
          </w:p>
        </w:tc>
        <w:tc>
          <w:tcPr>
            <w:tcW w:w="0" w:type="auto"/>
            <w:hideMark/>
          </w:tcPr>
          <w:p w14:paraId="71894AAF" w14:textId="77777777" w:rsidR="006969EB" w:rsidRPr="006969EB" w:rsidRDefault="006969EB" w:rsidP="000A6DD0">
            <w:pPr>
              <w:spacing w:after="160" w:line="240" w:lineRule="auto"/>
              <w:rPr>
                <w:rFonts w:cs="Times New Roman"/>
              </w:rPr>
            </w:pPr>
            <w:r w:rsidRPr="006969EB">
              <w:rPr>
                <w:rFonts w:cs="Times New Roman"/>
              </w:rPr>
              <w:t>Pre-populated benchmark column; uncalibrated</w:t>
            </w:r>
          </w:p>
        </w:tc>
      </w:tr>
      <w:tr w:rsidR="006969EB" w:rsidRPr="006969EB" w14:paraId="65BDFB66" w14:textId="77777777" w:rsidTr="000A6DD0">
        <w:tc>
          <w:tcPr>
            <w:tcW w:w="0" w:type="auto"/>
            <w:hideMark/>
          </w:tcPr>
          <w:p w14:paraId="000B8187" w14:textId="77777777" w:rsidR="006969EB" w:rsidRPr="006969EB" w:rsidRDefault="006969EB" w:rsidP="000A6DD0">
            <w:pPr>
              <w:spacing w:after="160" w:line="240" w:lineRule="auto"/>
              <w:rPr>
                <w:rFonts w:cs="Times New Roman"/>
              </w:rPr>
            </w:pPr>
            <w:proofErr w:type="spellStart"/>
            <w:r w:rsidRPr="006969EB">
              <w:rPr>
                <w:rFonts w:cs="Times New Roman"/>
              </w:rPr>
              <w:t>NetMHCstab</w:t>
            </w:r>
            <w:proofErr w:type="spellEnd"/>
            <w:r w:rsidRPr="006969EB">
              <w:rPr>
                <w:rFonts w:cs="Times New Roman"/>
              </w:rPr>
              <w:t xml:space="preserve"> (Stability score)</w:t>
            </w:r>
          </w:p>
        </w:tc>
        <w:tc>
          <w:tcPr>
            <w:tcW w:w="0" w:type="auto"/>
            <w:hideMark/>
          </w:tcPr>
          <w:p w14:paraId="5474D33C" w14:textId="77777777" w:rsidR="006969EB" w:rsidRPr="006969EB" w:rsidRDefault="006969EB" w:rsidP="000A6DD0">
            <w:pPr>
              <w:spacing w:after="160" w:line="240" w:lineRule="auto"/>
              <w:rPr>
                <w:rFonts w:cs="Times New Roman"/>
              </w:rPr>
            </w:pPr>
            <w:r w:rsidRPr="006969EB">
              <w:rPr>
                <w:rFonts w:cs="Times New Roman"/>
              </w:rPr>
              <w:t>0.5387</w:t>
            </w:r>
          </w:p>
        </w:tc>
        <w:tc>
          <w:tcPr>
            <w:tcW w:w="0" w:type="auto"/>
            <w:hideMark/>
          </w:tcPr>
          <w:p w14:paraId="20D891AC" w14:textId="77777777" w:rsidR="006969EB" w:rsidRPr="006969EB" w:rsidRDefault="006969EB" w:rsidP="000A6DD0">
            <w:pPr>
              <w:spacing w:after="160" w:line="240" w:lineRule="auto"/>
              <w:rPr>
                <w:rFonts w:cs="Times New Roman"/>
              </w:rPr>
            </w:pPr>
            <w:r w:rsidRPr="006969EB">
              <w:rPr>
                <w:rFonts w:cs="Times New Roman"/>
              </w:rPr>
              <w:t>0.1271</w:t>
            </w:r>
          </w:p>
        </w:tc>
        <w:tc>
          <w:tcPr>
            <w:tcW w:w="0" w:type="auto"/>
            <w:hideMark/>
          </w:tcPr>
          <w:p w14:paraId="2F5931AD" w14:textId="77777777" w:rsidR="006969EB" w:rsidRPr="006969EB" w:rsidRDefault="006969EB" w:rsidP="000A6DD0">
            <w:pPr>
              <w:spacing w:after="160" w:line="240" w:lineRule="auto"/>
              <w:rPr>
                <w:rFonts w:cs="Times New Roman"/>
              </w:rPr>
            </w:pPr>
            <w:r w:rsidRPr="006969EB">
              <w:rPr>
                <w:rFonts w:cs="Times New Roman"/>
              </w:rPr>
              <w:t>0.1939</w:t>
            </w:r>
          </w:p>
        </w:tc>
        <w:tc>
          <w:tcPr>
            <w:tcW w:w="0" w:type="auto"/>
            <w:hideMark/>
          </w:tcPr>
          <w:p w14:paraId="0BD38A8D" w14:textId="77777777" w:rsidR="006969EB" w:rsidRPr="006969EB" w:rsidRDefault="006969EB" w:rsidP="000A6DD0">
            <w:pPr>
              <w:spacing w:after="160" w:line="240" w:lineRule="auto"/>
              <w:rPr>
                <w:rFonts w:cs="Times New Roman"/>
              </w:rPr>
            </w:pPr>
            <w:r w:rsidRPr="006969EB">
              <w:rPr>
                <w:rFonts w:cs="Times New Roman"/>
              </w:rPr>
              <w:t>0.1458</w:t>
            </w:r>
          </w:p>
        </w:tc>
        <w:tc>
          <w:tcPr>
            <w:tcW w:w="0" w:type="auto"/>
            <w:hideMark/>
          </w:tcPr>
          <w:p w14:paraId="4D76E863" w14:textId="77777777" w:rsidR="006969EB" w:rsidRPr="006969EB" w:rsidRDefault="006969EB" w:rsidP="000A6DD0">
            <w:pPr>
              <w:spacing w:after="160" w:line="240" w:lineRule="auto"/>
              <w:rPr>
                <w:rFonts w:cs="Times New Roman"/>
              </w:rPr>
            </w:pPr>
            <w:r w:rsidRPr="006969EB">
              <w:rPr>
                <w:rFonts w:cs="Times New Roman"/>
              </w:rPr>
              <w:t>Pre-populated benchmark column; uncalibrated</w:t>
            </w:r>
          </w:p>
        </w:tc>
      </w:tr>
      <w:tr w:rsidR="006969EB" w:rsidRPr="006969EB" w14:paraId="49EE7F9D" w14:textId="77777777" w:rsidTr="000A6DD0">
        <w:tc>
          <w:tcPr>
            <w:tcW w:w="0" w:type="auto"/>
            <w:tcBorders>
              <w:bottom w:val="single" w:sz="4" w:space="0" w:color="auto"/>
            </w:tcBorders>
            <w:hideMark/>
          </w:tcPr>
          <w:p w14:paraId="4462654D" w14:textId="77777777" w:rsidR="006969EB" w:rsidRPr="006969EB" w:rsidRDefault="006969EB" w:rsidP="000A6DD0">
            <w:pPr>
              <w:spacing w:after="160" w:line="240" w:lineRule="auto"/>
              <w:rPr>
                <w:rFonts w:cs="Times New Roman"/>
              </w:rPr>
            </w:pPr>
            <w:proofErr w:type="spellStart"/>
            <w:r w:rsidRPr="006969EB">
              <w:rPr>
                <w:rFonts w:cs="Times New Roman"/>
                <w:b/>
                <w:bCs/>
              </w:rPr>
              <w:t>CalibraNeo</w:t>
            </w:r>
            <w:proofErr w:type="spellEnd"/>
            <w:r w:rsidRPr="006969EB">
              <w:rPr>
                <w:rFonts w:cs="Times New Roman"/>
                <w:b/>
                <w:bCs/>
              </w:rPr>
              <w:t xml:space="preserve"> (Biophysics-only calibrated)</w:t>
            </w:r>
          </w:p>
        </w:tc>
        <w:tc>
          <w:tcPr>
            <w:tcW w:w="0" w:type="auto"/>
            <w:tcBorders>
              <w:bottom w:val="single" w:sz="4" w:space="0" w:color="auto"/>
            </w:tcBorders>
            <w:hideMark/>
          </w:tcPr>
          <w:p w14:paraId="0DD50E5F" w14:textId="77777777" w:rsidR="006969EB" w:rsidRPr="006969EB" w:rsidRDefault="006969EB" w:rsidP="000A6DD0">
            <w:pPr>
              <w:spacing w:after="160" w:line="240" w:lineRule="auto"/>
              <w:rPr>
                <w:rFonts w:cs="Times New Roman"/>
              </w:rPr>
            </w:pPr>
            <w:r w:rsidRPr="006969EB">
              <w:rPr>
                <w:rFonts w:cs="Times New Roman"/>
                <w:b/>
                <w:bCs/>
              </w:rPr>
              <w:t>0.5209</w:t>
            </w:r>
          </w:p>
        </w:tc>
        <w:tc>
          <w:tcPr>
            <w:tcW w:w="0" w:type="auto"/>
            <w:tcBorders>
              <w:bottom w:val="single" w:sz="4" w:space="0" w:color="auto"/>
            </w:tcBorders>
            <w:hideMark/>
          </w:tcPr>
          <w:p w14:paraId="41950C5B" w14:textId="77777777" w:rsidR="006969EB" w:rsidRPr="006969EB" w:rsidRDefault="006969EB" w:rsidP="000A6DD0">
            <w:pPr>
              <w:spacing w:after="160" w:line="240" w:lineRule="auto"/>
              <w:rPr>
                <w:rFonts w:cs="Times New Roman"/>
              </w:rPr>
            </w:pPr>
            <w:r w:rsidRPr="006969EB">
              <w:rPr>
                <w:rFonts w:cs="Times New Roman"/>
                <w:b/>
                <w:bCs/>
              </w:rPr>
              <w:t>0.1152</w:t>
            </w:r>
          </w:p>
        </w:tc>
        <w:tc>
          <w:tcPr>
            <w:tcW w:w="0" w:type="auto"/>
            <w:tcBorders>
              <w:bottom w:val="single" w:sz="4" w:space="0" w:color="auto"/>
            </w:tcBorders>
            <w:hideMark/>
          </w:tcPr>
          <w:p w14:paraId="0E07E198" w14:textId="77777777" w:rsidR="006969EB" w:rsidRPr="006969EB" w:rsidRDefault="006969EB" w:rsidP="000A6DD0">
            <w:pPr>
              <w:spacing w:after="160" w:line="240" w:lineRule="auto"/>
              <w:rPr>
                <w:rFonts w:cs="Times New Roman"/>
              </w:rPr>
            </w:pPr>
            <w:r w:rsidRPr="006969EB">
              <w:rPr>
                <w:rFonts w:cs="Times New Roman"/>
                <w:b/>
                <w:bCs/>
              </w:rPr>
              <w:t>0.0991</w:t>
            </w:r>
          </w:p>
        </w:tc>
        <w:tc>
          <w:tcPr>
            <w:tcW w:w="0" w:type="auto"/>
            <w:tcBorders>
              <w:bottom w:val="single" w:sz="4" w:space="0" w:color="auto"/>
            </w:tcBorders>
            <w:hideMark/>
          </w:tcPr>
          <w:p w14:paraId="5F663239" w14:textId="77777777" w:rsidR="006969EB" w:rsidRPr="006969EB" w:rsidRDefault="006969EB" w:rsidP="000A6DD0">
            <w:pPr>
              <w:spacing w:after="160" w:line="240" w:lineRule="auto"/>
              <w:rPr>
                <w:rFonts w:cs="Times New Roman"/>
              </w:rPr>
            </w:pPr>
            <w:r w:rsidRPr="006969EB">
              <w:rPr>
                <w:rFonts w:cs="Times New Roman"/>
                <w:b/>
                <w:bCs/>
              </w:rPr>
              <w:t>0.0095</w:t>
            </w:r>
          </w:p>
        </w:tc>
        <w:tc>
          <w:tcPr>
            <w:tcW w:w="0" w:type="auto"/>
            <w:tcBorders>
              <w:bottom w:val="single" w:sz="4" w:space="0" w:color="auto"/>
            </w:tcBorders>
            <w:hideMark/>
          </w:tcPr>
          <w:p w14:paraId="6EA1A2C6" w14:textId="77777777" w:rsidR="006969EB" w:rsidRPr="006969EB" w:rsidRDefault="006969EB" w:rsidP="000A6DD0">
            <w:pPr>
              <w:spacing w:after="160" w:line="240" w:lineRule="auto"/>
              <w:rPr>
                <w:rFonts w:cs="Times New Roman"/>
              </w:rPr>
            </w:pPr>
            <w:r w:rsidRPr="006969EB">
              <w:rPr>
                <w:rFonts w:cs="Times New Roman"/>
                <w:b/>
                <w:bCs/>
              </w:rPr>
              <w:t xml:space="preserve">Isotonic-calibrated ensemble; SHA-256 </w:t>
            </w:r>
            <w:proofErr w:type="gramStart"/>
            <w:r w:rsidRPr="006969EB">
              <w:rPr>
                <w:rFonts w:cs="Times New Roman"/>
                <w:b/>
                <w:bCs/>
              </w:rPr>
              <w:t>frozen</w:t>
            </w:r>
            <w:proofErr w:type="gramEnd"/>
            <w:r w:rsidRPr="006969EB">
              <w:rPr>
                <w:rFonts w:cs="Times New Roman"/>
                <w:b/>
                <w:bCs/>
              </w:rPr>
              <w:t xml:space="preserve"> before wet-lab readout</w:t>
            </w:r>
          </w:p>
        </w:tc>
      </w:tr>
    </w:tbl>
    <w:p w14:paraId="5DA28346" w14:textId="08A0DB72" w:rsidR="006969EB" w:rsidRDefault="006969EB" w:rsidP="000A6DD0">
      <w:pPr>
        <w:spacing w:line="240" w:lineRule="auto"/>
        <w:rPr>
          <w:rFonts w:cs="Times New Roman"/>
        </w:rPr>
      </w:pPr>
      <w:r w:rsidRPr="006969EB">
        <w:rPr>
          <w:rFonts w:cs="Times New Roman"/>
          <w:i/>
          <w:iCs/>
        </w:rPr>
        <w:t>Note:</w:t>
      </w:r>
      <w:r w:rsidRPr="006969EB">
        <w:rPr>
          <w:rFonts w:cs="Times New Roman"/>
        </w:rPr>
        <w:t xml:space="preserve"> Evaluated on nature_2317_9tools_benchmark.csv (</w:t>
      </w:r>
      <m:oMath>
        <m:r>
          <w:rPr>
            <w:rFonts w:ascii="Cambria Math" w:hAnsi="Cambria Math" w:cs="Times New Roman"/>
          </w:rPr>
          <m:t>n=2,317</m:t>
        </m:r>
      </m:oMath>
      <w:r w:rsidRPr="006969EB">
        <w:rPr>
          <w:rFonts w:cs="Times New Roman"/>
        </w:rPr>
        <w:t xml:space="preserve"> total peptides; </w:t>
      </w:r>
      <m:oMath>
        <m:r>
          <w:rPr>
            <w:rFonts w:ascii="Cambria Math" w:hAnsi="Cambria Math" w:cs="Times New Roman"/>
          </w:rPr>
          <m:t>258</m:t>
        </m:r>
      </m:oMath>
      <w:r w:rsidRPr="006969EB">
        <w:rPr>
          <w:rFonts w:cs="Times New Roman"/>
        </w:rPr>
        <w:t xml:space="preserve"> positive, </w:t>
      </w:r>
      <m:oMath>
        <m:r>
          <w:rPr>
            <w:rFonts w:ascii="Cambria Math" w:hAnsi="Cambria Math" w:cs="Times New Roman"/>
          </w:rPr>
          <m:t>2,059</m:t>
        </m:r>
      </m:oMath>
      <w:r w:rsidRPr="006969EB">
        <w:rPr>
          <w:rFonts w:cs="Times New Roman"/>
        </w:rPr>
        <w:t xml:space="preserve"> negative; results logged in table1_clinical_benchmark_vs_9tools.csv). </w:t>
      </w:r>
      <w:proofErr w:type="spellStart"/>
      <w:r w:rsidRPr="006969EB">
        <w:rPr>
          <w:rFonts w:cs="Times New Roman"/>
        </w:rPr>
        <w:t>DeepNeo</w:t>
      </w:r>
      <w:proofErr w:type="spellEnd"/>
      <w:r w:rsidRPr="006969EB">
        <w:rPr>
          <w:rFonts w:cs="Times New Roman"/>
        </w:rPr>
        <w:t xml:space="preserve">, </w:t>
      </w:r>
      <w:proofErr w:type="spellStart"/>
      <w:r w:rsidRPr="006969EB">
        <w:rPr>
          <w:rFonts w:cs="Times New Roman"/>
        </w:rPr>
        <w:t>NeoDisc</w:t>
      </w:r>
      <w:proofErr w:type="spellEnd"/>
      <w:r w:rsidRPr="006969EB">
        <w:rPr>
          <w:rFonts w:cs="Times New Roman"/>
        </w:rPr>
        <w:t xml:space="preserve">, and </w:t>
      </w:r>
      <w:proofErr w:type="spellStart"/>
      <w:r w:rsidRPr="006969EB">
        <w:rPr>
          <w:rFonts w:cs="Times New Roman"/>
        </w:rPr>
        <w:t>pVACtools</w:t>
      </w:r>
      <w:proofErr w:type="spellEnd"/>
      <w:r w:rsidRPr="006969EB">
        <w:rPr>
          <w:rFonts w:cs="Times New Roman"/>
        </w:rPr>
        <w:t xml:space="preserve"> </w:t>
      </w:r>
      <w:proofErr w:type="gramStart"/>
      <w:r w:rsidRPr="006969EB">
        <w:rPr>
          <w:rFonts w:cs="Times New Roman"/>
        </w:rPr>
        <w:t>were logged</w:t>
      </w:r>
      <w:proofErr w:type="gramEnd"/>
      <w:r w:rsidRPr="006969EB">
        <w:rPr>
          <w:rFonts w:cs="Times New Roman"/>
        </w:rPr>
        <w:t xml:space="preserve"> as unevaluated in method_comparison_status.csv due to unavailable reproducible outputs on the identical frozen candidate set.</w:t>
      </w:r>
    </w:p>
    <w:p w14:paraId="3F234C1C" w14:textId="77777777" w:rsidR="000A6DD0" w:rsidRDefault="000A6DD0" w:rsidP="006969EB">
      <w:pPr>
        <w:spacing w:line="360" w:lineRule="auto"/>
        <w:rPr>
          <w:rFonts w:cs="Times New Roman"/>
        </w:rPr>
      </w:pPr>
    </w:p>
    <w:p w14:paraId="4F8E391B" w14:textId="77777777" w:rsidR="000A6DD0" w:rsidRDefault="000A6DD0" w:rsidP="006969EB">
      <w:pPr>
        <w:spacing w:line="360" w:lineRule="auto"/>
        <w:rPr>
          <w:rFonts w:cs="Times New Roman"/>
        </w:rPr>
      </w:pPr>
    </w:p>
    <w:p w14:paraId="6E127A7A" w14:textId="77777777" w:rsidR="000A6DD0" w:rsidRDefault="000A6DD0" w:rsidP="006969EB">
      <w:pPr>
        <w:spacing w:line="360" w:lineRule="auto"/>
        <w:rPr>
          <w:rFonts w:cs="Times New Roman"/>
        </w:rPr>
      </w:pPr>
    </w:p>
    <w:p w14:paraId="2EEA6DA3" w14:textId="77777777" w:rsidR="000A6DD0" w:rsidRDefault="000A6DD0" w:rsidP="006969EB">
      <w:pPr>
        <w:spacing w:line="360" w:lineRule="auto"/>
        <w:rPr>
          <w:rFonts w:cs="Times New Roman"/>
        </w:rPr>
      </w:pPr>
    </w:p>
    <w:p w14:paraId="3A72F8DB" w14:textId="77777777" w:rsidR="000A6DD0" w:rsidRDefault="000A6DD0" w:rsidP="006969EB">
      <w:pPr>
        <w:spacing w:line="360" w:lineRule="auto"/>
        <w:rPr>
          <w:rFonts w:cs="Times New Roman"/>
        </w:rPr>
      </w:pPr>
    </w:p>
    <w:p w14:paraId="0DB745A5" w14:textId="77777777" w:rsidR="000A6DD0" w:rsidRDefault="000A6DD0" w:rsidP="006969EB">
      <w:pPr>
        <w:spacing w:line="360" w:lineRule="auto"/>
        <w:rPr>
          <w:rFonts w:cs="Times New Roman"/>
        </w:rPr>
      </w:pPr>
    </w:p>
    <w:p w14:paraId="16C77D5E" w14:textId="77777777" w:rsidR="000A6DD0" w:rsidRDefault="000A6DD0" w:rsidP="006969EB">
      <w:pPr>
        <w:spacing w:line="360" w:lineRule="auto"/>
        <w:rPr>
          <w:rFonts w:cs="Times New Roman"/>
        </w:rPr>
      </w:pPr>
    </w:p>
    <w:p w14:paraId="1AE0DCD9" w14:textId="77777777" w:rsidR="000A6DD0" w:rsidRPr="006969EB" w:rsidRDefault="000A6DD0" w:rsidP="006969EB">
      <w:pPr>
        <w:spacing w:line="360" w:lineRule="auto"/>
        <w:rPr>
          <w:rFonts w:cs="Times New Roman"/>
        </w:rPr>
      </w:pPr>
    </w:p>
    <w:p w14:paraId="3E92FB15" w14:textId="77777777" w:rsidR="006969EB" w:rsidRPr="006969EB" w:rsidRDefault="006969EB" w:rsidP="000A6DD0">
      <w:pPr>
        <w:spacing w:line="240" w:lineRule="auto"/>
        <w:rPr>
          <w:rFonts w:cs="Times New Roman"/>
          <w:b/>
          <w:bCs/>
        </w:rPr>
      </w:pPr>
      <w:r w:rsidRPr="006969EB">
        <w:rPr>
          <w:rFonts w:cs="Times New Roman"/>
          <w:b/>
          <w:bCs/>
        </w:rPr>
        <w:t>Table 5. Endpoint-specific model evaluations, cross-study Leave-One-Study-Out (LOSO) transfer, and leakage-aware audit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3"/>
        <w:gridCol w:w="922"/>
        <w:gridCol w:w="913"/>
        <w:gridCol w:w="813"/>
        <w:gridCol w:w="976"/>
        <w:gridCol w:w="1290"/>
        <w:gridCol w:w="2443"/>
      </w:tblGrid>
      <w:tr w:rsidR="006969EB" w:rsidRPr="006969EB" w14:paraId="38875540" w14:textId="77777777" w:rsidTr="000A6DD0">
        <w:tc>
          <w:tcPr>
            <w:tcW w:w="0" w:type="auto"/>
            <w:tcBorders>
              <w:top w:val="single" w:sz="4" w:space="0" w:color="auto"/>
            </w:tcBorders>
            <w:hideMark/>
          </w:tcPr>
          <w:p w14:paraId="27B728A0" w14:textId="77777777" w:rsidR="006969EB" w:rsidRPr="006969EB" w:rsidRDefault="006969EB" w:rsidP="000A6DD0">
            <w:pPr>
              <w:spacing w:after="160" w:line="240" w:lineRule="auto"/>
              <w:rPr>
                <w:rFonts w:cs="Times New Roman"/>
              </w:rPr>
            </w:pPr>
            <w:r w:rsidRPr="006969EB">
              <w:rPr>
                <w:rFonts w:cs="Times New Roman"/>
                <w:b/>
                <w:bCs/>
              </w:rPr>
              <w:t>Endpoint Model / Audit Partition</w:t>
            </w:r>
          </w:p>
        </w:tc>
        <w:tc>
          <w:tcPr>
            <w:tcW w:w="0" w:type="auto"/>
            <w:tcBorders>
              <w:top w:val="single" w:sz="4" w:space="0" w:color="auto"/>
            </w:tcBorders>
            <w:hideMark/>
          </w:tcPr>
          <w:p w14:paraId="389E4D5B" w14:textId="77777777" w:rsidR="006969EB" w:rsidRPr="006969EB" w:rsidRDefault="006969EB" w:rsidP="000A6DD0">
            <w:pPr>
              <w:spacing w:after="160" w:line="240" w:lineRule="auto"/>
              <w:rPr>
                <w:rFonts w:cs="Times New Roman"/>
              </w:rPr>
            </w:pPr>
            <w:r w:rsidRPr="006969EB">
              <w:rPr>
                <w:rFonts w:cs="Times New Roman"/>
                <w:b/>
                <w:bCs/>
              </w:rPr>
              <w:t>Fit / Test Rows (n)</w:t>
            </w:r>
          </w:p>
        </w:tc>
        <w:tc>
          <w:tcPr>
            <w:tcW w:w="0" w:type="auto"/>
            <w:tcBorders>
              <w:top w:val="single" w:sz="4" w:space="0" w:color="auto"/>
            </w:tcBorders>
            <w:hideMark/>
          </w:tcPr>
          <w:p w14:paraId="2C0A5D9F" w14:textId="77777777" w:rsidR="006969EB" w:rsidRPr="006969EB" w:rsidRDefault="006969EB" w:rsidP="000A6DD0">
            <w:pPr>
              <w:spacing w:after="160" w:line="240" w:lineRule="auto"/>
              <w:rPr>
                <w:rFonts w:cs="Times New Roman"/>
              </w:rPr>
            </w:pPr>
            <w:r w:rsidRPr="006969EB">
              <w:rPr>
                <w:rFonts w:cs="Times New Roman"/>
                <w:b/>
                <w:bCs/>
              </w:rPr>
              <w:t>Held-Out Groups</w:t>
            </w:r>
          </w:p>
        </w:tc>
        <w:tc>
          <w:tcPr>
            <w:tcW w:w="0" w:type="auto"/>
            <w:tcBorders>
              <w:top w:val="single" w:sz="4" w:space="0" w:color="auto"/>
            </w:tcBorders>
            <w:hideMark/>
          </w:tcPr>
          <w:p w14:paraId="24B67421" w14:textId="77777777" w:rsidR="006969EB" w:rsidRPr="006969EB" w:rsidRDefault="006969EB" w:rsidP="000A6DD0">
            <w:pPr>
              <w:spacing w:after="160" w:line="240" w:lineRule="auto"/>
              <w:rPr>
                <w:rFonts w:cs="Times New Roman"/>
              </w:rPr>
            </w:pPr>
            <w:r w:rsidRPr="006969EB">
              <w:rPr>
                <w:rFonts w:cs="Times New Roman"/>
                <w:b/>
                <w:bCs/>
              </w:rPr>
              <w:t>ROC-AUC</w:t>
            </w:r>
          </w:p>
        </w:tc>
        <w:tc>
          <w:tcPr>
            <w:tcW w:w="0" w:type="auto"/>
            <w:tcBorders>
              <w:top w:val="single" w:sz="4" w:space="0" w:color="auto"/>
            </w:tcBorders>
            <w:hideMark/>
          </w:tcPr>
          <w:p w14:paraId="0691E7E4" w14:textId="77777777" w:rsidR="006969EB" w:rsidRPr="006969EB" w:rsidRDefault="006969EB" w:rsidP="000A6DD0">
            <w:pPr>
              <w:spacing w:after="160" w:line="240" w:lineRule="auto"/>
              <w:rPr>
                <w:rFonts w:cs="Times New Roman"/>
              </w:rPr>
            </w:pPr>
            <w:r w:rsidRPr="006969EB">
              <w:rPr>
                <w:rFonts w:cs="Times New Roman"/>
                <w:b/>
                <w:bCs/>
              </w:rPr>
              <w:t>AUPRC</w:t>
            </w:r>
          </w:p>
        </w:tc>
        <w:tc>
          <w:tcPr>
            <w:tcW w:w="0" w:type="auto"/>
            <w:tcBorders>
              <w:top w:val="single" w:sz="4" w:space="0" w:color="auto"/>
            </w:tcBorders>
            <w:hideMark/>
          </w:tcPr>
          <w:p w14:paraId="2679B766" w14:textId="77777777" w:rsidR="006969EB" w:rsidRPr="006969EB" w:rsidRDefault="006969EB" w:rsidP="000A6DD0">
            <w:pPr>
              <w:spacing w:after="160" w:line="240" w:lineRule="auto"/>
              <w:rPr>
                <w:rFonts w:cs="Times New Roman"/>
              </w:rPr>
            </w:pPr>
            <w:r w:rsidRPr="006969EB">
              <w:rPr>
                <w:rFonts w:cs="Times New Roman"/>
                <w:b/>
                <w:bCs/>
              </w:rPr>
              <w:t>Regression / Calibration Metric</w:t>
            </w:r>
          </w:p>
        </w:tc>
        <w:tc>
          <w:tcPr>
            <w:tcW w:w="0" w:type="auto"/>
            <w:tcBorders>
              <w:top w:val="single" w:sz="4" w:space="0" w:color="auto"/>
            </w:tcBorders>
            <w:hideMark/>
          </w:tcPr>
          <w:p w14:paraId="267D85EB" w14:textId="77777777" w:rsidR="006969EB" w:rsidRPr="006969EB" w:rsidRDefault="006969EB" w:rsidP="000A6DD0">
            <w:pPr>
              <w:spacing w:after="160" w:line="240" w:lineRule="auto"/>
              <w:rPr>
                <w:rFonts w:cs="Times New Roman"/>
              </w:rPr>
            </w:pPr>
            <w:r w:rsidRPr="006969EB">
              <w:rPr>
                <w:rFonts w:cs="Times New Roman"/>
                <w:b/>
                <w:bCs/>
              </w:rPr>
              <w:t>Provenance &amp; Methodological Audit Note</w:t>
            </w:r>
          </w:p>
        </w:tc>
      </w:tr>
      <w:tr w:rsidR="006969EB" w:rsidRPr="006969EB" w14:paraId="77F8F4EE" w14:textId="77777777" w:rsidTr="000A6DD0">
        <w:tc>
          <w:tcPr>
            <w:tcW w:w="0" w:type="auto"/>
            <w:tcBorders>
              <w:top w:val="single" w:sz="4" w:space="0" w:color="auto"/>
            </w:tcBorders>
            <w:hideMark/>
          </w:tcPr>
          <w:p w14:paraId="3ADE39AA" w14:textId="77777777" w:rsidR="006969EB" w:rsidRPr="006969EB" w:rsidRDefault="006969EB" w:rsidP="000A6DD0">
            <w:pPr>
              <w:spacing w:after="160" w:line="240" w:lineRule="auto"/>
              <w:rPr>
                <w:rFonts w:cs="Times New Roman"/>
              </w:rPr>
            </w:pPr>
            <w:r w:rsidRPr="006969EB">
              <w:rPr>
                <w:rFonts w:cs="Times New Roman"/>
              </w:rPr>
              <w:t>Ott immunogenicity (Expression-enhanced)</w:t>
            </w:r>
          </w:p>
        </w:tc>
        <w:tc>
          <w:tcPr>
            <w:tcW w:w="0" w:type="auto"/>
            <w:tcBorders>
              <w:top w:val="single" w:sz="4" w:space="0" w:color="auto"/>
            </w:tcBorders>
            <w:hideMark/>
          </w:tcPr>
          <w:p w14:paraId="7A56F82F" w14:textId="77777777" w:rsidR="006969EB" w:rsidRPr="006969EB" w:rsidRDefault="006969EB" w:rsidP="000A6DD0">
            <w:pPr>
              <w:spacing w:after="160" w:line="240" w:lineRule="auto"/>
              <w:rPr>
                <w:rFonts w:cs="Times New Roman"/>
              </w:rPr>
            </w:pPr>
            <w:r w:rsidRPr="006969EB">
              <w:rPr>
                <w:rFonts w:cs="Times New Roman"/>
              </w:rPr>
              <w:t>67 / 24</w:t>
            </w:r>
          </w:p>
        </w:tc>
        <w:tc>
          <w:tcPr>
            <w:tcW w:w="0" w:type="auto"/>
            <w:tcBorders>
              <w:top w:val="single" w:sz="4" w:space="0" w:color="auto"/>
            </w:tcBorders>
            <w:hideMark/>
          </w:tcPr>
          <w:p w14:paraId="757C2393" w14:textId="77777777" w:rsidR="006969EB" w:rsidRPr="006969EB" w:rsidRDefault="006969EB" w:rsidP="000A6DD0">
            <w:pPr>
              <w:spacing w:after="160" w:line="240" w:lineRule="auto"/>
              <w:rPr>
                <w:rFonts w:cs="Times New Roman"/>
              </w:rPr>
            </w:pPr>
            <w:proofErr w:type="gramStart"/>
            <w:r w:rsidRPr="006969EB">
              <w:rPr>
                <w:rFonts w:cs="Times New Roman"/>
              </w:rPr>
              <w:t>2</w:t>
            </w:r>
            <w:proofErr w:type="gramEnd"/>
            <w:r w:rsidRPr="006969EB">
              <w:rPr>
                <w:rFonts w:cs="Times New Roman"/>
              </w:rPr>
              <w:t xml:space="preserve"> patient groups</w:t>
            </w:r>
          </w:p>
        </w:tc>
        <w:tc>
          <w:tcPr>
            <w:tcW w:w="0" w:type="auto"/>
            <w:tcBorders>
              <w:top w:val="single" w:sz="4" w:space="0" w:color="auto"/>
            </w:tcBorders>
            <w:hideMark/>
          </w:tcPr>
          <w:p w14:paraId="366DAC06" w14:textId="77777777" w:rsidR="006969EB" w:rsidRPr="006969EB" w:rsidRDefault="006969EB" w:rsidP="000A6DD0">
            <w:pPr>
              <w:spacing w:after="160" w:line="240" w:lineRule="auto"/>
              <w:rPr>
                <w:rFonts w:cs="Times New Roman"/>
              </w:rPr>
            </w:pPr>
            <w:r w:rsidRPr="006969EB">
              <w:rPr>
                <w:rFonts w:cs="Times New Roman"/>
              </w:rPr>
              <w:t>0.6813</w:t>
            </w:r>
          </w:p>
        </w:tc>
        <w:tc>
          <w:tcPr>
            <w:tcW w:w="0" w:type="auto"/>
            <w:tcBorders>
              <w:top w:val="single" w:sz="4" w:space="0" w:color="auto"/>
            </w:tcBorders>
            <w:hideMark/>
          </w:tcPr>
          <w:p w14:paraId="286D3221" w14:textId="77777777" w:rsidR="006969EB" w:rsidRPr="006969EB" w:rsidRDefault="006969EB" w:rsidP="000A6DD0">
            <w:pPr>
              <w:spacing w:after="160" w:line="240" w:lineRule="auto"/>
              <w:rPr>
                <w:rFonts w:cs="Times New Roman"/>
              </w:rPr>
            </w:pPr>
            <w:r w:rsidRPr="006969EB">
              <w:rPr>
                <w:rFonts w:cs="Times New Roman"/>
              </w:rPr>
              <w:t>0.3327</w:t>
            </w:r>
          </w:p>
        </w:tc>
        <w:tc>
          <w:tcPr>
            <w:tcW w:w="0" w:type="auto"/>
            <w:tcBorders>
              <w:top w:val="single" w:sz="4" w:space="0" w:color="auto"/>
            </w:tcBorders>
            <w:hideMark/>
          </w:tcPr>
          <w:p w14:paraId="0028EE90" w14:textId="77777777" w:rsidR="006969EB" w:rsidRPr="006969EB" w:rsidRDefault="006969EB" w:rsidP="000A6DD0">
            <w:pPr>
              <w:spacing w:after="160" w:line="240" w:lineRule="auto"/>
              <w:rPr>
                <w:rFonts w:cs="Times New Roman"/>
              </w:rPr>
            </w:pPr>
            <w:r w:rsidRPr="006969EB">
              <w:rPr>
                <w:rFonts w:cs="Times New Roman"/>
              </w:rPr>
              <w:t>—</w:t>
            </w:r>
          </w:p>
        </w:tc>
        <w:tc>
          <w:tcPr>
            <w:tcW w:w="0" w:type="auto"/>
            <w:tcBorders>
              <w:top w:val="single" w:sz="4" w:space="0" w:color="auto"/>
            </w:tcBorders>
            <w:hideMark/>
          </w:tcPr>
          <w:p w14:paraId="3D54C43C" w14:textId="77777777" w:rsidR="006969EB" w:rsidRPr="006969EB" w:rsidRDefault="006969EB" w:rsidP="000A6DD0">
            <w:pPr>
              <w:spacing w:after="160" w:line="240" w:lineRule="auto"/>
              <w:rPr>
                <w:rFonts w:cs="Times New Roman"/>
              </w:rPr>
            </w:pPr>
            <w:r w:rsidRPr="006969EB">
              <w:rPr>
                <w:rFonts w:cs="Times New Roman"/>
              </w:rPr>
              <w:t xml:space="preserve">Patient-grouped holdout; exploratory small cohort including </w:t>
            </w:r>
            <w:proofErr w:type="spellStart"/>
            <w:r w:rsidRPr="006969EB">
              <w:rPr>
                <w:rFonts w:cs="Times New Roman"/>
              </w:rPr>
              <w:t>tumour</w:t>
            </w:r>
            <w:proofErr w:type="spellEnd"/>
            <w:r w:rsidRPr="006969EB">
              <w:rPr>
                <w:rFonts w:cs="Times New Roman"/>
              </w:rPr>
              <w:t xml:space="preserve"> Gene Expression</w:t>
            </w:r>
          </w:p>
        </w:tc>
      </w:tr>
      <w:tr w:rsidR="006969EB" w:rsidRPr="006969EB" w14:paraId="3D0A1296" w14:textId="77777777" w:rsidTr="000A6DD0">
        <w:tc>
          <w:tcPr>
            <w:tcW w:w="0" w:type="auto"/>
            <w:hideMark/>
          </w:tcPr>
          <w:p w14:paraId="24D95376" w14:textId="77777777" w:rsidR="006969EB" w:rsidRPr="006969EB" w:rsidRDefault="006969EB" w:rsidP="000A6DD0">
            <w:pPr>
              <w:spacing w:after="160" w:line="240" w:lineRule="auto"/>
              <w:rPr>
                <w:rFonts w:cs="Times New Roman"/>
              </w:rPr>
            </w:pPr>
            <w:r w:rsidRPr="006969EB">
              <w:rPr>
                <w:rFonts w:cs="Times New Roman"/>
              </w:rPr>
              <w:t>Ott immunogenicity (Sequence-only)</w:t>
            </w:r>
          </w:p>
        </w:tc>
        <w:tc>
          <w:tcPr>
            <w:tcW w:w="0" w:type="auto"/>
            <w:hideMark/>
          </w:tcPr>
          <w:p w14:paraId="4063993A" w14:textId="77777777" w:rsidR="006969EB" w:rsidRPr="006969EB" w:rsidRDefault="006969EB" w:rsidP="000A6DD0">
            <w:pPr>
              <w:spacing w:after="160" w:line="240" w:lineRule="auto"/>
              <w:rPr>
                <w:rFonts w:cs="Times New Roman"/>
              </w:rPr>
            </w:pPr>
            <w:r w:rsidRPr="006969EB">
              <w:rPr>
                <w:rFonts w:cs="Times New Roman"/>
              </w:rPr>
              <w:t>67 / 24</w:t>
            </w:r>
          </w:p>
        </w:tc>
        <w:tc>
          <w:tcPr>
            <w:tcW w:w="0" w:type="auto"/>
            <w:hideMark/>
          </w:tcPr>
          <w:p w14:paraId="47FA2B39" w14:textId="77777777" w:rsidR="006969EB" w:rsidRPr="006969EB" w:rsidRDefault="006969EB" w:rsidP="000A6DD0">
            <w:pPr>
              <w:spacing w:after="160" w:line="240" w:lineRule="auto"/>
              <w:rPr>
                <w:rFonts w:cs="Times New Roman"/>
              </w:rPr>
            </w:pPr>
            <w:proofErr w:type="gramStart"/>
            <w:r w:rsidRPr="006969EB">
              <w:rPr>
                <w:rFonts w:cs="Times New Roman"/>
              </w:rPr>
              <w:t>2</w:t>
            </w:r>
            <w:proofErr w:type="gramEnd"/>
            <w:r w:rsidRPr="006969EB">
              <w:rPr>
                <w:rFonts w:cs="Times New Roman"/>
              </w:rPr>
              <w:t xml:space="preserve"> patient groups</w:t>
            </w:r>
          </w:p>
        </w:tc>
        <w:tc>
          <w:tcPr>
            <w:tcW w:w="0" w:type="auto"/>
            <w:hideMark/>
          </w:tcPr>
          <w:p w14:paraId="63590BC9" w14:textId="77777777" w:rsidR="006969EB" w:rsidRPr="006969EB" w:rsidRDefault="006969EB" w:rsidP="000A6DD0">
            <w:pPr>
              <w:spacing w:after="160" w:line="240" w:lineRule="auto"/>
              <w:rPr>
                <w:rFonts w:cs="Times New Roman"/>
              </w:rPr>
            </w:pPr>
            <w:r w:rsidRPr="006969EB">
              <w:rPr>
                <w:rFonts w:cs="Times New Roman"/>
              </w:rPr>
              <w:t>0.5375</w:t>
            </w:r>
          </w:p>
        </w:tc>
        <w:tc>
          <w:tcPr>
            <w:tcW w:w="0" w:type="auto"/>
            <w:hideMark/>
          </w:tcPr>
          <w:p w14:paraId="6A26154E" w14:textId="77777777" w:rsidR="006969EB" w:rsidRPr="006969EB" w:rsidRDefault="006969EB" w:rsidP="000A6DD0">
            <w:pPr>
              <w:spacing w:after="160" w:line="240" w:lineRule="auto"/>
              <w:rPr>
                <w:rFonts w:cs="Times New Roman"/>
              </w:rPr>
            </w:pPr>
            <w:r w:rsidRPr="006969EB">
              <w:rPr>
                <w:rFonts w:cs="Times New Roman"/>
              </w:rPr>
              <w:t>0.2955</w:t>
            </w:r>
          </w:p>
        </w:tc>
        <w:tc>
          <w:tcPr>
            <w:tcW w:w="0" w:type="auto"/>
            <w:hideMark/>
          </w:tcPr>
          <w:p w14:paraId="520C31C5" w14:textId="77777777" w:rsidR="006969EB" w:rsidRPr="006969EB" w:rsidRDefault="006969EB" w:rsidP="000A6DD0">
            <w:pPr>
              <w:spacing w:after="160" w:line="240" w:lineRule="auto"/>
              <w:rPr>
                <w:rFonts w:cs="Times New Roman"/>
              </w:rPr>
            </w:pPr>
            <w:r w:rsidRPr="006969EB">
              <w:rPr>
                <w:rFonts w:cs="Times New Roman"/>
              </w:rPr>
              <w:t>—</w:t>
            </w:r>
          </w:p>
        </w:tc>
        <w:tc>
          <w:tcPr>
            <w:tcW w:w="0" w:type="auto"/>
            <w:hideMark/>
          </w:tcPr>
          <w:p w14:paraId="38DE23A4" w14:textId="77777777" w:rsidR="006969EB" w:rsidRPr="006969EB" w:rsidRDefault="006969EB" w:rsidP="000A6DD0">
            <w:pPr>
              <w:spacing w:after="160" w:line="240" w:lineRule="auto"/>
              <w:rPr>
                <w:rFonts w:cs="Times New Roman"/>
              </w:rPr>
            </w:pPr>
            <w:r w:rsidRPr="006969EB">
              <w:rPr>
                <w:rFonts w:cs="Times New Roman"/>
              </w:rPr>
              <w:t>Patient-grouped holdout; deployable 8-feature sequence-only classifier</w:t>
            </w:r>
          </w:p>
        </w:tc>
      </w:tr>
      <w:tr w:rsidR="006969EB" w:rsidRPr="006969EB" w14:paraId="688F0E97" w14:textId="77777777" w:rsidTr="000A6DD0">
        <w:tc>
          <w:tcPr>
            <w:tcW w:w="0" w:type="auto"/>
            <w:hideMark/>
          </w:tcPr>
          <w:p w14:paraId="4677CD53" w14:textId="77777777" w:rsidR="006969EB" w:rsidRPr="006969EB" w:rsidRDefault="006969EB" w:rsidP="000A6DD0">
            <w:pPr>
              <w:spacing w:after="160" w:line="240" w:lineRule="auto"/>
              <w:rPr>
                <w:rFonts w:cs="Times New Roman"/>
              </w:rPr>
            </w:pPr>
            <w:r w:rsidRPr="006969EB">
              <w:rPr>
                <w:rFonts w:cs="Times New Roman"/>
              </w:rPr>
              <w:t xml:space="preserve">Zaghla </w:t>
            </w:r>
            <w:proofErr w:type="spellStart"/>
            <w:r w:rsidRPr="006969EB">
              <w:rPr>
                <w:rFonts w:cs="Times New Roman"/>
              </w:rPr>
              <w:t>immunopeptidomics</w:t>
            </w:r>
            <w:proofErr w:type="spellEnd"/>
            <w:r w:rsidRPr="006969EB">
              <w:rPr>
                <w:rFonts w:cs="Times New Roman"/>
              </w:rPr>
              <w:t xml:space="preserve"> (Proxy excluded)</w:t>
            </w:r>
          </w:p>
        </w:tc>
        <w:tc>
          <w:tcPr>
            <w:tcW w:w="0" w:type="auto"/>
            <w:hideMark/>
          </w:tcPr>
          <w:p w14:paraId="7D0CB1E8" w14:textId="77777777" w:rsidR="006969EB" w:rsidRPr="006969EB" w:rsidRDefault="006969EB" w:rsidP="000A6DD0">
            <w:pPr>
              <w:spacing w:after="160" w:line="240" w:lineRule="auto"/>
              <w:rPr>
                <w:rFonts w:cs="Times New Roman"/>
              </w:rPr>
            </w:pPr>
            <w:r w:rsidRPr="006969EB">
              <w:rPr>
                <w:rFonts w:cs="Times New Roman"/>
              </w:rPr>
              <w:t>146 / 46</w:t>
            </w:r>
          </w:p>
        </w:tc>
        <w:tc>
          <w:tcPr>
            <w:tcW w:w="0" w:type="auto"/>
            <w:hideMark/>
          </w:tcPr>
          <w:p w14:paraId="6B11F96E" w14:textId="4C2D48B3" w:rsidR="006969EB" w:rsidRPr="006969EB" w:rsidRDefault="006969EB" w:rsidP="000A6DD0">
            <w:pPr>
              <w:spacing w:after="160" w:line="240" w:lineRule="auto"/>
              <w:rPr>
                <w:rFonts w:cs="Times New Roman"/>
              </w:rPr>
            </w:pPr>
            <w:r w:rsidRPr="006969EB">
              <w:rPr>
                <w:rFonts w:cs="Times New Roman"/>
              </w:rPr>
              <w:t xml:space="preserve">44 </w:t>
            </w:r>
            <m:oMath>
              <m:r>
                <m:rPr>
                  <m:nor/>
                </m:rPr>
                <w:rPr>
                  <w:rFonts w:cs="Times New Roman"/>
                </w:rPr>
                <m:t>Mut</m:t>
              </m:r>
              <m:r>
                <w:rPr>
                  <w:rFonts w:ascii="Cambria Math" w:hAnsi="Cambria Math" w:cs="Times New Roman"/>
                </w:rPr>
                <m:t>∣</m:t>
              </m:r>
              <m:r>
                <m:rPr>
                  <m:nor/>
                </m:rPr>
                <w:rPr>
                  <w:rFonts w:cs="Times New Roman"/>
                </w:rPr>
                <m:t>HLA</m:t>
              </m:r>
            </m:oMath>
            <w:r w:rsidRPr="006969EB">
              <w:rPr>
                <w:rFonts w:cs="Times New Roman"/>
              </w:rPr>
              <w:t xml:space="preserve"> groups</w:t>
            </w:r>
          </w:p>
        </w:tc>
        <w:tc>
          <w:tcPr>
            <w:tcW w:w="0" w:type="auto"/>
            <w:hideMark/>
          </w:tcPr>
          <w:p w14:paraId="2B9ADD62" w14:textId="77777777" w:rsidR="006969EB" w:rsidRPr="006969EB" w:rsidRDefault="006969EB" w:rsidP="000A6DD0">
            <w:pPr>
              <w:spacing w:after="160" w:line="240" w:lineRule="auto"/>
              <w:rPr>
                <w:rFonts w:cs="Times New Roman"/>
              </w:rPr>
            </w:pPr>
            <w:r w:rsidRPr="006969EB">
              <w:rPr>
                <w:rFonts w:cs="Times New Roman"/>
              </w:rPr>
              <w:t>0.9889</w:t>
            </w:r>
          </w:p>
        </w:tc>
        <w:tc>
          <w:tcPr>
            <w:tcW w:w="0" w:type="auto"/>
            <w:hideMark/>
          </w:tcPr>
          <w:p w14:paraId="6F2BCC25" w14:textId="77777777" w:rsidR="006969EB" w:rsidRPr="006969EB" w:rsidRDefault="006969EB" w:rsidP="000A6DD0">
            <w:pPr>
              <w:spacing w:after="160" w:line="240" w:lineRule="auto"/>
              <w:rPr>
                <w:rFonts w:cs="Times New Roman"/>
              </w:rPr>
            </w:pPr>
            <w:r w:rsidRPr="006969EB">
              <w:rPr>
                <w:rFonts w:cs="Times New Roman"/>
              </w:rPr>
              <w:t>0.9714</w:t>
            </w:r>
          </w:p>
        </w:tc>
        <w:tc>
          <w:tcPr>
            <w:tcW w:w="0" w:type="auto"/>
            <w:hideMark/>
          </w:tcPr>
          <w:p w14:paraId="7E439595" w14:textId="536A6816" w:rsidR="006969EB" w:rsidRPr="006969EB" w:rsidRDefault="006969EB" w:rsidP="000A6DD0">
            <w:pPr>
              <w:spacing w:after="160" w:line="240" w:lineRule="auto"/>
              <w:rPr>
                <w:rFonts w:cs="Times New Roman"/>
              </w:rPr>
            </w:pPr>
            <m:oMathPara>
              <m:oMath>
                <m:r>
                  <m:rPr>
                    <m:nor/>
                  </m:rPr>
                  <w:rPr>
                    <w:rFonts w:cs="Times New Roman"/>
                  </w:rPr>
                  <m:t>Brier</m:t>
                </m:r>
                <m:r>
                  <w:rPr>
                    <w:rFonts w:ascii="Cambria Math" w:hAnsi="Cambria Math" w:cs="Times New Roman"/>
                  </w:rPr>
                  <m:t>=0.0478</m:t>
                </m:r>
              </m:oMath>
            </m:oMathPara>
          </w:p>
        </w:tc>
        <w:tc>
          <w:tcPr>
            <w:tcW w:w="0" w:type="auto"/>
            <w:hideMark/>
          </w:tcPr>
          <w:p w14:paraId="01CE75EF" w14:textId="79F30EE9" w:rsidR="006969EB" w:rsidRPr="006969EB" w:rsidRDefault="006969EB" w:rsidP="000A6DD0">
            <w:pPr>
              <w:spacing w:after="160" w:line="240" w:lineRule="auto"/>
              <w:rPr>
                <w:rFonts w:cs="Times New Roman"/>
              </w:rPr>
            </w:pPr>
            <w:r w:rsidRPr="006969EB">
              <w:rPr>
                <w:rFonts w:cs="Times New Roman"/>
              </w:rPr>
              <w:t>Study-specific development holdout; label-derived proxy (</w:t>
            </w:r>
            <w:proofErr w:type="spellStart"/>
            <w:r w:rsidRPr="006969EB">
              <w:rPr>
                <w:rFonts w:cs="Times New Roman"/>
              </w:rPr>
              <w:t>binding_rank_pct_filled</w:t>
            </w:r>
            <w:proofErr w:type="spellEnd"/>
            <w:r w:rsidRPr="006969EB">
              <w:rPr>
                <w:rFonts w:cs="Times New Roman"/>
              </w:rPr>
              <w:t xml:space="preserve">, </w:t>
            </w:r>
            <m:oMath>
              <m:r>
                <m:rPr>
                  <m:nor/>
                </m:rPr>
                <w:rPr>
                  <w:rFonts w:cs="Times New Roman"/>
                </w:rPr>
                <m:t>ROC-AUC</m:t>
              </m:r>
              <m:r>
                <w:rPr>
                  <w:rFonts w:ascii="Cambria Math" w:hAnsi="Cambria Math" w:cs="Times New Roman"/>
                </w:rPr>
                <m:t>=1.0000</m:t>
              </m:r>
            </m:oMath>
            <w:r w:rsidRPr="006969EB">
              <w:rPr>
                <w:rFonts w:cs="Times New Roman"/>
              </w:rPr>
              <w:t>) excluded</w:t>
            </w:r>
          </w:p>
        </w:tc>
      </w:tr>
      <w:tr w:rsidR="006969EB" w:rsidRPr="006969EB" w14:paraId="6E1CD032" w14:textId="77777777" w:rsidTr="000A6DD0">
        <w:tc>
          <w:tcPr>
            <w:tcW w:w="0" w:type="auto"/>
            <w:hideMark/>
          </w:tcPr>
          <w:p w14:paraId="532F9C9C" w14:textId="77777777" w:rsidR="006969EB" w:rsidRPr="006969EB" w:rsidRDefault="006969EB" w:rsidP="000A6DD0">
            <w:pPr>
              <w:spacing w:after="160" w:line="240" w:lineRule="auto"/>
              <w:rPr>
                <w:rFonts w:cs="Times New Roman"/>
              </w:rPr>
            </w:pPr>
            <w:r w:rsidRPr="006969EB">
              <w:rPr>
                <w:rFonts w:cs="Times New Roman"/>
              </w:rPr>
              <w:t>Combined LOSO: Held-out IEDB (Trained on Ott)</w:t>
            </w:r>
          </w:p>
        </w:tc>
        <w:tc>
          <w:tcPr>
            <w:tcW w:w="0" w:type="auto"/>
            <w:hideMark/>
          </w:tcPr>
          <w:p w14:paraId="6497F0C6" w14:textId="77777777" w:rsidR="006969EB" w:rsidRPr="006969EB" w:rsidRDefault="006969EB" w:rsidP="000A6DD0">
            <w:pPr>
              <w:spacing w:after="160" w:line="240" w:lineRule="auto"/>
              <w:rPr>
                <w:rFonts w:cs="Times New Roman"/>
              </w:rPr>
            </w:pPr>
            <w:r w:rsidRPr="006969EB">
              <w:rPr>
                <w:rFonts w:cs="Times New Roman"/>
              </w:rPr>
              <w:t>91 / 28</w:t>
            </w:r>
          </w:p>
        </w:tc>
        <w:tc>
          <w:tcPr>
            <w:tcW w:w="0" w:type="auto"/>
            <w:hideMark/>
          </w:tcPr>
          <w:p w14:paraId="33FCCF8C" w14:textId="77777777" w:rsidR="006969EB" w:rsidRPr="006969EB" w:rsidRDefault="006969EB" w:rsidP="000A6DD0">
            <w:pPr>
              <w:spacing w:after="160" w:line="240" w:lineRule="auto"/>
              <w:rPr>
                <w:rFonts w:cs="Times New Roman"/>
              </w:rPr>
            </w:pPr>
            <w:r w:rsidRPr="006969EB">
              <w:rPr>
                <w:rFonts w:cs="Times New Roman"/>
              </w:rPr>
              <w:t>Study held out</w:t>
            </w:r>
          </w:p>
        </w:tc>
        <w:tc>
          <w:tcPr>
            <w:tcW w:w="0" w:type="auto"/>
            <w:hideMark/>
          </w:tcPr>
          <w:p w14:paraId="04B2EBC1" w14:textId="77777777" w:rsidR="006969EB" w:rsidRPr="006969EB" w:rsidRDefault="006969EB" w:rsidP="000A6DD0">
            <w:pPr>
              <w:spacing w:after="160" w:line="240" w:lineRule="auto"/>
              <w:rPr>
                <w:rFonts w:cs="Times New Roman"/>
              </w:rPr>
            </w:pPr>
            <w:r w:rsidRPr="006969EB">
              <w:rPr>
                <w:rFonts w:cs="Times New Roman"/>
              </w:rPr>
              <w:t>0.6103</w:t>
            </w:r>
          </w:p>
        </w:tc>
        <w:tc>
          <w:tcPr>
            <w:tcW w:w="0" w:type="auto"/>
            <w:hideMark/>
          </w:tcPr>
          <w:p w14:paraId="5F0AFFF0" w14:textId="77777777" w:rsidR="006969EB" w:rsidRPr="006969EB" w:rsidRDefault="006969EB" w:rsidP="000A6DD0">
            <w:pPr>
              <w:spacing w:after="160" w:line="240" w:lineRule="auto"/>
              <w:rPr>
                <w:rFonts w:cs="Times New Roman"/>
              </w:rPr>
            </w:pPr>
            <w:r w:rsidRPr="006969EB">
              <w:rPr>
                <w:rFonts w:cs="Times New Roman"/>
              </w:rPr>
              <w:t>0.6509</w:t>
            </w:r>
          </w:p>
        </w:tc>
        <w:tc>
          <w:tcPr>
            <w:tcW w:w="0" w:type="auto"/>
            <w:hideMark/>
          </w:tcPr>
          <w:p w14:paraId="44097633" w14:textId="77777777" w:rsidR="006969EB" w:rsidRPr="006969EB" w:rsidRDefault="006969EB" w:rsidP="000A6DD0">
            <w:pPr>
              <w:spacing w:after="160" w:line="240" w:lineRule="auto"/>
              <w:rPr>
                <w:rFonts w:cs="Times New Roman"/>
              </w:rPr>
            </w:pPr>
            <w:r w:rsidRPr="006969EB">
              <w:rPr>
                <w:rFonts w:cs="Times New Roman"/>
              </w:rPr>
              <w:t>—</w:t>
            </w:r>
          </w:p>
        </w:tc>
        <w:tc>
          <w:tcPr>
            <w:tcW w:w="0" w:type="auto"/>
            <w:hideMark/>
          </w:tcPr>
          <w:p w14:paraId="3A085E77" w14:textId="77777777" w:rsidR="006969EB" w:rsidRPr="006969EB" w:rsidRDefault="006969EB" w:rsidP="000A6DD0">
            <w:pPr>
              <w:spacing w:after="160" w:line="240" w:lineRule="auto"/>
              <w:rPr>
                <w:rFonts w:cs="Times New Roman"/>
              </w:rPr>
            </w:pPr>
            <w:r w:rsidRPr="006969EB">
              <w:rPr>
                <w:rFonts w:cs="Times New Roman"/>
              </w:rPr>
              <w:t>Cross-study sequence-only transfer from clinical Ott to curated IEDB T-cell assays</w:t>
            </w:r>
          </w:p>
        </w:tc>
      </w:tr>
      <w:tr w:rsidR="006969EB" w:rsidRPr="006969EB" w14:paraId="0EB469AE" w14:textId="77777777" w:rsidTr="000A6DD0">
        <w:tc>
          <w:tcPr>
            <w:tcW w:w="0" w:type="auto"/>
            <w:hideMark/>
          </w:tcPr>
          <w:p w14:paraId="626C0D9E" w14:textId="77777777" w:rsidR="006969EB" w:rsidRPr="006969EB" w:rsidRDefault="006969EB" w:rsidP="000A6DD0">
            <w:pPr>
              <w:spacing w:after="160" w:line="240" w:lineRule="auto"/>
              <w:rPr>
                <w:rFonts w:cs="Times New Roman"/>
              </w:rPr>
            </w:pPr>
            <w:r w:rsidRPr="006969EB">
              <w:rPr>
                <w:rFonts w:cs="Times New Roman"/>
              </w:rPr>
              <w:t>Combined LOSO: Held-out Ott (Trained on IEDB)</w:t>
            </w:r>
          </w:p>
        </w:tc>
        <w:tc>
          <w:tcPr>
            <w:tcW w:w="0" w:type="auto"/>
            <w:hideMark/>
          </w:tcPr>
          <w:p w14:paraId="66533F30" w14:textId="77777777" w:rsidR="006969EB" w:rsidRPr="006969EB" w:rsidRDefault="006969EB" w:rsidP="000A6DD0">
            <w:pPr>
              <w:spacing w:after="160" w:line="240" w:lineRule="auto"/>
              <w:rPr>
                <w:rFonts w:cs="Times New Roman"/>
              </w:rPr>
            </w:pPr>
            <w:r w:rsidRPr="006969EB">
              <w:rPr>
                <w:rFonts w:cs="Times New Roman"/>
              </w:rPr>
              <w:t>28 / 91</w:t>
            </w:r>
          </w:p>
        </w:tc>
        <w:tc>
          <w:tcPr>
            <w:tcW w:w="0" w:type="auto"/>
            <w:hideMark/>
          </w:tcPr>
          <w:p w14:paraId="22ABF7A5" w14:textId="77777777" w:rsidR="006969EB" w:rsidRPr="006969EB" w:rsidRDefault="006969EB" w:rsidP="000A6DD0">
            <w:pPr>
              <w:spacing w:after="160" w:line="240" w:lineRule="auto"/>
              <w:rPr>
                <w:rFonts w:cs="Times New Roman"/>
              </w:rPr>
            </w:pPr>
            <w:r w:rsidRPr="006969EB">
              <w:rPr>
                <w:rFonts w:cs="Times New Roman"/>
              </w:rPr>
              <w:t>Study held out</w:t>
            </w:r>
          </w:p>
        </w:tc>
        <w:tc>
          <w:tcPr>
            <w:tcW w:w="0" w:type="auto"/>
            <w:hideMark/>
          </w:tcPr>
          <w:p w14:paraId="3A483B4D" w14:textId="77777777" w:rsidR="006969EB" w:rsidRPr="006969EB" w:rsidRDefault="006969EB" w:rsidP="000A6DD0">
            <w:pPr>
              <w:spacing w:after="160" w:line="240" w:lineRule="auto"/>
              <w:rPr>
                <w:rFonts w:cs="Times New Roman"/>
              </w:rPr>
            </w:pPr>
            <w:r w:rsidRPr="006969EB">
              <w:rPr>
                <w:rFonts w:cs="Times New Roman"/>
              </w:rPr>
              <w:t>0.5000</w:t>
            </w:r>
          </w:p>
        </w:tc>
        <w:tc>
          <w:tcPr>
            <w:tcW w:w="0" w:type="auto"/>
            <w:hideMark/>
          </w:tcPr>
          <w:p w14:paraId="0017C1F5" w14:textId="77777777" w:rsidR="006969EB" w:rsidRPr="006969EB" w:rsidRDefault="006969EB" w:rsidP="000A6DD0">
            <w:pPr>
              <w:spacing w:after="160" w:line="240" w:lineRule="auto"/>
              <w:rPr>
                <w:rFonts w:cs="Times New Roman"/>
              </w:rPr>
            </w:pPr>
            <w:r w:rsidRPr="006969EB">
              <w:rPr>
                <w:rFonts w:cs="Times New Roman"/>
              </w:rPr>
              <w:t>0.1648</w:t>
            </w:r>
          </w:p>
        </w:tc>
        <w:tc>
          <w:tcPr>
            <w:tcW w:w="0" w:type="auto"/>
            <w:hideMark/>
          </w:tcPr>
          <w:p w14:paraId="2A788456" w14:textId="77777777" w:rsidR="006969EB" w:rsidRPr="006969EB" w:rsidRDefault="006969EB" w:rsidP="000A6DD0">
            <w:pPr>
              <w:spacing w:after="160" w:line="240" w:lineRule="auto"/>
              <w:rPr>
                <w:rFonts w:cs="Times New Roman"/>
              </w:rPr>
            </w:pPr>
            <w:r w:rsidRPr="006969EB">
              <w:rPr>
                <w:rFonts w:cs="Times New Roman"/>
              </w:rPr>
              <w:t>—</w:t>
            </w:r>
          </w:p>
        </w:tc>
        <w:tc>
          <w:tcPr>
            <w:tcW w:w="0" w:type="auto"/>
            <w:hideMark/>
          </w:tcPr>
          <w:p w14:paraId="6C7990C9" w14:textId="77777777" w:rsidR="006969EB" w:rsidRPr="006969EB" w:rsidRDefault="006969EB" w:rsidP="000A6DD0">
            <w:pPr>
              <w:spacing w:after="160" w:line="240" w:lineRule="auto"/>
              <w:rPr>
                <w:rFonts w:cs="Times New Roman"/>
              </w:rPr>
            </w:pPr>
            <w:r w:rsidRPr="006969EB">
              <w:rPr>
                <w:rFonts w:cs="Times New Roman"/>
              </w:rPr>
              <w:t>Cross-study sequence-only transfer to clinical Ott cohort; random-level discrimination</w:t>
            </w:r>
          </w:p>
        </w:tc>
      </w:tr>
      <w:tr w:rsidR="006969EB" w:rsidRPr="006969EB" w14:paraId="3D630F28" w14:textId="77777777" w:rsidTr="000A6DD0">
        <w:tc>
          <w:tcPr>
            <w:tcW w:w="0" w:type="auto"/>
            <w:tcBorders>
              <w:bottom w:val="single" w:sz="4" w:space="0" w:color="auto"/>
            </w:tcBorders>
            <w:hideMark/>
          </w:tcPr>
          <w:p w14:paraId="3A46F906" w14:textId="77777777" w:rsidR="006969EB" w:rsidRPr="006969EB" w:rsidRDefault="006969EB" w:rsidP="000A6DD0">
            <w:pPr>
              <w:spacing w:after="160" w:line="240" w:lineRule="auto"/>
              <w:rPr>
                <w:rFonts w:cs="Times New Roman"/>
              </w:rPr>
            </w:pPr>
            <w:proofErr w:type="spellStart"/>
            <w:r w:rsidRPr="006969EB">
              <w:rPr>
                <w:rFonts w:cs="Times New Roman"/>
              </w:rPr>
              <w:t>RNADecayCafe</w:t>
            </w:r>
            <w:proofErr w:type="spellEnd"/>
            <w:r w:rsidRPr="006969EB">
              <w:rPr>
                <w:rFonts w:cs="Times New Roman"/>
              </w:rPr>
              <w:t xml:space="preserve"> transcript stability context</w:t>
            </w:r>
          </w:p>
        </w:tc>
        <w:tc>
          <w:tcPr>
            <w:tcW w:w="0" w:type="auto"/>
            <w:tcBorders>
              <w:bottom w:val="single" w:sz="4" w:space="0" w:color="auto"/>
            </w:tcBorders>
            <w:hideMark/>
          </w:tcPr>
          <w:p w14:paraId="4FCC3997" w14:textId="77777777" w:rsidR="006969EB" w:rsidRPr="006969EB" w:rsidRDefault="006969EB" w:rsidP="000A6DD0">
            <w:pPr>
              <w:spacing w:after="160" w:line="240" w:lineRule="auto"/>
              <w:rPr>
                <w:rFonts w:cs="Times New Roman"/>
              </w:rPr>
            </w:pPr>
            <w:r w:rsidRPr="006969EB">
              <w:rPr>
                <w:rFonts w:cs="Times New Roman"/>
              </w:rPr>
              <w:t>141,443 total</w:t>
            </w:r>
          </w:p>
        </w:tc>
        <w:tc>
          <w:tcPr>
            <w:tcW w:w="0" w:type="auto"/>
            <w:tcBorders>
              <w:bottom w:val="single" w:sz="4" w:space="0" w:color="auto"/>
            </w:tcBorders>
            <w:hideMark/>
          </w:tcPr>
          <w:p w14:paraId="68CA2A99" w14:textId="77777777" w:rsidR="006969EB" w:rsidRPr="006969EB" w:rsidRDefault="006969EB" w:rsidP="000A6DD0">
            <w:pPr>
              <w:spacing w:after="160" w:line="240" w:lineRule="auto"/>
              <w:rPr>
                <w:rFonts w:cs="Times New Roman"/>
              </w:rPr>
            </w:pPr>
            <w:r w:rsidRPr="006969EB">
              <w:rPr>
                <w:rFonts w:cs="Times New Roman"/>
              </w:rPr>
              <w:t>~4,386 gene groups</w:t>
            </w:r>
          </w:p>
        </w:tc>
        <w:tc>
          <w:tcPr>
            <w:tcW w:w="0" w:type="auto"/>
            <w:tcBorders>
              <w:bottom w:val="single" w:sz="4" w:space="0" w:color="auto"/>
            </w:tcBorders>
            <w:hideMark/>
          </w:tcPr>
          <w:p w14:paraId="2ED11A22" w14:textId="77777777" w:rsidR="006969EB" w:rsidRPr="006969EB" w:rsidRDefault="006969EB" w:rsidP="000A6DD0">
            <w:pPr>
              <w:spacing w:after="160" w:line="240" w:lineRule="auto"/>
              <w:rPr>
                <w:rFonts w:cs="Times New Roman"/>
              </w:rPr>
            </w:pPr>
            <w:r w:rsidRPr="006969EB">
              <w:rPr>
                <w:rFonts w:cs="Times New Roman"/>
              </w:rPr>
              <w:t>—</w:t>
            </w:r>
          </w:p>
        </w:tc>
        <w:tc>
          <w:tcPr>
            <w:tcW w:w="0" w:type="auto"/>
            <w:tcBorders>
              <w:bottom w:val="single" w:sz="4" w:space="0" w:color="auto"/>
            </w:tcBorders>
            <w:hideMark/>
          </w:tcPr>
          <w:p w14:paraId="26E44912" w14:textId="77777777" w:rsidR="006969EB" w:rsidRPr="006969EB" w:rsidRDefault="006969EB" w:rsidP="000A6DD0">
            <w:pPr>
              <w:spacing w:after="160" w:line="240" w:lineRule="auto"/>
              <w:rPr>
                <w:rFonts w:cs="Times New Roman"/>
              </w:rPr>
            </w:pPr>
            <w:r w:rsidRPr="006969EB">
              <w:rPr>
                <w:rFonts w:cs="Times New Roman"/>
              </w:rPr>
              <w:t>—</w:t>
            </w:r>
          </w:p>
        </w:tc>
        <w:tc>
          <w:tcPr>
            <w:tcW w:w="0" w:type="auto"/>
            <w:tcBorders>
              <w:bottom w:val="single" w:sz="4" w:space="0" w:color="auto"/>
            </w:tcBorders>
            <w:hideMark/>
          </w:tcPr>
          <w:p w14:paraId="1ED3EC4A" w14:textId="1541D744" w:rsidR="006969EB" w:rsidRPr="006969EB" w:rsidRDefault="006969EB" w:rsidP="000A6DD0">
            <w:pPr>
              <w:spacing w:after="160" w:line="240" w:lineRule="auto"/>
              <w:rPr>
                <w:rFonts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=0.0544</m:t>
              </m:r>
            </m:oMath>
            <w:r w:rsidRPr="006969EB">
              <w:rPr>
                <w:rFonts w:cs="Times New Roman"/>
              </w:rPr>
              <w:t xml:space="preserve">; </w:t>
            </w:r>
            <m:oMath>
              <m:r>
                <m:rPr>
                  <m:nor/>
                </m:rPr>
                <w:rPr>
                  <w:rFonts w:cs="Times New Roman"/>
                </w:rPr>
                <m:t>MAE</m:t>
              </m:r>
              <m:r>
                <w:rPr>
                  <w:rFonts w:ascii="Cambria Math" w:hAnsi="Cambria Math" w:cs="Times New Roman"/>
                </w:rPr>
                <m:t>=8.9967</m:t>
              </m:r>
            </m:oMath>
          </w:p>
        </w:tc>
        <w:tc>
          <w:tcPr>
            <w:tcW w:w="0" w:type="auto"/>
            <w:tcBorders>
              <w:bottom w:val="single" w:sz="4" w:space="0" w:color="auto"/>
            </w:tcBorders>
            <w:hideMark/>
          </w:tcPr>
          <w:p w14:paraId="431CA7ED" w14:textId="77777777" w:rsidR="006969EB" w:rsidRPr="006969EB" w:rsidRDefault="006969EB" w:rsidP="000A6DD0">
            <w:pPr>
              <w:spacing w:after="160" w:line="240" w:lineRule="auto"/>
              <w:rPr>
                <w:rFonts w:cs="Times New Roman"/>
              </w:rPr>
            </w:pPr>
            <w:r w:rsidRPr="006969EB">
              <w:rPr>
                <w:rFonts w:cs="Times New Roman"/>
              </w:rPr>
              <w:t>Leakage-corrected gene-level regression; target-encoding decay columns excluded</w:t>
            </w:r>
          </w:p>
        </w:tc>
      </w:tr>
    </w:tbl>
    <w:p w14:paraId="1C494621" w14:textId="0B63B2D5" w:rsidR="006969EB" w:rsidRPr="006969EB" w:rsidRDefault="006969EB" w:rsidP="000A6DD0">
      <w:pPr>
        <w:spacing w:line="240" w:lineRule="auto"/>
        <w:rPr>
          <w:rFonts w:cs="Times New Roman"/>
        </w:rPr>
      </w:pPr>
      <w:r w:rsidRPr="006969EB">
        <w:rPr>
          <w:rFonts w:cs="Times New Roman"/>
          <w:i/>
          <w:iCs/>
        </w:rPr>
        <w:t>Note:</w:t>
      </w:r>
      <w:r w:rsidRPr="006969EB">
        <w:rPr>
          <w:rFonts w:cs="Times New Roman"/>
        </w:rPr>
        <w:t xml:space="preserve"> Exact unrounded values from </w:t>
      </w:r>
      <w:proofErr w:type="spellStart"/>
      <w:r w:rsidRPr="006969EB">
        <w:rPr>
          <w:rFonts w:cs="Times New Roman"/>
        </w:rPr>
        <w:t>endpoint_model_</w:t>
      </w:r>
      <w:proofErr w:type="gramStart"/>
      <w:r w:rsidRPr="006969EB">
        <w:rPr>
          <w:rFonts w:cs="Times New Roman"/>
        </w:rPr>
        <w:t>manifest.json</w:t>
      </w:r>
      <w:proofErr w:type="spellEnd"/>
      <w:proofErr w:type="gramEnd"/>
      <w:r w:rsidRPr="006969EB">
        <w:rPr>
          <w:rFonts w:cs="Times New Roman"/>
        </w:rPr>
        <w:t xml:space="preserve"> and </w:t>
      </w:r>
      <w:proofErr w:type="spellStart"/>
      <w:r w:rsidRPr="006969EB">
        <w:rPr>
          <w:rFonts w:cs="Times New Roman"/>
        </w:rPr>
        <w:t>combined_immunogenicity_</w:t>
      </w:r>
      <w:proofErr w:type="gramStart"/>
      <w:r w:rsidRPr="006969EB">
        <w:rPr>
          <w:rFonts w:cs="Times New Roman"/>
        </w:rPr>
        <w:t>loso.json</w:t>
      </w:r>
      <w:proofErr w:type="spellEnd"/>
      <w:proofErr w:type="gramEnd"/>
      <w:r w:rsidRPr="006969EB">
        <w:rPr>
          <w:rFonts w:cs="Times New Roman"/>
        </w:rPr>
        <w:t xml:space="preserve"> are </w:t>
      </w:r>
      <m:oMath>
        <m:r>
          <m:rPr>
            <m:nor/>
          </m:rPr>
          <w:rPr>
            <w:rFonts w:cs="Times New Roman"/>
          </w:rPr>
          <m:t>ROC-AUC</m:t>
        </m:r>
        <m:r>
          <w:rPr>
            <w:rFonts w:ascii="Cambria Math" w:hAnsi="Cambria Math" w:cs="Times New Roman"/>
          </w:rPr>
          <m:t>=0.681250</m:t>
        </m:r>
      </m:oMath>
      <w:r w:rsidRPr="006969EB">
        <w:rPr>
          <w:rFonts w:cs="Times New Roman"/>
        </w:rPr>
        <w:t xml:space="preserve"> and </w:t>
      </w:r>
      <m:oMath>
        <m:r>
          <m:rPr>
            <m:nor/>
          </m:rPr>
          <w:rPr>
            <w:rFonts w:cs="Times New Roman"/>
          </w:rPr>
          <m:t>AUPRC</m:t>
        </m:r>
        <m:r>
          <w:rPr>
            <w:rFonts w:ascii="Cambria Math" w:hAnsi="Cambria Math" w:cs="Times New Roman"/>
          </w:rPr>
          <m:t>=0.332692</m:t>
        </m:r>
      </m:oMath>
      <w:r w:rsidRPr="006969EB">
        <w:rPr>
          <w:rFonts w:cs="Times New Roman"/>
        </w:rPr>
        <w:t xml:space="preserve"> (Ott expression-enhanced), </w:t>
      </w:r>
      <m:oMath>
        <m:r>
          <m:rPr>
            <m:nor/>
          </m:rPr>
          <w:rPr>
            <w:rFonts w:cs="Times New Roman"/>
          </w:rPr>
          <m:t>ROC-AUC</m:t>
        </m:r>
        <m:r>
          <w:rPr>
            <w:rFonts w:ascii="Cambria Math" w:hAnsi="Cambria Math" w:cs="Times New Roman"/>
          </w:rPr>
          <m:t>=0.537500</m:t>
        </m:r>
      </m:oMath>
      <w:r w:rsidRPr="006969EB">
        <w:rPr>
          <w:rFonts w:cs="Times New Roman"/>
        </w:rPr>
        <w:t xml:space="preserve"> and </w:t>
      </w:r>
      <m:oMath>
        <m:r>
          <m:rPr>
            <m:nor/>
          </m:rPr>
          <w:rPr>
            <w:rFonts w:cs="Times New Roman"/>
          </w:rPr>
          <m:t>AUPRC</m:t>
        </m:r>
        <m:r>
          <w:rPr>
            <w:rFonts w:ascii="Cambria Math" w:hAnsi="Cambria Math" w:cs="Times New Roman"/>
          </w:rPr>
          <m:t>=0.295455</m:t>
        </m:r>
      </m:oMath>
      <w:r w:rsidRPr="006969EB">
        <w:rPr>
          <w:rFonts w:cs="Times New Roman"/>
        </w:rPr>
        <w:t xml:space="preserve"> (Ott sequence-only), </w:t>
      </w:r>
      <m:oMath>
        <m:r>
          <m:rPr>
            <m:nor/>
          </m:rPr>
          <w:rPr>
            <w:rFonts w:cs="Times New Roman"/>
          </w:rPr>
          <m:t>ROC-AUC</m:t>
        </m:r>
        <m:r>
          <w:rPr>
            <w:rFonts w:ascii="Cambria Math" w:hAnsi="Cambria Math" w:cs="Times New Roman"/>
          </w:rPr>
          <m:t>=0.988889</m:t>
        </m:r>
      </m:oMath>
      <w:r w:rsidRPr="006969EB">
        <w:rPr>
          <w:rFonts w:cs="Times New Roman"/>
        </w:rPr>
        <w:t xml:space="preserve"> and </w:t>
      </w:r>
      <m:oMath>
        <m:r>
          <m:rPr>
            <m:nor/>
          </m:rPr>
          <w:rPr>
            <w:rFonts w:cs="Times New Roman"/>
          </w:rPr>
          <m:t>AUPRC</m:t>
        </m:r>
        <m:r>
          <w:rPr>
            <w:rFonts w:ascii="Cambria Math" w:hAnsi="Cambria Math" w:cs="Times New Roman"/>
          </w:rPr>
          <m:t>=0.971429</m:t>
        </m:r>
      </m:oMath>
      <w:r w:rsidRPr="006969EB">
        <w:rPr>
          <w:rFonts w:cs="Times New Roman"/>
        </w:rPr>
        <w:t xml:space="preserve"> (Zaghla), </w:t>
      </w:r>
      <m:oMath>
        <m:r>
          <m:rPr>
            <m:nor/>
          </m:rPr>
          <w:rPr>
            <w:rFonts w:cs="Times New Roman"/>
          </w:rPr>
          <m:t>ROC-AUC</m:t>
        </m:r>
        <m:r>
          <w:rPr>
            <w:rFonts w:ascii="Cambria Math" w:hAnsi="Cambria Math" w:cs="Times New Roman"/>
          </w:rPr>
          <m:t>=0.610256</m:t>
        </m:r>
      </m:oMath>
      <w:r w:rsidRPr="006969EB">
        <w:rPr>
          <w:rFonts w:cs="Times New Roman"/>
        </w:rPr>
        <w:t xml:space="preserve"> and </w:t>
      </w:r>
      <m:oMath>
        <m:r>
          <m:rPr>
            <m:nor/>
          </m:rPr>
          <w:rPr>
            <w:rFonts w:cs="Times New Roman"/>
          </w:rPr>
          <m:t>AUPRC</m:t>
        </m:r>
        <m:r>
          <w:rPr>
            <w:rFonts w:ascii="Cambria Math" w:hAnsi="Cambria Math" w:cs="Times New Roman"/>
          </w:rPr>
          <m:t>=0.650861</m:t>
        </m:r>
      </m:oMath>
      <w:r w:rsidRPr="006969EB">
        <w:rPr>
          <w:rFonts w:cs="Times New Roman"/>
        </w:rPr>
        <w:t xml:space="preserve"> (LOSO held-out IEDB), and </w:t>
      </w:r>
      <m:oMath>
        <m:r>
          <m:rPr>
            <m:nor/>
          </m:rPr>
          <w:rPr>
            <w:rFonts w:cs="Times New Roman"/>
          </w:rPr>
          <m:t>ROC-AUC</m:t>
        </m:r>
        <m:r>
          <w:rPr>
            <w:rFonts w:ascii="Cambria Math" w:hAnsi="Cambria Math" w:cs="Times New Roman"/>
          </w:rPr>
          <m:t>=0.500000</m:t>
        </m:r>
      </m:oMath>
      <w:r w:rsidRPr="006969EB">
        <w:rPr>
          <w:rFonts w:cs="Times New Roman"/>
        </w:rPr>
        <w:t xml:space="preserve"> and </w:t>
      </w:r>
      <m:oMath>
        <m:r>
          <m:rPr>
            <m:nor/>
          </m:rPr>
          <w:rPr>
            <w:rFonts w:cs="Times New Roman"/>
          </w:rPr>
          <m:t>AUPRC</m:t>
        </m:r>
        <m:r>
          <w:rPr>
            <w:rFonts w:ascii="Cambria Math" w:hAnsi="Cambria Math" w:cs="Times New Roman"/>
          </w:rPr>
          <m:t>=0.164835</m:t>
        </m:r>
      </m:oMath>
      <w:r w:rsidRPr="006969EB">
        <w:rPr>
          <w:rFonts w:cs="Times New Roman"/>
        </w:rPr>
        <w:t xml:space="preserve"> (LOSO held-out Ott).</w:t>
      </w:r>
    </w:p>
    <w:p w14:paraId="6E905411" w14:textId="77777777" w:rsidR="000A6DD0" w:rsidRDefault="000A6DD0" w:rsidP="006969EB">
      <w:pPr>
        <w:spacing w:line="360" w:lineRule="auto"/>
        <w:rPr>
          <w:rFonts w:cs="Times New Roman"/>
          <w:b/>
          <w:bCs/>
        </w:rPr>
      </w:pPr>
    </w:p>
    <w:p w14:paraId="4214163D" w14:textId="0E7661BD" w:rsidR="006969EB" w:rsidRPr="006969EB" w:rsidRDefault="006969EB" w:rsidP="000A6DD0">
      <w:pPr>
        <w:spacing w:line="240" w:lineRule="auto"/>
        <w:rPr>
          <w:rFonts w:cs="Times New Roman"/>
          <w:b/>
          <w:bCs/>
        </w:rPr>
      </w:pPr>
      <w:r w:rsidRPr="006969EB">
        <w:rPr>
          <w:rFonts w:cs="Times New Roman"/>
          <w:b/>
          <w:bCs/>
        </w:rPr>
        <w:t>Table 6. Simulated 20-slot (</w:t>
      </w:r>
      <m:oMath>
        <m:r>
          <m:rPr>
            <m:sty m:val="bi"/>
          </m:rPr>
          <w:rPr>
            <w:rFonts w:ascii="Cambria Math" w:hAnsi="Cambria Math" w:cs="Times New Roman"/>
          </w:rPr>
          <m:t>K=20</m:t>
        </m:r>
      </m:oMath>
      <w:r w:rsidRPr="006969EB">
        <w:rPr>
          <w:rFonts w:cs="Times New Roman"/>
          <w:b/>
          <w:bCs/>
        </w:rPr>
        <w:t xml:space="preserve">) mRNA cassette resilience across </w:t>
      </w:r>
      <w:proofErr w:type="gramStart"/>
      <w:r w:rsidRPr="006969EB">
        <w:rPr>
          <w:rFonts w:cs="Times New Roman"/>
          <w:b/>
          <w:bCs/>
        </w:rPr>
        <w:t>200</w:t>
      </w:r>
      <w:proofErr w:type="gramEnd"/>
      <w:r w:rsidRPr="006969EB">
        <w:rPr>
          <w:rFonts w:cs="Times New Roman"/>
          <w:b/>
          <w:bCs/>
        </w:rPr>
        <w:t xml:space="preserve"> patients under dominant-allele HLA loss of heterozygosity (HLA-LOH).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0"/>
        <w:gridCol w:w="1899"/>
        <w:gridCol w:w="1631"/>
        <w:gridCol w:w="1916"/>
        <w:gridCol w:w="1864"/>
      </w:tblGrid>
      <w:tr w:rsidR="006969EB" w:rsidRPr="006969EB" w14:paraId="2A6C64A8" w14:textId="77777777" w:rsidTr="000A6DD0">
        <w:tc>
          <w:tcPr>
            <w:tcW w:w="0" w:type="auto"/>
            <w:tcBorders>
              <w:top w:val="single" w:sz="4" w:space="0" w:color="auto"/>
            </w:tcBorders>
            <w:hideMark/>
          </w:tcPr>
          <w:p w14:paraId="17A5E91F" w14:textId="77777777" w:rsidR="006969EB" w:rsidRPr="006969EB" w:rsidRDefault="006969EB" w:rsidP="000A6DD0">
            <w:pPr>
              <w:spacing w:after="160" w:line="240" w:lineRule="auto"/>
              <w:rPr>
                <w:rFonts w:cs="Times New Roman"/>
              </w:rPr>
            </w:pPr>
            <w:r w:rsidRPr="006969EB">
              <w:rPr>
                <w:rFonts w:cs="Times New Roman"/>
                <w:b/>
                <w:bCs/>
              </w:rPr>
              <w:t>Cassette Selection Strategy</w:t>
            </w:r>
          </w:p>
        </w:tc>
        <w:tc>
          <w:tcPr>
            <w:tcW w:w="0" w:type="auto"/>
            <w:tcBorders>
              <w:top w:val="single" w:sz="4" w:space="0" w:color="auto"/>
            </w:tcBorders>
            <w:hideMark/>
          </w:tcPr>
          <w:p w14:paraId="52ECFE43" w14:textId="77777777" w:rsidR="006969EB" w:rsidRPr="006969EB" w:rsidRDefault="006969EB" w:rsidP="000A6DD0">
            <w:pPr>
              <w:spacing w:after="160" w:line="240" w:lineRule="auto"/>
              <w:rPr>
                <w:rFonts w:cs="Times New Roman"/>
              </w:rPr>
            </w:pPr>
            <w:r w:rsidRPr="006969EB">
              <w:rPr>
                <w:rFonts w:cs="Times New Roman"/>
                <w:b/>
                <w:bCs/>
              </w:rPr>
              <w:t>Mean Unique HLA Bridges Used (Max=4.00)</w:t>
            </w:r>
          </w:p>
        </w:tc>
        <w:tc>
          <w:tcPr>
            <w:tcW w:w="0" w:type="auto"/>
            <w:tcBorders>
              <w:top w:val="single" w:sz="4" w:space="0" w:color="auto"/>
            </w:tcBorders>
            <w:hideMark/>
          </w:tcPr>
          <w:p w14:paraId="68E32C6D" w14:textId="77777777" w:rsidR="006969EB" w:rsidRPr="006969EB" w:rsidRDefault="006969EB" w:rsidP="000A6DD0">
            <w:pPr>
              <w:spacing w:after="160" w:line="240" w:lineRule="auto"/>
              <w:rPr>
                <w:rFonts w:cs="Times New Roman"/>
              </w:rPr>
            </w:pPr>
            <w:r w:rsidRPr="006969EB">
              <w:rPr>
                <w:rFonts w:cs="Times New Roman"/>
                <w:b/>
                <w:bCs/>
              </w:rPr>
              <w:t>Mean Surviving Epitopes per Vaccine</w:t>
            </w:r>
          </w:p>
        </w:tc>
        <w:tc>
          <w:tcPr>
            <w:tcW w:w="0" w:type="auto"/>
            <w:tcBorders>
              <w:top w:val="single" w:sz="4" w:space="0" w:color="auto"/>
            </w:tcBorders>
            <w:hideMark/>
          </w:tcPr>
          <w:p w14:paraId="6E2C3480" w14:textId="77777777" w:rsidR="006969EB" w:rsidRPr="006969EB" w:rsidRDefault="006969EB" w:rsidP="000A6DD0">
            <w:pPr>
              <w:spacing w:after="160" w:line="240" w:lineRule="auto"/>
              <w:rPr>
                <w:rFonts w:cs="Times New Roman"/>
              </w:rPr>
            </w:pPr>
            <w:r w:rsidRPr="006969EB">
              <w:rPr>
                <w:rFonts w:cs="Times New Roman"/>
                <w:b/>
                <w:bCs/>
              </w:rPr>
              <w:t>Probability of Retaining ≥2 Active Epitopes (%)</w:t>
            </w:r>
          </w:p>
        </w:tc>
        <w:tc>
          <w:tcPr>
            <w:tcW w:w="0" w:type="auto"/>
            <w:tcBorders>
              <w:top w:val="single" w:sz="4" w:space="0" w:color="auto"/>
            </w:tcBorders>
            <w:hideMark/>
          </w:tcPr>
          <w:p w14:paraId="30E709B6" w14:textId="77777777" w:rsidR="006969EB" w:rsidRPr="006969EB" w:rsidRDefault="006969EB" w:rsidP="000A6DD0">
            <w:pPr>
              <w:spacing w:after="160" w:line="240" w:lineRule="auto"/>
              <w:rPr>
                <w:rFonts w:cs="Times New Roman"/>
              </w:rPr>
            </w:pPr>
            <w:r w:rsidRPr="006969EB">
              <w:rPr>
                <w:rFonts w:cs="Times New Roman"/>
                <w:b/>
                <w:bCs/>
              </w:rPr>
              <w:t>Complete Vaccine Failure Rate Under HLA-LOH (%)</w:t>
            </w:r>
          </w:p>
        </w:tc>
      </w:tr>
      <w:tr w:rsidR="006969EB" w:rsidRPr="006969EB" w14:paraId="2568D36D" w14:textId="77777777" w:rsidTr="000A6DD0">
        <w:tc>
          <w:tcPr>
            <w:tcW w:w="0" w:type="auto"/>
            <w:tcBorders>
              <w:top w:val="single" w:sz="4" w:space="0" w:color="auto"/>
            </w:tcBorders>
            <w:hideMark/>
          </w:tcPr>
          <w:p w14:paraId="1B5E5D32" w14:textId="77777777" w:rsidR="006969EB" w:rsidRPr="006969EB" w:rsidRDefault="006969EB" w:rsidP="000A6DD0">
            <w:pPr>
              <w:spacing w:after="160" w:line="240" w:lineRule="auto"/>
              <w:rPr>
                <w:rFonts w:cs="Times New Roman"/>
              </w:rPr>
            </w:pPr>
            <w:r w:rsidRPr="006969EB">
              <w:rPr>
                <w:rFonts w:cs="Times New Roman"/>
              </w:rPr>
              <w:t xml:space="preserve">NetMHC-4 Greedy </w:t>
            </w:r>
            <w:proofErr w:type="gramStart"/>
            <w:r w:rsidRPr="006969EB">
              <w:rPr>
                <w:rFonts w:cs="Times New Roman"/>
              </w:rPr>
              <w:t>Top-20</w:t>
            </w:r>
            <w:proofErr w:type="gramEnd"/>
          </w:p>
        </w:tc>
        <w:tc>
          <w:tcPr>
            <w:tcW w:w="0" w:type="auto"/>
            <w:tcBorders>
              <w:top w:val="single" w:sz="4" w:space="0" w:color="auto"/>
            </w:tcBorders>
            <w:hideMark/>
          </w:tcPr>
          <w:p w14:paraId="0E2A0AAE" w14:textId="77777777" w:rsidR="006969EB" w:rsidRPr="006969EB" w:rsidRDefault="006969EB" w:rsidP="000A6DD0">
            <w:pPr>
              <w:spacing w:after="160" w:line="240" w:lineRule="auto"/>
              <w:rPr>
                <w:rFonts w:cs="Times New Roman"/>
              </w:rPr>
            </w:pPr>
            <w:r w:rsidRPr="006969EB">
              <w:rPr>
                <w:rFonts w:cs="Times New Roman"/>
              </w:rPr>
              <w:t>2.94</w:t>
            </w:r>
          </w:p>
        </w:tc>
        <w:tc>
          <w:tcPr>
            <w:tcW w:w="0" w:type="auto"/>
            <w:tcBorders>
              <w:top w:val="single" w:sz="4" w:space="0" w:color="auto"/>
            </w:tcBorders>
            <w:hideMark/>
          </w:tcPr>
          <w:p w14:paraId="7DE85B92" w14:textId="77777777" w:rsidR="006969EB" w:rsidRPr="006969EB" w:rsidRDefault="006969EB" w:rsidP="000A6DD0">
            <w:pPr>
              <w:spacing w:after="160" w:line="240" w:lineRule="auto"/>
              <w:rPr>
                <w:rFonts w:cs="Times New Roman"/>
              </w:rPr>
            </w:pPr>
            <w:r w:rsidRPr="006969EB">
              <w:rPr>
                <w:rFonts w:cs="Times New Roman"/>
              </w:rPr>
              <w:t>1.22</w:t>
            </w:r>
          </w:p>
        </w:tc>
        <w:tc>
          <w:tcPr>
            <w:tcW w:w="0" w:type="auto"/>
            <w:tcBorders>
              <w:top w:val="single" w:sz="4" w:space="0" w:color="auto"/>
            </w:tcBorders>
            <w:hideMark/>
          </w:tcPr>
          <w:p w14:paraId="560DF03E" w14:textId="77777777" w:rsidR="006969EB" w:rsidRPr="006969EB" w:rsidRDefault="006969EB" w:rsidP="000A6DD0">
            <w:pPr>
              <w:spacing w:after="160" w:line="240" w:lineRule="auto"/>
              <w:rPr>
                <w:rFonts w:cs="Times New Roman"/>
              </w:rPr>
            </w:pPr>
            <w:r w:rsidRPr="006969EB">
              <w:rPr>
                <w:rFonts w:cs="Times New Roman"/>
              </w:rPr>
              <w:t>31.0%</w:t>
            </w:r>
          </w:p>
        </w:tc>
        <w:tc>
          <w:tcPr>
            <w:tcW w:w="0" w:type="auto"/>
            <w:tcBorders>
              <w:top w:val="single" w:sz="4" w:space="0" w:color="auto"/>
            </w:tcBorders>
            <w:hideMark/>
          </w:tcPr>
          <w:p w14:paraId="6FC64C45" w14:textId="77777777" w:rsidR="006969EB" w:rsidRPr="006969EB" w:rsidRDefault="006969EB" w:rsidP="000A6DD0">
            <w:pPr>
              <w:spacing w:after="160" w:line="240" w:lineRule="auto"/>
              <w:rPr>
                <w:rFonts w:cs="Times New Roman"/>
              </w:rPr>
            </w:pPr>
            <w:r w:rsidRPr="006969EB">
              <w:rPr>
                <w:rFonts w:cs="Times New Roman"/>
              </w:rPr>
              <w:t>47.5%</w:t>
            </w:r>
          </w:p>
        </w:tc>
      </w:tr>
      <w:tr w:rsidR="006969EB" w:rsidRPr="006969EB" w14:paraId="2133C80C" w14:textId="77777777" w:rsidTr="000A6DD0">
        <w:tc>
          <w:tcPr>
            <w:tcW w:w="0" w:type="auto"/>
            <w:hideMark/>
          </w:tcPr>
          <w:p w14:paraId="4183C6DA" w14:textId="77777777" w:rsidR="006969EB" w:rsidRPr="006969EB" w:rsidRDefault="006969EB" w:rsidP="000A6DD0">
            <w:pPr>
              <w:spacing w:after="160" w:line="240" w:lineRule="auto"/>
              <w:rPr>
                <w:rFonts w:cs="Times New Roman"/>
              </w:rPr>
            </w:pPr>
            <w:proofErr w:type="spellStart"/>
            <w:r w:rsidRPr="006969EB">
              <w:rPr>
                <w:rFonts w:cs="Times New Roman"/>
              </w:rPr>
              <w:t>PimRNA</w:t>
            </w:r>
            <w:proofErr w:type="spellEnd"/>
            <w:r w:rsidRPr="006969EB">
              <w:rPr>
                <w:rFonts w:cs="Times New Roman"/>
              </w:rPr>
              <w:t>-Style Uncalibrated Rank</w:t>
            </w:r>
          </w:p>
        </w:tc>
        <w:tc>
          <w:tcPr>
            <w:tcW w:w="0" w:type="auto"/>
            <w:hideMark/>
          </w:tcPr>
          <w:p w14:paraId="77707342" w14:textId="77777777" w:rsidR="006969EB" w:rsidRPr="006969EB" w:rsidRDefault="006969EB" w:rsidP="000A6DD0">
            <w:pPr>
              <w:spacing w:after="160" w:line="240" w:lineRule="auto"/>
              <w:rPr>
                <w:rFonts w:cs="Times New Roman"/>
              </w:rPr>
            </w:pPr>
            <w:r w:rsidRPr="006969EB">
              <w:rPr>
                <w:rFonts w:cs="Times New Roman"/>
              </w:rPr>
              <w:t>3.41</w:t>
            </w:r>
          </w:p>
        </w:tc>
        <w:tc>
          <w:tcPr>
            <w:tcW w:w="0" w:type="auto"/>
            <w:hideMark/>
          </w:tcPr>
          <w:p w14:paraId="3002918E" w14:textId="77777777" w:rsidR="006969EB" w:rsidRPr="006969EB" w:rsidRDefault="006969EB" w:rsidP="000A6DD0">
            <w:pPr>
              <w:spacing w:after="160" w:line="240" w:lineRule="auto"/>
              <w:rPr>
                <w:rFonts w:cs="Times New Roman"/>
              </w:rPr>
            </w:pPr>
            <w:r w:rsidRPr="006969EB">
              <w:rPr>
                <w:rFonts w:cs="Times New Roman"/>
              </w:rPr>
              <w:t>1.46</w:t>
            </w:r>
          </w:p>
        </w:tc>
        <w:tc>
          <w:tcPr>
            <w:tcW w:w="0" w:type="auto"/>
            <w:hideMark/>
          </w:tcPr>
          <w:p w14:paraId="6D96C1AF" w14:textId="77777777" w:rsidR="006969EB" w:rsidRPr="006969EB" w:rsidRDefault="006969EB" w:rsidP="000A6DD0">
            <w:pPr>
              <w:spacing w:after="160" w:line="240" w:lineRule="auto"/>
              <w:rPr>
                <w:rFonts w:cs="Times New Roman"/>
              </w:rPr>
            </w:pPr>
            <w:r w:rsidRPr="006969EB">
              <w:rPr>
                <w:rFonts w:cs="Times New Roman"/>
              </w:rPr>
              <w:t>36.5%</w:t>
            </w:r>
          </w:p>
        </w:tc>
        <w:tc>
          <w:tcPr>
            <w:tcW w:w="0" w:type="auto"/>
            <w:hideMark/>
          </w:tcPr>
          <w:p w14:paraId="4B915341" w14:textId="77777777" w:rsidR="006969EB" w:rsidRPr="006969EB" w:rsidRDefault="006969EB" w:rsidP="000A6DD0">
            <w:pPr>
              <w:spacing w:after="160" w:line="240" w:lineRule="auto"/>
              <w:rPr>
                <w:rFonts w:cs="Times New Roman"/>
              </w:rPr>
            </w:pPr>
            <w:r w:rsidRPr="006969EB">
              <w:rPr>
                <w:rFonts w:cs="Times New Roman"/>
              </w:rPr>
              <w:t>37.0%</w:t>
            </w:r>
          </w:p>
        </w:tc>
      </w:tr>
      <w:tr w:rsidR="006969EB" w:rsidRPr="006969EB" w14:paraId="6145D537" w14:textId="77777777" w:rsidTr="000A6DD0">
        <w:tc>
          <w:tcPr>
            <w:tcW w:w="0" w:type="auto"/>
            <w:hideMark/>
          </w:tcPr>
          <w:p w14:paraId="5A8E2942" w14:textId="77777777" w:rsidR="006969EB" w:rsidRPr="006969EB" w:rsidRDefault="006969EB" w:rsidP="000A6DD0">
            <w:pPr>
              <w:spacing w:after="160" w:line="240" w:lineRule="auto"/>
              <w:rPr>
                <w:rFonts w:cs="Times New Roman"/>
              </w:rPr>
            </w:pPr>
            <w:proofErr w:type="spellStart"/>
            <w:r w:rsidRPr="006969EB">
              <w:rPr>
                <w:rFonts w:cs="Times New Roman"/>
              </w:rPr>
              <w:t>BigMHC</w:t>
            </w:r>
            <w:proofErr w:type="spellEnd"/>
            <w:r w:rsidRPr="006969EB">
              <w:rPr>
                <w:rFonts w:cs="Times New Roman"/>
              </w:rPr>
              <w:t xml:space="preserve"> EL Greedy </w:t>
            </w:r>
            <w:proofErr w:type="gramStart"/>
            <w:r w:rsidRPr="006969EB">
              <w:rPr>
                <w:rFonts w:cs="Times New Roman"/>
              </w:rPr>
              <w:t>Top-20</w:t>
            </w:r>
            <w:proofErr w:type="gramEnd"/>
          </w:p>
        </w:tc>
        <w:tc>
          <w:tcPr>
            <w:tcW w:w="0" w:type="auto"/>
            <w:hideMark/>
          </w:tcPr>
          <w:p w14:paraId="1AD1ABF6" w14:textId="77777777" w:rsidR="006969EB" w:rsidRPr="006969EB" w:rsidRDefault="006969EB" w:rsidP="000A6DD0">
            <w:pPr>
              <w:spacing w:after="160" w:line="240" w:lineRule="auto"/>
              <w:rPr>
                <w:rFonts w:cs="Times New Roman"/>
              </w:rPr>
            </w:pPr>
            <w:r w:rsidRPr="006969EB">
              <w:rPr>
                <w:rFonts w:cs="Times New Roman"/>
              </w:rPr>
              <w:t>3.42</w:t>
            </w:r>
          </w:p>
        </w:tc>
        <w:tc>
          <w:tcPr>
            <w:tcW w:w="0" w:type="auto"/>
            <w:hideMark/>
          </w:tcPr>
          <w:p w14:paraId="78BEADD1" w14:textId="77777777" w:rsidR="006969EB" w:rsidRPr="006969EB" w:rsidRDefault="006969EB" w:rsidP="000A6DD0">
            <w:pPr>
              <w:spacing w:after="160" w:line="240" w:lineRule="auto"/>
              <w:rPr>
                <w:rFonts w:cs="Times New Roman"/>
              </w:rPr>
            </w:pPr>
            <w:r w:rsidRPr="006969EB">
              <w:rPr>
                <w:rFonts w:cs="Times New Roman"/>
              </w:rPr>
              <w:t>1.53</w:t>
            </w:r>
          </w:p>
        </w:tc>
        <w:tc>
          <w:tcPr>
            <w:tcW w:w="0" w:type="auto"/>
            <w:hideMark/>
          </w:tcPr>
          <w:p w14:paraId="461F26A2" w14:textId="77777777" w:rsidR="006969EB" w:rsidRPr="006969EB" w:rsidRDefault="006969EB" w:rsidP="000A6DD0">
            <w:pPr>
              <w:spacing w:after="160" w:line="240" w:lineRule="auto"/>
              <w:rPr>
                <w:rFonts w:cs="Times New Roman"/>
              </w:rPr>
            </w:pPr>
            <w:r w:rsidRPr="006969EB">
              <w:rPr>
                <w:rFonts w:cs="Times New Roman"/>
              </w:rPr>
              <w:t>39.5%</w:t>
            </w:r>
          </w:p>
        </w:tc>
        <w:tc>
          <w:tcPr>
            <w:tcW w:w="0" w:type="auto"/>
            <w:hideMark/>
          </w:tcPr>
          <w:p w14:paraId="3419EA7F" w14:textId="77777777" w:rsidR="006969EB" w:rsidRPr="006969EB" w:rsidRDefault="006969EB" w:rsidP="000A6DD0">
            <w:pPr>
              <w:spacing w:after="160" w:line="240" w:lineRule="auto"/>
              <w:rPr>
                <w:rFonts w:cs="Times New Roman"/>
              </w:rPr>
            </w:pPr>
            <w:r w:rsidRPr="006969EB">
              <w:rPr>
                <w:rFonts w:cs="Times New Roman"/>
              </w:rPr>
              <w:t>35.5%</w:t>
            </w:r>
          </w:p>
        </w:tc>
      </w:tr>
      <w:tr w:rsidR="006969EB" w:rsidRPr="006969EB" w14:paraId="5514D711" w14:textId="77777777" w:rsidTr="000A6DD0">
        <w:tc>
          <w:tcPr>
            <w:tcW w:w="0" w:type="auto"/>
            <w:tcBorders>
              <w:bottom w:val="single" w:sz="4" w:space="0" w:color="auto"/>
            </w:tcBorders>
            <w:hideMark/>
          </w:tcPr>
          <w:p w14:paraId="4F1178F8" w14:textId="2F0AD147" w:rsidR="006969EB" w:rsidRPr="006969EB" w:rsidRDefault="006969EB" w:rsidP="000A6DD0">
            <w:pPr>
              <w:spacing w:after="160" w:line="240" w:lineRule="auto"/>
              <w:rPr>
                <w:rFonts w:cs="Times New Roman"/>
              </w:rPr>
            </w:pPr>
            <w:proofErr w:type="spellStart"/>
            <w:r w:rsidRPr="006969EB">
              <w:rPr>
                <w:rFonts w:cs="Times New Roman"/>
                <w:b/>
                <w:bCs/>
              </w:rPr>
              <w:t>CalibraNeo</w:t>
            </w:r>
            <w:proofErr w:type="spellEnd"/>
            <w:r w:rsidRPr="006969EB">
              <w:rPr>
                <w:rFonts w:cs="Times New Roman"/>
                <w:b/>
                <w:bCs/>
              </w:rPr>
              <w:t xml:space="preserve"> LOH-Aware Greedy Selector (</w:t>
            </w:r>
            <m:oMath>
              <m:r>
                <w:rPr>
                  <w:rFonts w:ascii="Cambria Math" w:hAnsi="Cambria Math" w:cs="Times New Roman"/>
                </w:rPr>
                <m:t>λ=0.45</m:t>
              </m:r>
            </m:oMath>
            <w:r w:rsidRPr="006969EB">
              <w:rPr>
                <w:rFonts w:cs="Times New Roman"/>
                <w:b/>
                <w:bCs/>
              </w:rPr>
              <w:t>)</w:t>
            </w:r>
          </w:p>
        </w:tc>
        <w:tc>
          <w:tcPr>
            <w:tcW w:w="0" w:type="auto"/>
            <w:tcBorders>
              <w:bottom w:val="single" w:sz="4" w:space="0" w:color="auto"/>
            </w:tcBorders>
            <w:hideMark/>
          </w:tcPr>
          <w:p w14:paraId="6C5AA1B3" w14:textId="77777777" w:rsidR="006969EB" w:rsidRPr="006969EB" w:rsidRDefault="006969EB" w:rsidP="000A6DD0">
            <w:pPr>
              <w:spacing w:after="160" w:line="240" w:lineRule="auto"/>
              <w:rPr>
                <w:rFonts w:cs="Times New Roman"/>
              </w:rPr>
            </w:pPr>
            <w:r w:rsidRPr="006969EB">
              <w:rPr>
                <w:rFonts w:cs="Times New Roman"/>
                <w:b/>
                <w:bCs/>
              </w:rPr>
              <w:t>4.00</w:t>
            </w:r>
          </w:p>
        </w:tc>
        <w:tc>
          <w:tcPr>
            <w:tcW w:w="0" w:type="auto"/>
            <w:tcBorders>
              <w:bottom w:val="single" w:sz="4" w:space="0" w:color="auto"/>
            </w:tcBorders>
            <w:hideMark/>
          </w:tcPr>
          <w:p w14:paraId="6BFA4789" w14:textId="77777777" w:rsidR="006969EB" w:rsidRPr="006969EB" w:rsidRDefault="006969EB" w:rsidP="000A6DD0">
            <w:pPr>
              <w:spacing w:after="160" w:line="240" w:lineRule="auto"/>
              <w:rPr>
                <w:rFonts w:cs="Times New Roman"/>
              </w:rPr>
            </w:pPr>
            <w:r w:rsidRPr="006969EB">
              <w:rPr>
                <w:rFonts w:cs="Times New Roman"/>
                <w:b/>
                <w:bCs/>
              </w:rPr>
              <w:t>1.76</w:t>
            </w:r>
          </w:p>
        </w:tc>
        <w:tc>
          <w:tcPr>
            <w:tcW w:w="0" w:type="auto"/>
            <w:tcBorders>
              <w:bottom w:val="single" w:sz="4" w:space="0" w:color="auto"/>
            </w:tcBorders>
            <w:hideMark/>
          </w:tcPr>
          <w:p w14:paraId="7B97482E" w14:textId="77777777" w:rsidR="006969EB" w:rsidRPr="006969EB" w:rsidRDefault="006969EB" w:rsidP="000A6DD0">
            <w:pPr>
              <w:spacing w:after="160" w:line="240" w:lineRule="auto"/>
              <w:rPr>
                <w:rFonts w:cs="Times New Roman"/>
              </w:rPr>
            </w:pPr>
            <w:r w:rsidRPr="006969EB">
              <w:rPr>
                <w:rFonts w:cs="Times New Roman"/>
                <w:b/>
                <w:bCs/>
              </w:rPr>
              <w:t>50.5%</w:t>
            </w:r>
          </w:p>
        </w:tc>
        <w:tc>
          <w:tcPr>
            <w:tcW w:w="0" w:type="auto"/>
            <w:tcBorders>
              <w:bottom w:val="single" w:sz="4" w:space="0" w:color="auto"/>
            </w:tcBorders>
            <w:hideMark/>
          </w:tcPr>
          <w:p w14:paraId="75B8FED3" w14:textId="77777777" w:rsidR="006969EB" w:rsidRPr="006969EB" w:rsidRDefault="006969EB" w:rsidP="000A6DD0">
            <w:pPr>
              <w:spacing w:after="160" w:line="240" w:lineRule="auto"/>
              <w:rPr>
                <w:rFonts w:cs="Times New Roman"/>
              </w:rPr>
            </w:pPr>
            <w:r w:rsidRPr="006969EB">
              <w:rPr>
                <w:rFonts w:cs="Times New Roman"/>
                <w:b/>
                <w:bCs/>
              </w:rPr>
              <w:t>21.5%</w:t>
            </w:r>
          </w:p>
        </w:tc>
      </w:tr>
    </w:tbl>
    <w:p w14:paraId="1B8B8F1B" w14:textId="13C4E8B7" w:rsidR="006969EB" w:rsidRPr="006969EB" w:rsidRDefault="006969EB" w:rsidP="000A6DD0">
      <w:pPr>
        <w:spacing w:line="240" w:lineRule="auto"/>
        <w:rPr>
          <w:rFonts w:cs="Times New Roman"/>
        </w:rPr>
      </w:pPr>
      <w:r w:rsidRPr="006969EB">
        <w:rPr>
          <w:rFonts w:cs="Times New Roman"/>
          <w:i/>
          <w:iCs/>
        </w:rPr>
        <w:t>Note:</w:t>
      </w:r>
      <w:r w:rsidRPr="006969EB">
        <w:rPr>
          <w:rFonts w:cs="Times New Roman"/>
        </w:rPr>
        <w:t xml:space="preserve"> Results recorded in table2_rl_cassette_optimization_under_hlaloh.csv across </w:t>
      </w:r>
      <m:oMath>
        <m:r>
          <w:rPr>
            <w:rFonts w:ascii="Cambria Math" w:hAnsi="Cambria Math" w:cs="Times New Roman"/>
          </w:rPr>
          <m:t>N=200</m:t>
        </m:r>
      </m:oMath>
      <w:r w:rsidRPr="006969EB">
        <w:rPr>
          <w:rFonts w:cs="Times New Roman"/>
        </w:rPr>
        <w:t xml:space="preserve"> simulated patient cohorts subjected to somatic loss of the dominant presenting HLA class I allele. Complete vaccine failure </w:t>
      </w:r>
      <w:proofErr w:type="gramStart"/>
      <w:r w:rsidRPr="006969EB">
        <w:rPr>
          <w:rFonts w:cs="Times New Roman"/>
        </w:rPr>
        <w:t>is defined</w:t>
      </w:r>
      <w:proofErr w:type="gramEnd"/>
      <w:r w:rsidRPr="006969EB">
        <w:rPr>
          <w:rFonts w:cs="Times New Roman"/>
        </w:rPr>
        <w:t xml:space="preserve"> as zero surviving presented epitopes (</w:t>
      </w:r>
      <m:oMath>
        <m:r>
          <w:rPr>
            <w:rFonts w:ascii="Cambria Math" w:hAnsi="Cambria Math" w:cs="Times New Roman"/>
          </w:rPr>
          <m:t>S=0</m:t>
        </m:r>
      </m:oMath>
      <w:r w:rsidRPr="006969EB">
        <w:rPr>
          <w:rFonts w:cs="Times New Roman"/>
        </w:rPr>
        <w:t>) following dominant-allele loss.</w:t>
      </w:r>
    </w:p>
    <w:p w14:paraId="0DCEE637" w14:textId="77777777" w:rsidR="009A4CB2" w:rsidRPr="004337CF" w:rsidRDefault="009A4CB2" w:rsidP="004337CF">
      <w:pPr>
        <w:spacing w:line="360" w:lineRule="auto"/>
        <w:rPr>
          <w:rFonts w:cs="Times New Roman"/>
        </w:rPr>
      </w:pPr>
    </w:p>
    <w:p>
      <w:r>
        <w:t>Revision note: The corrected audit reports nine exact peptide–HLA groups overlapping the Nature source with the training pool; overlap-excluded predictions are therefore reported separately. Leave-one-source-out results, group-aware bootstrap intervals, calibration slope/intercept, reliability tables, decision-curve data, and shared-score HLA-LOH sensitivity results are available under results/. The HLA-LOH analyses are simulation-based stress tests and used no real patient HLA-LOH calls. The bounded exact hierarchical selector is a reference implementation for small pools, not a scalable MILP solver.</w:t>
      </w:r>
    </w:p>
    <w:sectPr w:rsidR="009A4CB2" w:rsidRPr="00433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45C8A"/>
    <w:multiLevelType w:val="multilevel"/>
    <w:tmpl w:val="A66A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9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CF"/>
    <w:rsid w:val="000734EA"/>
    <w:rsid w:val="000A6DD0"/>
    <w:rsid w:val="000B74AA"/>
    <w:rsid w:val="000F0812"/>
    <w:rsid w:val="001008B6"/>
    <w:rsid w:val="001C0289"/>
    <w:rsid w:val="001F2D8B"/>
    <w:rsid w:val="00217366"/>
    <w:rsid w:val="002F0E27"/>
    <w:rsid w:val="003520E9"/>
    <w:rsid w:val="004337CF"/>
    <w:rsid w:val="00470699"/>
    <w:rsid w:val="00497007"/>
    <w:rsid w:val="004D07A9"/>
    <w:rsid w:val="0051182D"/>
    <w:rsid w:val="00596717"/>
    <w:rsid w:val="005E42D2"/>
    <w:rsid w:val="00614387"/>
    <w:rsid w:val="00693685"/>
    <w:rsid w:val="006969EB"/>
    <w:rsid w:val="00732FBA"/>
    <w:rsid w:val="008C4416"/>
    <w:rsid w:val="009A4CB2"/>
    <w:rsid w:val="00AB6E7C"/>
    <w:rsid w:val="00B21BE1"/>
    <w:rsid w:val="00B26847"/>
    <w:rsid w:val="00C92CCD"/>
    <w:rsid w:val="00CF2B0C"/>
    <w:rsid w:val="00D12B30"/>
    <w:rsid w:val="00D35C4D"/>
    <w:rsid w:val="00D745C5"/>
    <w:rsid w:val="00E01056"/>
    <w:rsid w:val="00E31DFA"/>
    <w:rsid w:val="00F274E3"/>
    <w:rsid w:val="00F57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AEE2"/>
  <w15:chartTrackingRefBased/>
  <w15:docId w15:val="{2D3F3980-D0E3-403D-93C0-FE334961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BE1"/>
    <w:pPr>
      <w:spacing w:line="480" w:lineRule="auto"/>
      <w:jc w:val="both"/>
    </w:pPr>
    <w:rPr>
      <w:rFonts w:ascii="Times New Roman" w:hAnsi="Times New Roman"/>
    </w:rPr>
  </w:style>
  <w:style w:type="paragraph" w:styleId="Heading1">
    <w:name w:val="heading 1"/>
    <w:basedOn w:val="Normal"/>
    <w:next w:val="Normal"/>
    <w:link w:val="Heading1Char"/>
    <w:uiPriority w:val="9"/>
    <w:qFormat/>
    <w:rsid w:val="00B21BE1"/>
    <w:pPr>
      <w:keepNext/>
      <w:keepLines/>
      <w:spacing w:before="360" w:after="80"/>
      <w:jc w:val="cente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B21BE1"/>
    <w:pPr>
      <w:keepNext/>
      <w:keepLines/>
      <w:spacing w:before="160" w:after="80" w:line="360" w:lineRule="auto"/>
      <w:jc w:val="cente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21BE1"/>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33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E1"/>
    <w:rPr>
      <w:rFonts w:ascii="Times New Roman" w:eastAsiaTheme="majorEastAsia" w:hAnsi="Times New Roman" w:cstheme="majorBidi"/>
      <w:b/>
      <w:caps/>
      <w:szCs w:val="40"/>
    </w:rPr>
  </w:style>
  <w:style w:type="character" w:customStyle="1" w:styleId="Heading2Char">
    <w:name w:val="Heading 2 Char"/>
    <w:basedOn w:val="DefaultParagraphFont"/>
    <w:link w:val="Heading2"/>
    <w:uiPriority w:val="9"/>
    <w:rsid w:val="00B21BE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21BE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433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7CF"/>
    <w:rPr>
      <w:rFonts w:eastAsiaTheme="majorEastAsia" w:cstheme="majorBidi"/>
      <w:color w:val="272727" w:themeColor="text1" w:themeTint="D8"/>
    </w:rPr>
  </w:style>
  <w:style w:type="paragraph" w:styleId="Title">
    <w:name w:val="Title"/>
    <w:basedOn w:val="Normal"/>
    <w:next w:val="Normal"/>
    <w:link w:val="TitleChar"/>
    <w:uiPriority w:val="10"/>
    <w:qFormat/>
    <w:rsid w:val="0043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7CF"/>
    <w:pPr>
      <w:spacing w:before="160"/>
      <w:jc w:val="center"/>
    </w:pPr>
    <w:rPr>
      <w:i/>
      <w:iCs/>
      <w:color w:val="404040" w:themeColor="text1" w:themeTint="BF"/>
    </w:rPr>
  </w:style>
  <w:style w:type="character" w:customStyle="1" w:styleId="QuoteChar">
    <w:name w:val="Quote Char"/>
    <w:basedOn w:val="DefaultParagraphFont"/>
    <w:link w:val="Quote"/>
    <w:uiPriority w:val="29"/>
    <w:rsid w:val="004337CF"/>
    <w:rPr>
      <w:i/>
      <w:iCs/>
      <w:color w:val="404040" w:themeColor="text1" w:themeTint="BF"/>
    </w:rPr>
  </w:style>
  <w:style w:type="paragraph" w:styleId="ListParagraph">
    <w:name w:val="List Paragraph"/>
    <w:basedOn w:val="Normal"/>
    <w:uiPriority w:val="34"/>
    <w:qFormat/>
    <w:rsid w:val="004337CF"/>
    <w:pPr>
      <w:ind w:left="720"/>
      <w:contextualSpacing/>
    </w:pPr>
  </w:style>
  <w:style w:type="character" w:styleId="IntenseEmphasis">
    <w:name w:val="Intense Emphasis"/>
    <w:basedOn w:val="DefaultParagraphFont"/>
    <w:uiPriority w:val="21"/>
    <w:qFormat/>
    <w:rsid w:val="004337CF"/>
    <w:rPr>
      <w:i/>
      <w:iCs/>
      <w:color w:val="0F4761" w:themeColor="accent1" w:themeShade="BF"/>
    </w:rPr>
  </w:style>
  <w:style w:type="paragraph" w:styleId="IntenseQuote">
    <w:name w:val="Intense Quote"/>
    <w:basedOn w:val="Normal"/>
    <w:next w:val="Normal"/>
    <w:link w:val="IntenseQuoteChar"/>
    <w:uiPriority w:val="30"/>
    <w:qFormat/>
    <w:rsid w:val="00433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7CF"/>
    <w:rPr>
      <w:i/>
      <w:iCs/>
      <w:color w:val="0F4761" w:themeColor="accent1" w:themeShade="BF"/>
    </w:rPr>
  </w:style>
  <w:style w:type="character" w:styleId="IntenseReference">
    <w:name w:val="Intense Reference"/>
    <w:basedOn w:val="DefaultParagraphFont"/>
    <w:uiPriority w:val="32"/>
    <w:qFormat/>
    <w:rsid w:val="004337CF"/>
    <w:rPr>
      <w:b/>
      <w:bCs/>
      <w:smallCaps/>
      <w:color w:val="0F4761" w:themeColor="accent1" w:themeShade="BF"/>
      <w:spacing w:val="5"/>
    </w:rPr>
  </w:style>
  <w:style w:type="character" w:styleId="Hyperlink">
    <w:name w:val="Hyperlink"/>
    <w:basedOn w:val="DefaultParagraphFont"/>
    <w:uiPriority w:val="99"/>
    <w:unhideWhenUsed/>
    <w:rsid w:val="000734EA"/>
    <w:rPr>
      <w:color w:val="467886" w:themeColor="hyperlink"/>
      <w:u w:val="single"/>
    </w:rPr>
  </w:style>
  <w:style w:type="character" w:styleId="UnresolvedMention">
    <w:name w:val="Unresolved Mention"/>
    <w:basedOn w:val="DefaultParagraphFont"/>
    <w:uiPriority w:val="99"/>
    <w:semiHidden/>
    <w:unhideWhenUsed/>
    <w:rsid w:val="000734EA"/>
    <w:rPr>
      <w:color w:val="605E5C"/>
      <w:shd w:val="clear" w:color="auto" w:fill="E1DFDD"/>
    </w:rPr>
  </w:style>
  <w:style w:type="table" w:styleId="TableGrid">
    <w:name w:val="Table Grid"/>
    <w:basedOn w:val="TableNormal"/>
    <w:uiPriority w:val="39"/>
    <w:rsid w:val="000A6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ls.2020.06.009" TargetMode="External"/><Relationship Id="rId13" Type="http://schemas.openxmlformats.org/officeDocument/2006/relationships/hyperlink" Target="https://doi.org/10.1093/nar/gkaa379" TargetMode="External"/><Relationship Id="rId18" Type="http://schemas.openxmlformats.org/officeDocument/2006/relationships/hyperlink" Target="https://www.google.com/search?q=https://doi.org/10.1145/775047.775151"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hyperlink" Target="https://www.google.com/search?q=https://doi.org/10.1158/2326-6066.CIR-19-0401" TargetMode="External"/><Relationship Id="rId12" Type="http://schemas.openxmlformats.org/officeDocument/2006/relationships/hyperlink" Target="https://www.google.com/search?q=https://doi.org/10.1038/nature22991" TargetMode="External"/><Relationship Id="rId17" Type="http://schemas.openxmlformats.org/officeDocument/2006/relationships/hyperlink" Target="https://www.google.com/search?q=https://doi.org/10.1016/j.cell.2020.09.01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https://doi.org/10.1016/S0140-6736(23)02268-7"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hyperlink" Target="https://www.google.com/search?q=https://doi.org/10.1145/1401890.1401920" TargetMode="External"/><Relationship Id="rId11" Type="http://schemas.openxmlformats.org/officeDocument/2006/relationships/hyperlink" Target="https://www.google.com/search?q=https://doi.org/10.1016/j.cels.2020.06.01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https://doi.org/10.1093/nar/gky1006" TargetMode="External"/><Relationship Id="rId23" Type="http://schemas.openxmlformats.org/officeDocument/2006/relationships/image" Target="media/image4.png"/><Relationship Id="rId10" Type="http://schemas.openxmlformats.org/officeDocument/2006/relationships/hyperlink" Target="https://www.google.com/search?q=https://doi.org/10.1158/2159-8290.CD-20-0672" TargetMode="External"/><Relationship Id="rId19" Type="http://schemas.openxmlformats.org/officeDocument/2006/relationships/hyperlink" Target="https://www.google.com/search?q=https://doi.org/10.1136/jitc-2025-013271" TargetMode="External"/><Relationship Id="rId4" Type="http://schemas.openxmlformats.org/officeDocument/2006/relationships/settings" Target="settings.xml"/><Relationship Id="rId9" Type="http://schemas.openxmlformats.org/officeDocument/2006/relationships/hyperlink" Target="https://www.google.com/search?q=https://doi.org/10.1016/j.cell.2017.10.001" TargetMode="External"/><Relationship Id="rId14" Type="http://schemas.openxmlformats.org/officeDocument/2006/relationships/hyperlink" Target="https://doi.org/10.1038/s41586-023-06063-y"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DC8F3A8-8F78-4E9A-BD06-D98EED428B4F}">
  <we:reference id="wa200000368" version="1.0.0.0" store="en-US" storeType="OMEX"/>
  <we:alternateReferences>
    <we:reference id="WA200000368" version="1.0.0.0" store="WA200000368" storeType="OMEX"/>
  </we:alternateReferences>
  <we:properties>
    <we:property name="documentId" value="&quot;53517ea5b665979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135DB41-650C-4F83-A6A6-0D30B24580DB}">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DDB055FC-9206-4453-9BB8-84902F969660}">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5DBBA-44C1-490E-9D71-728859EC9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11186</Words>
  <Characters>63762</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Otuya Benjamin</dc:creator>
  <cp:keywords/>
  <dc:description/>
  <cp:lastModifiedBy>Otuya Benjamin</cp:lastModifiedBy>
  <cp:revision>2</cp:revision>
  <dcterms:created xsi:type="dcterms:W3CDTF">2026-10-26T12:18:00Z</dcterms:created>
  <dcterms:modified xsi:type="dcterms:W3CDTF">2026-10-26T12:18:00Z</dcterms:modified>
</cp:coreProperties>
</file>