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50E" w:rsidRPr="0018750E" w:rsidRDefault="0018750E" w:rsidP="0018750E">
      <w:pPr>
        <w:widowControl/>
        <w:adjustRightInd w:val="0"/>
        <w:snapToGrid w:val="0"/>
        <w:spacing w:line="700" w:lineRule="exact"/>
        <w:jc w:val="center"/>
        <w:rPr>
          <w:rFonts w:ascii="黑体" w:eastAsia="黑体" w:hAnsi="黑体" w:cs="Arial"/>
          <w:bCs/>
          <w:kern w:val="36"/>
          <w:sz w:val="44"/>
          <w:szCs w:val="44"/>
        </w:rPr>
      </w:pPr>
    </w:p>
    <w:p w:rsidR="000B762E" w:rsidRPr="0018750E" w:rsidRDefault="000B762E" w:rsidP="0018750E">
      <w:pPr>
        <w:widowControl/>
        <w:adjustRightInd w:val="0"/>
        <w:snapToGrid w:val="0"/>
        <w:spacing w:line="700" w:lineRule="exact"/>
        <w:jc w:val="center"/>
        <w:rPr>
          <w:rFonts w:ascii="黑体" w:eastAsia="黑体" w:hAnsi="黑体" w:cs="Arial"/>
          <w:bCs/>
          <w:kern w:val="36"/>
          <w:sz w:val="44"/>
          <w:szCs w:val="44"/>
        </w:rPr>
      </w:pPr>
      <w:r w:rsidRPr="0018750E">
        <w:rPr>
          <w:rFonts w:ascii="黑体" w:eastAsia="黑体" w:hAnsi="黑体" w:cs="Arial"/>
          <w:bCs/>
          <w:kern w:val="36"/>
          <w:sz w:val="44"/>
          <w:szCs w:val="44"/>
        </w:rPr>
        <w:t>商标侵权中的使用问题研究</w:t>
      </w:r>
    </w:p>
    <w:p w:rsidR="0018750E" w:rsidRPr="0018750E" w:rsidRDefault="0018750E" w:rsidP="0018750E">
      <w:pPr>
        <w:widowControl/>
        <w:adjustRightInd w:val="0"/>
        <w:snapToGrid w:val="0"/>
        <w:spacing w:line="700" w:lineRule="exact"/>
        <w:jc w:val="center"/>
        <w:rPr>
          <w:rFonts w:ascii="黑体" w:eastAsia="黑体" w:hAnsi="黑体" w:cs="Arial"/>
          <w:bCs/>
          <w:kern w:val="36"/>
          <w:sz w:val="44"/>
          <w:szCs w:val="44"/>
        </w:rPr>
      </w:pPr>
    </w:p>
    <w:p w:rsidR="000B762E" w:rsidRPr="0018750E" w:rsidRDefault="000B762E" w:rsidP="0018750E">
      <w:pPr>
        <w:widowControl/>
        <w:adjustRightInd w:val="0"/>
        <w:snapToGrid w:val="0"/>
        <w:spacing w:line="560" w:lineRule="exact"/>
        <w:rPr>
          <w:rFonts w:ascii="黑体" w:eastAsia="黑体" w:hAnsi="黑体" w:cs="Arial"/>
          <w:bCs/>
          <w:kern w:val="0"/>
          <w:sz w:val="32"/>
          <w:szCs w:val="32"/>
        </w:rPr>
      </w:pPr>
      <w:r w:rsidRPr="0018750E">
        <w:rPr>
          <w:rFonts w:ascii="黑体" w:eastAsia="黑体" w:hAnsi="黑体" w:cs="Arial"/>
          <w:bCs/>
          <w:kern w:val="0"/>
          <w:sz w:val="32"/>
          <w:szCs w:val="32"/>
        </w:rPr>
        <w:t>一</w:t>
      </w:r>
      <w:r w:rsidRPr="0018750E">
        <w:rPr>
          <w:rFonts w:ascii="黑体" w:eastAsia="黑体" w:hAnsi="黑体" w:cs="Arial" w:hint="eastAsia"/>
          <w:bCs/>
          <w:kern w:val="0"/>
          <w:sz w:val="32"/>
          <w:szCs w:val="32"/>
        </w:rPr>
        <w:t>、</w:t>
      </w:r>
      <w:r w:rsidRPr="0018750E">
        <w:rPr>
          <w:rFonts w:ascii="黑体" w:eastAsia="黑体" w:hAnsi="黑体" w:cs="Arial"/>
          <w:bCs/>
          <w:kern w:val="0"/>
          <w:sz w:val="32"/>
          <w:szCs w:val="32"/>
        </w:rPr>
        <w:t>问题</w:t>
      </w:r>
      <w:r w:rsidR="001C7B0C">
        <w:rPr>
          <w:rFonts w:ascii="黑体" w:eastAsia="黑体" w:hAnsi="黑体" w:cs="Arial"/>
          <w:bCs/>
          <w:kern w:val="0"/>
          <w:sz w:val="32"/>
          <w:szCs w:val="32"/>
        </w:rPr>
        <w:t>的提出</w:t>
      </w:r>
    </w:p>
    <w:p w:rsidR="000B762E" w:rsidRPr="0018750E" w:rsidRDefault="000B762E" w:rsidP="0018750E">
      <w:pPr>
        <w:widowControl/>
        <w:adjustRightInd w:val="0"/>
        <w:snapToGrid w:val="0"/>
        <w:spacing w:line="560" w:lineRule="exact"/>
        <w:ind w:firstLineChars="200" w:firstLine="640"/>
        <w:rPr>
          <w:rFonts w:ascii="仿宋" w:eastAsia="仿宋" w:hAnsi="仿宋" w:cs="Arial"/>
          <w:kern w:val="0"/>
          <w:sz w:val="32"/>
          <w:szCs w:val="32"/>
        </w:rPr>
      </w:pPr>
      <w:r w:rsidRPr="0018750E">
        <w:rPr>
          <w:rFonts w:ascii="仿宋" w:eastAsia="仿宋" w:hAnsi="仿宋" w:cs="Arial"/>
          <w:kern w:val="0"/>
          <w:sz w:val="32"/>
          <w:szCs w:val="32"/>
        </w:rPr>
        <w:t>近年来，商标使用问题在商标侵权案件中越来越受到重视。司法实践和理论上</w:t>
      </w:r>
      <w:r w:rsidR="0018750E">
        <w:rPr>
          <w:rFonts w:ascii="仿宋" w:eastAsia="仿宋" w:hAnsi="仿宋" w:cs="Arial"/>
          <w:kern w:val="0"/>
          <w:sz w:val="32"/>
          <w:szCs w:val="32"/>
        </w:rPr>
        <w:t>一般</w:t>
      </w:r>
      <w:r w:rsidRPr="0018750E">
        <w:rPr>
          <w:rFonts w:ascii="仿宋" w:eastAsia="仿宋" w:hAnsi="仿宋" w:cs="Arial"/>
          <w:kern w:val="0"/>
          <w:sz w:val="32"/>
          <w:szCs w:val="32"/>
        </w:rPr>
        <w:t>认为，要构成商标侵权行为，首先需要被控侵权行为构成“商标性的使用”/“商标法意义上的使用”，</w:t>
      </w:r>
      <w:bookmarkStart w:id="0" w:name="_GoBack"/>
      <w:r w:rsidRPr="0018750E">
        <w:rPr>
          <w:rFonts w:ascii="仿宋" w:eastAsia="仿宋" w:hAnsi="仿宋" w:cs="Arial"/>
          <w:kern w:val="0"/>
          <w:sz w:val="32"/>
          <w:szCs w:val="32"/>
        </w:rPr>
        <w:t>其次才会讨论这种使用是否属于在相同或者类似商品</w:t>
      </w:r>
      <w:r w:rsidR="0018750E">
        <w:rPr>
          <w:rFonts w:ascii="仿宋" w:eastAsia="仿宋" w:hAnsi="仿宋" w:cs="Arial" w:hint="eastAsia"/>
          <w:kern w:val="0"/>
          <w:sz w:val="32"/>
          <w:szCs w:val="32"/>
        </w:rPr>
        <w:t>/服务</w:t>
      </w:r>
      <w:r w:rsidR="0018750E">
        <w:rPr>
          <w:rFonts w:ascii="仿宋" w:eastAsia="仿宋" w:hAnsi="仿宋" w:cs="Arial"/>
          <w:kern w:val="0"/>
          <w:sz w:val="32"/>
          <w:szCs w:val="32"/>
        </w:rPr>
        <w:t>上使用相同或者近似商标、并</w:t>
      </w:r>
      <w:r w:rsidRPr="0018750E">
        <w:rPr>
          <w:rFonts w:ascii="仿宋" w:eastAsia="仿宋" w:hAnsi="仿宋" w:cs="Arial"/>
          <w:kern w:val="0"/>
          <w:sz w:val="32"/>
          <w:szCs w:val="32"/>
        </w:rPr>
        <w:t>足以引起</w:t>
      </w:r>
      <w:r w:rsidR="0018750E">
        <w:rPr>
          <w:rFonts w:ascii="仿宋" w:eastAsia="仿宋" w:hAnsi="仿宋" w:cs="Arial"/>
          <w:kern w:val="0"/>
          <w:sz w:val="32"/>
          <w:szCs w:val="32"/>
        </w:rPr>
        <w:t>相关公众</w:t>
      </w:r>
      <w:r w:rsidRPr="0018750E">
        <w:rPr>
          <w:rFonts w:ascii="仿宋" w:eastAsia="仿宋" w:hAnsi="仿宋" w:cs="Arial"/>
          <w:kern w:val="0"/>
          <w:sz w:val="32"/>
          <w:szCs w:val="32"/>
        </w:rPr>
        <w:t>混淆误认的侵权行为。</w:t>
      </w:r>
      <w:bookmarkEnd w:id="0"/>
      <w:r w:rsidRPr="0018750E">
        <w:rPr>
          <w:rFonts w:ascii="仿宋" w:eastAsia="仿宋" w:hAnsi="仿宋" w:cs="Arial"/>
          <w:kern w:val="0"/>
          <w:sz w:val="32"/>
          <w:szCs w:val="32"/>
        </w:rPr>
        <w:t>这种“商标性使用”的要求，也在一些特殊</w:t>
      </w:r>
      <w:r w:rsidR="0018750E">
        <w:rPr>
          <w:rFonts w:ascii="仿宋" w:eastAsia="仿宋" w:hAnsi="仿宋" w:cs="Arial"/>
          <w:kern w:val="0"/>
          <w:sz w:val="32"/>
          <w:szCs w:val="32"/>
        </w:rPr>
        <w:t>类型</w:t>
      </w:r>
      <w:r w:rsidRPr="0018750E">
        <w:rPr>
          <w:rFonts w:ascii="仿宋" w:eastAsia="仿宋" w:hAnsi="仿宋" w:cs="Arial"/>
          <w:kern w:val="0"/>
          <w:sz w:val="32"/>
          <w:szCs w:val="32"/>
        </w:rPr>
        <w:t>的侵权案件中得到了充分的体现。比如</w:t>
      </w:r>
      <w:r w:rsidR="0018750E">
        <w:rPr>
          <w:rFonts w:ascii="仿宋" w:eastAsia="仿宋" w:hAnsi="仿宋" w:cs="Arial"/>
          <w:kern w:val="0"/>
          <w:sz w:val="32"/>
          <w:szCs w:val="32"/>
        </w:rPr>
        <w:t>，</w:t>
      </w:r>
      <w:r w:rsidRPr="0018750E">
        <w:rPr>
          <w:rFonts w:ascii="仿宋" w:eastAsia="仿宋" w:hAnsi="仿宋" w:cs="Arial"/>
          <w:kern w:val="0"/>
          <w:sz w:val="32"/>
          <w:szCs w:val="32"/>
        </w:rPr>
        <w:t>在</w:t>
      </w:r>
      <w:r w:rsidR="001C7B0C" w:rsidRPr="0018750E">
        <w:rPr>
          <w:rFonts w:ascii="仿宋" w:eastAsia="仿宋" w:hAnsi="仿宋" w:cs="Arial"/>
          <w:kern w:val="0"/>
          <w:sz w:val="32"/>
          <w:szCs w:val="32"/>
        </w:rPr>
        <w:t>涉及</w:t>
      </w:r>
      <w:r w:rsidRPr="0018750E">
        <w:rPr>
          <w:rFonts w:ascii="仿宋" w:eastAsia="仿宋" w:hAnsi="仿宋" w:cs="Arial"/>
          <w:kern w:val="0"/>
          <w:sz w:val="32"/>
          <w:szCs w:val="32"/>
        </w:rPr>
        <w:t>定牌加工/贴</w:t>
      </w:r>
      <w:proofErr w:type="gramStart"/>
      <w:r w:rsidRPr="0018750E">
        <w:rPr>
          <w:rFonts w:ascii="仿宋" w:eastAsia="仿宋" w:hAnsi="仿宋" w:cs="Arial"/>
          <w:kern w:val="0"/>
          <w:sz w:val="32"/>
          <w:szCs w:val="32"/>
        </w:rPr>
        <w:t>牌加工</w:t>
      </w:r>
      <w:proofErr w:type="gramEnd"/>
      <w:r w:rsidRPr="0018750E">
        <w:rPr>
          <w:rFonts w:ascii="仿宋" w:eastAsia="仿宋" w:hAnsi="仿宋" w:cs="Arial"/>
          <w:kern w:val="0"/>
          <w:sz w:val="32"/>
          <w:szCs w:val="32"/>
        </w:rPr>
        <w:t>的商标侵权案件中，最高人民法院就</w:t>
      </w:r>
      <w:r w:rsidR="0018750E">
        <w:rPr>
          <w:rFonts w:ascii="仿宋" w:eastAsia="仿宋" w:hAnsi="仿宋" w:cs="Arial"/>
          <w:kern w:val="0"/>
          <w:sz w:val="32"/>
          <w:szCs w:val="32"/>
        </w:rPr>
        <w:t>倾向于认为</w:t>
      </w:r>
      <w:r w:rsidRPr="0018750E">
        <w:rPr>
          <w:rFonts w:ascii="仿宋" w:eastAsia="仿宋" w:hAnsi="仿宋" w:cs="Arial"/>
          <w:kern w:val="0"/>
          <w:sz w:val="32"/>
          <w:szCs w:val="32"/>
        </w:rPr>
        <w:t>，定牌加工行为不构成在中国大陆法域内的商标使用行为，因此不构成侵权</w:t>
      </w:r>
      <w:r w:rsidR="001C7B0C">
        <w:rPr>
          <w:rFonts w:ascii="仿宋" w:eastAsia="仿宋" w:hAnsi="仿宋" w:cs="Arial"/>
          <w:kern w:val="0"/>
          <w:sz w:val="32"/>
          <w:szCs w:val="32"/>
        </w:rPr>
        <w:t>；</w:t>
      </w:r>
      <w:r w:rsidRPr="0018750E">
        <w:rPr>
          <w:rFonts w:ascii="仿宋" w:eastAsia="仿宋" w:hAnsi="仿宋" w:cs="Arial"/>
          <w:kern w:val="0"/>
          <w:sz w:val="32"/>
          <w:szCs w:val="32"/>
        </w:rPr>
        <w:t>最高人民法院还</w:t>
      </w:r>
      <w:r w:rsidR="001C7B0C">
        <w:rPr>
          <w:rFonts w:ascii="仿宋" w:eastAsia="仿宋" w:hAnsi="仿宋" w:cs="Arial"/>
          <w:kern w:val="0"/>
          <w:sz w:val="32"/>
          <w:szCs w:val="32"/>
        </w:rPr>
        <w:t>曾</w:t>
      </w:r>
      <w:r w:rsidRPr="0018750E">
        <w:rPr>
          <w:rFonts w:ascii="仿宋" w:eastAsia="仿宋" w:hAnsi="仿宋" w:cs="Arial"/>
          <w:kern w:val="0"/>
          <w:sz w:val="32"/>
          <w:szCs w:val="32"/>
        </w:rPr>
        <w:t>明确提出，当确定被控侵权行为不构成商标性使用行为时，无需再讨论这种行为是否引起相关公众混淆误认这一要件。</w:t>
      </w:r>
      <w:r w:rsidR="001C7B0C">
        <w:rPr>
          <w:rFonts w:ascii="仿宋" w:eastAsia="仿宋" w:hAnsi="仿宋" w:cs="Arial"/>
          <w:kern w:val="0"/>
          <w:sz w:val="32"/>
          <w:szCs w:val="32"/>
        </w:rPr>
        <w:t>由此，实践中</w:t>
      </w:r>
      <w:r w:rsidRPr="0018750E">
        <w:rPr>
          <w:rFonts w:ascii="仿宋" w:eastAsia="仿宋" w:hAnsi="仿宋" w:cs="Arial"/>
          <w:kern w:val="0"/>
          <w:sz w:val="32"/>
          <w:szCs w:val="32"/>
        </w:rPr>
        <w:t>有观点认为，商标法第四十八条规定的商标使用行为的定义应当适用于商标侵权和授权确权的各个程序，在同一部法律的适用过程中不应当存在对同一法律</w:t>
      </w:r>
      <w:r w:rsidR="001C7B0C">
        <w:rPr>
          <w:rFonts w:ascii="仿宋" w:eastAsia="仿宋" w:hAnsi="仿宋" w:cs="Arial"/>
          <w:kern w:val="0"/>
          <w:sz w:val="32"/>
          <w:szCs w:val="32"/>
        </w:rPr>
        <w:t>术语解释不一致的情况，因此如果最高人民法院认为在商标侵权案件中</w:t>
      </w:r>
      <w:r w:rsidRPr="0018750E">
        <w:rPr>
          <w:rFonts w:ascii="仿宋" w:eastAsia="仿宋" w:hAnsi="仿宋" w:cs="Arial"/>
          <w:kern w:val="0"/>
          <w:sz w:val="32"/>
          <w:szCs w:val="32"/>
        </w:rPr>
        <w:t>定牌加工行为不属于商标性使用，也不属于商标法第三十二条规定的“在先使用”行为时，那么定牌加工行为也不应当属于商标法第四十九条第二款规定的商标使用行为，因此中国的商</w:t>
      </w:r>
      <w:r w:rsidRPr="0018750E">
        <w:rPr>
          <w:rFonts w:ascii="仿宋" w:eastAsia="仿宋" w:hAnsi="仿宋" w:cs="Arial"/>
          <w:kern w:val="0"/>
          <w:sz w:val="32"/>
          <w:szCs w:val="32"/>
        </w:rPr>
        <w:lastRenderedPageBreak/>
        <w:t>标注册人在指定的三年期限内只有定牌加工行为的，不足以维持其商标注册</w:t>
      </w:r>
      <w:r w:rsidRPr="0018750E">
        <w:rPr>
          <w:rFonts w:ascii="仿宋" w:eastAsia="仿宋" w:hAnsi="仿宋" w:cs="Arial" w:hint="eastAsia"/>
          <w:kern w:val="0"/>
          <w:sz w:val="32"/>
          <w:szCs w:val="32"/>
        </w:rPr>
        <w:t>。</w:t>
      </w:r>
    </w:p>
    <w:p w:rsidR="000B762E" w:rsidRPr="0018750E" w:rsidRDefault="000B762E" w:rsidP="0018750E">
      <w:pPr>
        <w:widowControl/>
        <w:adjustRightInd w:val="0"/>
        <w:snapToGrid w:val="0"/>
        <w:spacing w:line="560" w:lineRule="exact"/>
        <w:ind w:firstLineChars="200" w:firstLine="640"/>
        <w:rPr>
          <w:rFonts w:ascii="仿宋" w:eastAsia="仿宋" w:hAnsi="仿宋" w:cs="Arial"/>
          <w:kern w:val="0"/>
          <w:sz w:val="32"/>
          <w:szCs w:val="32"/>
        </w:rPr>
      </w:pPr>
      <w:r w:rsidRPr="0018750E">
        <w:rPr>
          <w:rFonts w:ascii="仿宋" w:eastAsia="仿宋" w:hAnsi="仿宋" w:cs="Arial"/>
          <w:kern w:val="0"/>
          <w:sz w:val="32"/>
          <w:szCs w:val="32"/>
        </w:rPr>
        <w:t>但是，司法实践并非完全认同最高人民法院的上述观点。比如，下级法院在定牌加工案件中就认定定牌加工人因为明知他人商标而加工的行为构成商标侵权，其隐含的前提就是，定牌加工行为仍然构成商标性使用行为。另外，理论界有观点认为，司法实践中普遍对商标使用行为给予了过分的强调，实际上按照国际公约和其他各国商标法的规定与实践，商标使用行为仅仅是“在商业中使用”的行为，至于其使用的效果是否起到标示商品或者服务来源的商标功能，则应当结合相同或者类似商品、相同或者近似商标、容易导致混等要件一并予以认定，无需单独认定或者作为前提。还有观点认为，法院在商标侵权案件的审理中不应当也没必要首先去审查被控侵权行为是否属于商标使用行为，而应当是在被控侵权人抗辩自己的被控侵权行为不属于商标使用行为时，再对其进行审查，相应的商标法第五十七条第一项和第二项规定中的使用，应当是“标志的使用”而无需强调商标性使用。</w:t>
      </w:r>
    </w:p>
    <w:p w:rsidR="000B762E" w:rsidRPr="0018750E" w:rsidRDefault="000B762E" w:rsidP="0018750E">
      <w:pPr>
        <w:widowControl/>
        <w:adjustRightInd w:val="0"/>
        <w:snapToGrid w:val="0"/>
        <w:spacing w:line="560" w:lineRule="exact"/>
        <w:ind w:firstLineChars="200" w:firstLine="640"/>
        <w:rPr>
          <w:rFonts w:ascii="仿宋" w:eastAsia="仿宋" w:hAnsi="仿宋" w:cs="Arial"/>
          <w:kern w:val="0"/>
          <w:sz w:val="32"/>
          <w:szCs w:val="32"/>
        </w:rPr>
      </w:pPr>
      <w:r w:rsidRPr="0018750E">
        <w:rPr>
          <w:rFonts w:ascii="仿宋" w:eastAsia="仿宋" w:hAnsi="仿宋" w:cs="Arial"/>
          <w:kern w:val="0"/>
          <w:sz w:val="32"/>
          <w:szCs w:val="32"/>
        </w:rPr>
        <w:t>除了是否能够作为商标侵权中的前提性要件之外，商标使用在其他的商标侵权案件中也有许多应用和争议之处。比如，商标法第五十九条第一款和第二款规定的“正当使用”行为，在实践和理论上的构成也存在分歧，有观点认为，既然是正当使用，那么使用的就不是商标而是与商标表现相同的符号，这种使用不具有商标的含义，因此不是商标权所禁止或者排斥的范围，但实践中即使是这种正当使用也有可能</w:t>
      </w:r>
      <w:r w:rsidRPr="0018750E">
        <w:rPr>
          <w:rFonts w:ascii="仿宋" w:eastAsia="仿宋" w:hAnsi="仿宋" w:cs="Arial"/>
          <w:kern w:val="0"/>
          <w:sz w:val="32"/>
          <w:szCs w:val="32"/>
        </w:rPr>
        <w:lastRenderedPageBreak/>
        <w:t>会产生一定的混淆，而理论上还有将这种行为类比为著作权法上的“合理使用”行为，从而认为属于对商标权的限制。除此之外，对于指示性使用，虽然法律、行政法规和司法解释没有明确</w:t>
      </w:r>
      <w:proofErr w:type="gramStart"/>
      <w:r w:rsidRPr="0018750E">
        <w:rPr>
          <w:rFonts w:ascii="仿宋" w:eastAsia="仿宋" w:hAnsi="仿宋" w:cs="Arial"/>
          <w:kern w:val="0"/>
          <w:sz w:val="32"/>
          <w:szCs w:val="32"/>
        </w:rPr>
        <w:t>作出</w:t>
      </w:r>
      <w:proofErr w:type="gramEnd"/>
      <w:r w:rsidRPr="0018750E">
        <w:rPr>
          <w:rFonts w:ascii="仿宋" w:eastAsia="仿宋" w:hAnsi="仿宋" w:cs="Arial"/>
          <w:kern w:val="0"/>
          <w:sz w:val="32"/>
          <w:szCs w:val="32"/>
        </w:rPr>
        <w:t>规定，但实践和理论均认可不构成商标侵权，但是对于何种行为才构成指示性使用则远未达成一致，实践中的案例也不统一。在商标法第五十九条第三款规定的“在先使用”抗辩中，对于“先于商标注册人使用”以及“使用人在原有范围内继续使用”等规定，实践中的案例也反映出不同的观点需要加以研讨并统一。还有，对于进口的真品如果没有破坏其商标指示商品来源的功能，但是在使用商标或者商品过程中做一定的改动，或者更换包装，或者改变商品某些特征再行出售的行为，是否能够认定构成商标侵权，如果认定构成能否明确其标准或者条件，都是目前司法实践中尚未解决的问题。最后，商标侵权案件中有互联网参与的情况下，侵权认定就变得更加扑朔迷离，比如将他人商品作为搜索引擎关键词，是否属于商标的使用进而成立商标侵权，还是构成不正当竞争，乃至属于法律不加以控制的行为，在构成侵权或者不正当竞争的情况下搜索引擎服务提供商和关键词购买者是否需要承担连带责任？商标侵权行为的核心是足以导致相关公众的混淆，通常认为这种混淆是在购买商品或者接受服务的过程中发生的，如果在购买前或者购买结束后发生混淆，但在实际购买过程中并无混淆，那是否还会认定购买前后的行为是商标使用行为进而构成商标侵权呢？这就是我国司法实践和理论上所一直讨论但尚未有定</w:t>
      </w:r>
      <w:r w:rsidRPr="0018750E">
        <w:rPr>
          <w:rFonts w:ascii="仿宋" w:eastAsia="仿宋" w:hAnsi="仿宋" w:cs="Arial"/>
          <w:kern w:val="0"/>
          <w:sz w:val="32"/>
          <w:szCs w:val="32"/>
        </w:rPr>
        <w:lastRenderedPageBreak/>
        <w:t>论的售前混淆和售后混淆问题。反向混淆在最近也引发热议，通常这种反向混淆的主张和被控侵权人的</w:t>
      </w:r>
      <w:proofErr w:type="gramStart"/>
      <w:r w:rsidRPr="0018750E">
        <w:rPr>
          <w:rFonts w:ascii="仿宋" w:eastAsia="仿宋" w:hAnsi="仿宋" w:cs="Arial"/>
          <w:kern w:val="0"/>
          <w:sz w:val="32"/>
          <w:szCs w:val="32"/>
        </w:rPr>
        <w:t>非商标</w:t>
      </w:r>
      <w:proofErr w:type="gramEnd"/>
      <w:r w:rsidRPr="0018750E">
        <w:rPr>
          <w:rFonts w:ascii="仿宋" w:eastAsia="仿宋" w:hAnsi="仿宋" w:cs="Arial"/>
          <w:kern w:val="0"/>
          <w:sz w:val="32"/>
          <w:szCs w:val="32"/>
        </w:rPr>
        <w:t>性使用主张交织在一起，所以我们也在此一并予以讨论</w:t>
      </w:r>
      <w:r w:rsidRPr="0018750E">
        <w:rPr>
          <w:rFonts w:ascii="仿宋" w:eastAsia="仿宋" w:hAnsi="仿宋" w:cs="Arial" w:hint="eastAsia"/>
          <w:kern w:val="0"/>
          <w:sz w:val="32"/>
          <w:szCs w:val="32"/>
        </w:rPr>
        <w:t>。</w:t>
      </w:r>
    </w:p>
    <w:p w:rsidR="000B762E" w:rsidRPr="0018750E" w:rsidRDefault="000B762E" w:rsidP="0018750E">
      <w:pPr>
        <w:widowControl/>
        <w:adjustRightInd w:val="0"/>
        <w:snapToGrid w:val="0"/>
        <w:spacing w:line="560" w:lineRule="exact"/>
        <w:ind w:firstLineChars="200" w:firstLine="640"/>
        <w:rPr>
          <w:rFonts w:ascii="仿宋" w:eastAsia="仿宋" w:hAnsi="仿宋" w:cs="Arial"/>
          <w:kern w:val="0"/>
          <w:sz w:val="32"/>
          <w:szCs w:val="32"/>
        </w:rPr>
      </w:pPr>
      <w:r w:rsidRPr="0018750E">
        <w:rPr>
          <w:rFonts w:ascii="仿宋" w:eastAsia="仿宋" w:hAnsi="仿宋" w:cs="Arial"/>
          <w:kern w:val="0"/>
          <w:sz w:val="32"/>
          <w:szCs w:val="32"/>
        </w:rPr>
        <w:t>本次研究基于前述提及的商标侵权中涉及使用的若干问题，采取实践与理论相结合的研究方法，首先通过对典型案例的收集整理归纳出其中的关键问题；其次，就实践中的问题，进行文献检索，了解理论上对这些问题的分析和结论。由于商标法是一门实践与理论结合比较紧密的法律，绝大多数实践中出现的重要争议问题在理论上均有所讨论，所以，实践与理论能够较为充分的结合。最后，通过我们对实践中各种情况的分析，借助理论研究的成果，归纳总结出有益于统一实践的一些意见和建议，</w:t>
      </w:r>
      <w:proofErr w:type="gramStart"/>
      <w:r w:rsidRPr="0018750E">
        <w:rPr>
          <w:rFonts w:ascii="仿宋" w:eastAsia="仿宋" w:hAnsi="仿宋" w:cs="Arial"/>
          <w:kern w:val="0"/>
          <w:sz w:val="32"/>
          <w:szCs w:val="32"/>
        </w:rPr>
        <w:t>供立法</w:t>
      </w:r>
      <w:proofErr w:type="gramEnd"/>
      <w:r w:rsidRPr="0018750E">
        <w:rPr>
          <w:rFonts w:ascii="仿宋" w:eastAsia="仿宋" w:hAnsi="仿宋" w:cs="Arial"/>
          <w:kern w:val="0"/>
          <w:sz w:val="32"/>
          <w:szCs w:val="32"/>
        </w:rPr>
        <w:t>和司法机构作参考。初步拟定的研究提纲如下。</w:t>
      </w:r>
    </w:p>
    <w:p w:rsidR="000B762E" w:rsidRPr="0018750E" w:rsidRDefault="000B762E" w:rsidP="0018750E">
      <w:pPr>
        <w:widowControl/>
        <w:adjustRightInd w:val="0"/>
        <w:snapToGrid w:val="0"/>
        <w:spacing w:line="560" w:lineRule="exact"/>
        <w:ind w:firstLineChars="200" w:firstLine="640"/>
        <w:rPr>
          <w:rFonts w:ascii="仿宋" w:eastAsia="仿宋" w:hAnsi="仿宋" w:cs="Arial"/>
          <w:bCs/>
          <w:kern w:val="0"/>
          <w:sz w:val="32"/>
          <w:szCs w:val="32"/>
        </w:rPr>
      </w:pPr>
      <w:r w:rsidRPr="0018750E">
        <w:rPr>
          <w:rFonts w:ascii="仿宋" w:eastAsia="仿宋" w:hAnsi="仿宋" w:cs="Arial"/>
          <w:bCs/>
          <w:kern w:val="0"/>
          <w:sz w:val="32"/>
          <w:szCs w:val="32"/>
        </w:rPr>
        <w:t>二</w:t>
      </w:r>
      <w:r w:rsidRPr="0018750E">
        <w:rPr>
          <w:rFonts w:ascii="仿宋" w:eastAsia="仿宋" w:hAnsi="仿宋" w:cs="Arial" w:hint="eastAsia"/>
          <w:bCs/>
          <w:kern w:val="0"/>
          <w:sz w:val="32"/>
          <w:szCs w:val="32"/>
        </w:rPr>
        <w:t>、</w:t>
      </w:r>
      <w:r w:rsidRPr="0018750E">
        <w:rPr>
          <w:rFonts w:ascii="仿宋" w:eastAsia="仿宋" w:hAnsi="仿宋" w:cs="Arial"/>
          <w:bCs/>
          <w:kern w:val="0"/>
          <w:sz w:val="32"/>
          <w:szCs w:val="32"/>
        </w:rPr>
        <w:t>提纲</w:t>
      </w:r>
    </w:p>
    <w:p w:rsidR="000B762E" w:rsidRPr="0018750E" w:rsidRDefault="000B762E" w:rsidP="0018750E">
      <w:pPr>
        <w:adjustRightInd w:val="0"/>
        <w:snapToGrid w:val="0"/>
        <w:spacing w:line="560" w:lineRule="exact"/>
        <w:ind w:firstLineChars="200" w:firstLine="640"/>
        <w:rPr>
          <w:rFonts w:ascii="仿宋" w:eastAsia="仿宋" w:hAnsi="仿宋"/>
          <w:sz w:val="32"/>
          <w:szCs w:val="32"/>
        </w:rPr>
      </w:pPr>
    </w:p>
    <w:sectPr w:rsidR="000B762E" w:rsidRPr="0018750E">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5451" w:rsidRDefault="00B25451" w:rsidP="000B762E">
      <w:r>
        <w:separator/>
      </w:r>
    </w:p>
  </w:endnote>
  <w:endnote w:type="continuationSeparator" w:id="0">
    <w:p w:rsidR="00B25451" w:rsidRDefault="00B25451" w:rsidP="000B7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8713725"/>
      <w:docPartObj>
        <w:docPartGallery w:val="Page Numbers (Bottom of Page)"/>
        <w:docPartUnique/>
      </w:docPartObj>
    </w:sdtPr>
    <w:sdtEndPr/>
    <w:sdtContent>
      <w:p w:rsidR="000B762E" w:rsidRDefault="000B762E">
        <w:pPr>
          <w:pStyle w:val="a4"/>
          <w:jc w:val="center"/>
        </w:pPr>
        <w:r>
          <w:fldChar w:fldCharType="begin"/>
        </w:r>
        <w:r>
          <w:instrText>PAGE   \* MERGEFORMAT</w:instrText>
        </w:r>
        <w:r>
          <w:fldChar w:fldCharType="separate"/>
        </w:r>
        <w:r w:rsidR="008F328B" w:rsidRPr="008F328B">
          <w:rPr>
            <w:noProof/>
            <w:lang w:val="zh-CN"/>
          </w:rPr>
          <w:t>1</w:t>
        </w:r>
        <w:r>
          <w:fldChar w:fldCharType="end"/>
        </w:r>
      </w:p>
    </w:sdtContent>
  </w:sdt>
  <w:p w:rsidR="000B762E" w:rsidRDefault="000B762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5451" w:rsidRDefault="00B25451" w:rsidP="000B762E">
      <w:r>
        <w:separator/>
      </w:r>
    </w:p>
  </w:footnote>
  <w:footnote w:type="continuationSeparator" w:id="0">
    <w:p w:rsidR="00B25451" w:rsidRDefault="00B25451" w:rsidP="000B76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62E"/>
    <w:rsid w:val="000B762E"/>
    <w:rsid w:val="00133BB3"/>
    <w:rsid w:val="0018750E"/>
    <w:rsid w:val="001C7B0C"/>
    <w:rsid w:val="005B334E"/>
    <w:rsid w:val="008F328B"/>
    <w:rsid w:val="009C3520"/>
    <w:rsid w:val="00B25451"/>
    <w:rsid w:val="00B31F61"/>
    <w:rsid w:val="00CB5FE4"/>
    <w:rsid w:val="00CF2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B76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B762E"/>
    <w:rPr>
      <w:sz w:val="18"/>
      <w:szCs w:val="18"/>
    </w:rPr>
  </w:style>
  <w:style w:type="paragraph" w:styleId="a4">
    <w:name w:val="footer"/>
    <w:basedOn w:val="a"/>
    <w:link w:val="Char0"/>
    <w:uiPriority w:val="99"/>
    <w:unhideWhenUsed/>
    <w:rsid w:val="000B762E"/>
    <w:pPr>
      <w:tabs>
        <w:tab w:val="center" w:pos="4153"/>
        <w:tab w:val="right" w:pos="8306"/>
      </w:tabs>
      <w:snapToGrid w:val="0"/>
      <w:jc w:val="left"/>
    </w:pPr>
    <w:rPr>
      <w:sz w:val="18"/>
      <w:szCs w:val="18"/>
    </w:rPr>
  </w:style>
  <w:style w:type="character" w:customStyle="1" w:styleId="Char0">
    <w:name w:val="页脚 Char"/>
    <w:basedOn w:val="a0"/>
    <w:link w:val="a4"/>
    <w:uiPriority w:val="99"/>
    <w:rsid w:val="000B762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B76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B762E"/>
    <w:rPr>
      <w:sz w:val="18"/>
      <w:szCs w:val="18"/>
    </w:rPr>
  </w:style>
  <w:style w:type="paragraph" w:styleId="a4">
    <w:name w:val="footer"/>
    <w:basedOn w:val="a"/>
    <w:link w:val="Char0"/>
    <w:uiPriority w:val="99"/>
    <w:unhideWhenUsed/>
    <w:rsid w:val="000B762E"/>
    <w:pPr>
      <w:tabs>
        <w:tab w:val="center" w:pos="4153"/>
        <w:tab w:val="right" w:pos="8306"/>
      </w:tabs>
      <w:snapToGrid w:val="0"/>
      <w:jc w:val="left"/>
    </w:pPr>
    <w:rPr>
      <w:sz w:val="18"/>
      <w:szCs w:val="18"/>
    </w:rPr>
  </w:style>
  <w:style w:type="character" w:customStyle="1" w:styleId="Char0">
    <w:name w:val="页脚 Char"/>
    <w:basedOn w:val="a0"/>
    <w:link w:val="a4"/>
    <w:uiPriority w:val="99"/>
    <w:rsid w:val="000B76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618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4</Pages>
  <Words>308</Words>
  <Characters>1757</Characters>
  <Application>Microsoft Office Word</Application>
  <DocSecurity>0</DocSecurity>
  <Lines>14</Lines>
  <Paragraphs>4</Paragraphs>
  <ScaleCrop>false</ScaleCrop>
  <Company/>
  <LinksUpToDate>false</LinksUpToDate>
  <CharactersWithSpaces>2061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Zhongming</dc:creator>
  <cp:lastModifiedBy>Zhongming</cp:lastModifiedBy>
  <cp:revision>6</cp:revision>
  <dcterms:created xsi:type="dcterms:W3CDTF">2018-04-08T03:41:00Z</dcterms:created>
  <dcterms:modified xsi:type="dcterms:W3CDTF">2018-07-16T06:11:00Z</dcterms:modified>
</cp:coreProperties>
</file>