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40F" w:rsidRPr="00CD340F" w:rsidRDefault="00CD340F" w:rsidP="00CD340F">
      <w:pPr>
        <w:widowControl/>
        <w:adjustRightInd w:val="0"/>
        <w:snapToGrid w:val="0"/>
        <w:spacing w:line="560" w:lineRule="exact"/>
        <w:rPr>
          <w:rFonts w:ascii="仿宋" w:eastAsia="仿宋" w:hAnsi="仿宋" w:cs="Arial"/>
          <w:bCs/>
          <w:kern w:val="0"/>
          <w:sz w:val="44"/>
          <w:szCs w:val="44"/>
        </w:rPr>
      </w:pPr>
    </w:p>
    <w:p w:rsidR="00CD340F" w:rsidRPr="00CD340F" w:rsidRDefault="00CD340F" w:rsidP="00CD340F">
      <w:pPr>
        <w:widowControl/>
        <w:adjustRightInd w:val="0"/>
        <w:snapToGrid w:val="0"/>
        <w:spacing w:line="700" w:lineRule="exact"/>
        <w:jc w:val="center"/>
        <w:rPr>
          <w:rFonts w:ascii="黑体" w:eastAsia="黑体" w:hAnsi="黑体" w:cs="Arial"/>
          <w:bCs/>
          <w:kern w:val="36"/>
          <w:sz w:val="44"/>
          <w:szCs w:val="44"/>
        </w:rPr>
      </w:pPr>
      <w:r w:rsidRPr="00CD340F">
        <w:rPr>
          <w:rFonts w:ascii="黑体" w:eastAsia="黑体" w:hAnsi="黑体" w:cs="Arial"/>
          <w:bCs/>
          <w:kern w:val="36"/>
          <w:sz w:val="44"/>
          <w:szCs w:val="44"/>
        </w:rPr>
        <w:t>商标侵权中的使用问题研究</w:t>
      </w:r>
    </w:p>
    <w:p w:rsidR="00CD340F" w:rsidRDefault="00CD340F" w:rsidP="00CD340F">
      <w:pPr>
        <w:widowControl/>
        <w:adjustRightInd w:val="0"/>
        <w:snapToGrid w:val="0"/>
        <w:spacing w:line="560" w:lineRule="exact"/>
        <w:rPr>
          <w:rFonts w:ascii="仿宋" w:eastAsia="仿宋" w:hAnsi="仿宋" w:cs="Arial"/>
          <w:bCs/>
          <w:kern w:val="0"/>
          <w:sz w:val="32"/>
          <w:szCs w:val="32"/>
        </w:rPr>
      </w:pPr>
    </w:p>
    <w:p w:rsidR="00CD340F" w:rsidRPr="00CD340F" w:rsidRDefault="00CD340F" w:rsidP="00CD340F">
      <w:pPr>
        <w:widowControl/>
        <w:adjustRightInd w:val="0"/>
        <w:snapToGrid w:val="0"/>
        <w:spacing w:line="560" w:lineRule="exact"/>
        <w:rPr>
          <w:rFonts w:ascii="黑体" w:eastAsia="黑体" w:hAnsi="黑体" w:cs="Arial"/>
          <w:bCs/>
          <w:kern w:val="0"/>
          <w:sz w:val="32"/>
          <w:szCs w:val="32"/>
        </w:rPr>
      </w:pPr>
      <w:r w:rsidRPr="00CD340F">
        <w:rPr>
          <w:rFonts w:ascii="黑体" w:eastAsia="黑体" w:hAnsi="黑体" w:cs="Arial"/>
          <w:bCs/>
          <w:kern w:val="0"/>
          <w:sz w:val="32"/>
          <w:szCs w:val="32"/>
        </w:rPr>
        <w:t>一、问题的提出</w:t>
      </w:r>
    </w:p>
    <w:p w:rsidR="00CD340F" w:rsidRDefault="00CD340F" w:rsidP="00CD340F">
      <w:pPr>
        <w:widowControl/>
        <w:adjustRightInd w:val="0"/>
        <w:snapToGrid w:val="0"/>
        <w:spacing w:line="560" w:lineRule="exact"/>
        <w:ind w:firstLineChars="200" w:firstLine="640"/>
        <w:rPr>
          <w:rFonts w:ascii="仿宋" w:eastAsia="仿宋" w:hAnsi="仿宋" w:cs="Arial" w:hint="eastAsia"/>
          <w:kern w:val="0"/>
          <w:sz w:val="32"/>
          <w:szCs w:val="32"/>
        </w:rPr>
      </w:pPr>
      <w:r w:rsidRPr="0018750E">
        <w:rPr>
          <w:rFonts w:ascii="仿宋" w:eastAsia="仿宋" w:hAnsi="仿宋" w:cs="Arial"/>
          <w:kern w:val="0"/>
          <w:sz w:val="32"/>
          <w:szCs w:val="32"/>
        </w:rPr>
        <w:t>近年来，商标使用问题在商标侵权案件中越来越受到重视。司法实践和理论上</w:t>
      </w:r>
      <w:r>
        <w:rPr>
          <w:rFonts w:ascii="仿宋" w:eastAsia="仿宋" w:hAnsi="仿宋" w:cs="Arial"/>
          <w:kern w:val="0"/>
          <w:sz w:val="32"/>
          <w:szCs w:val="32"/>
        </w:rPr>
        <w:t>一般</w:t>
      </w:r>
      <w:r w:rsidRPr="0018750E">
        <w:rPr>
          <w:rFonts w:ascii="仿宋" w:eastAsia="仿宋" w:hAnsi="仿宋" w:cs="Arial"/>
          <w:kern w:val="0"/>
          <w:sz w:val="32"/>
          <w:szCs w:val="32"/>
        </w:rPr>
        <w:t>认为，要构成商标侵权行为，首先需要被控侵权行为构成“商标性的使用”/“商标法意义上的使用”</w:t>
      </w:r>
      <w:r w:rsidR="00166313">
        <w:rPr>
          <w:rStyle w:val="a4"/>
          <w:rFonts w:ascii="仿宋" w:eastAsia="仿宋" w:hAnsi="仿宋" w:cs="Arial"/>
          <w:kern w:val="0"/>
          <w:sz w:val="32"/>
          <w:szCs w:val="32"/>
        </w:rPr>
        <w:footnoteReference w:id="1"/>
      </w:r>
      <w:r w:rsidRPr="0018750E">
        <w:rPr>
          <w:rFonts w:ascii="仿宋" w:eastAsia="仿宋" w:hAnsi="仿宋" w:cs="Arial"/>
          <w:kern w:val="0"/>
          <w:sz w:val="32"/>
          <w:szCs w:val="32"/>
        </w:rPr>
        <w:t>，</w:t>
      </w:r>
      <w:r w:rsidR="00166313">
        <w:rPr>
          <w:rFonts w:ascii="仿宋" w:eastAsia="仿宋" w:hAnsi="仿宋" w:cs="Arial"/>
          <w:kern w:val="0"/>
          <w:sz w:val="32"/>
          <w:szCs w:val="32"/>
        </w:rPr>
        <w:t>只有当被控侵权行为</w:t>
      </w:r>
      <w:r w:rsidR="00166313">
        <w:rPr>
          <w:rFonts w:ascii="仿宋" w:eastAsia="仿宋" w:hAnsi="仿宋" w:cs="Arial" w:hint="eastAsia"/>
          <w:kern w:val="0"/>
          <w:sz w:val="32"/>
          <w:szCs w:val="32"/>
        </w:rPr>
        <w:t>构成“商标性使用之后”，</w:t>
      </w:r>
      <w:r w:rsidR="00166313" w:rsidRPr="0018750E">
        <w:rPr>
          <w:rFonts w:ascii="仿宋" w:eastAsia="仿宋" w:hAnsi="仿宋" w:cs="Arial"/>
          <w:kern w:val="0"/>
          <w:sz w:val="32"/>
          <w:szCs w:val="32"/>
        </w:rPr>
        <w:t>才会讨论这种在相同或者类似商品</w:t>
      </w:r>
      <w:r w:rsidR="00166313">
        <w:rPr>
          <w:rFonts w:ascii="仿宋" w:eastAsia="仿宋" w:hAnsi="仿宋" w:cs="Arial" w:hint="eastAsia"/>
          <w:kern w:val="0"/>
          <w:sz w:val="32"/>
          <w:szCs w:val="32"/>
        </w:rPr>
        <w:t>/服务</w:t>
      </w:r>
      <w:r w:rsidR="00166313">
        <w:rPr>
          <w:rFonts w:ascii="仿宋" w:eastAsia="仿宋" w:hAnsi="仿宋" w:cs="Arial"/>
          <w:kern w:val="0"/>
          <w:sz w:val="32"/>
          <w:szCs w:val="32"/>
        </w:rPr>
        <w:t>上使用相同或者近似商标的行为是否</w:t>
      </w:r>
      <w:r w:rsidR="00166313" w:rsidRPr="0018750E">
        <w:rPr>
          <w:rFonts w:ascii="仿宋" w:eastAsia="仿宋" w:hAnsi="仿宋" w:cs="Arial"/>
          <w:kern w:val="0"/>
          <w:sz w:val="32"/>
          <w:szCs w:val="32"/>
        </w:rPr>
        <w:t>足以引起</w:t>
      </w:r>
      <w:r w:rsidR="00166313">
        <w:rPr>
          <w:rFonts w:ascii="仿宋" w:eastAsia="仿宋" w:hAnsi="仿宋" w:cs="Arial"/>
          <w:kern w:val="0"/>
          <w:sz w:val="32"/>
          <w:szCs w:val="32"/>
        </w:rPr>
        <w:t>相关公众</w:t>
      </w:r>
      <w:r w:rsidR="00166313" w:rsidRPr="0018750E">
        <w:rPr>
          <w:rFonts w:ascii="仿宋" w:eastAsia="仿宋" w:hAnsi="仿宋" w:cs="Arial"/>
          <w:kern w:val="0"/>
          <w:sz w:val="32"/>
          <w:szCs w:val="32"/>
        </w:rPr>
        <w:t>混淆误认</w:t>
      </w:r>
      <w:r w:rsidR="00166313">
        <w:rPr>
          <w:rFonts w:ascii="仿宋" w:eastAsia="仿宋" w:hAnsi="仿宋" w:cs="Arial"/>
          <w:kern w:val="0"/>
          <w:sz w:val="32"/>
          <w:szCs w:val="32"/>
        </w:rPr>
        <w:t>，从而构成侵权</w:t>
      </w:r>
      <w:r w:rsidR="00166313" w:rsidRPr="0018750E">
        <w:rPr>
          <w:rFonts w:ascii="仿宋" w:eastAsia="仿宋" w:hAnsi="仿宋" w:cs="Arial"/>
          <w:kern w:val="0"/>
          <w:sz w:val="32"/>
          <w:szCs w:val="32"/>
        </w:rPr>
        <w:t>。</w:t>
      </w:r>
      <w:r w:rsidR="00166313">
        <w:rPr>
          <w:rFonts w:ascii="仿宋" w:eastAsia="仿宋" w:hAnsi="仿宋" w:cs="Arial"/>
          <w:kern w:val="0"/>
          <w:sz w:val="32"/>
          <w:szCs w:val="32"/>
        </w:rPr>
        <w:t>但是，对于一种行为是否构成“商标性的使用”，不同的法院所持观点并不相同，甚至同一法院在不同阶段或者不同的程序中</w:t>
      </w:r>
      <w:r w:rsidR="00C044EC">
        <w:rPr>
          <w:rFonts w:ascii="仿宋" w:eastAsia="仿宋" w:hAnsi="仿宋" w:cs="Arial"/>
          <w:kern w:val="0"/>
          <w:sz w:val="32"/>
          <w:szCs w:val="32"/>
        </w:rPr>
        <w:t>对商标使用行为的认定也不同。</w:t>
      </w:r>
    </w:p>
    <w:p w:rsidR="006C52D8" w:rsidRPr="006C52D8" w:rsidRDefault="006C52D8" w:rsidP="006C52D8">
      <w:pPr>
        <w:widowControl/>
        <w:adjustRightInd w:val="0"/>
        <w:snapToGrid w:val="0"/>
        <w:spacing w:line="560" w:lineRule="exact"/>
        <w:ind w:firstLineChars="200" w:firstLine="643"/>
        <w:rPr>
          <w:rFonts w:ascii="楷体" w:eastAsia="楷体" w:hAnsi="楷体" w:cs="Arial"/>
          <w:b/>
          <w:kern w:val="0"/>
          <w:sz w:val="32"/>
          <w:szCs w:val="32"/>
        </w:rPr>
      </w:pPr>
      <w:r w:rsidRPr="006C52D8">
        <w:rPr>
          <w:rFonts w:ascii="楷体" w:eastAsia="楷体" w:hAnsi="楷体" w:cs="Arial" w:hint="eastAsia"/>
          <w:b/>
          <w:kern w:val="0"/>
          <w:sz w:val="32"/>
          <w:szCs w:val="32"/>
        </w:rPr>
        <w:t>（一）实务上关于商标使用的争论与分歧</w:t>
      </w:r>
      <w:r w:rsidR="00E17AC9">
        <w:rPr>
          <w:rFonts w:ascii="楷体" w:eastAsia="楷体" w:hAnsi="楷体" w:cs="Arial" w:hint="eastAsia"/>
          <w:b/>
          <w:kern w:val="0"/>
          <w:sz w:val="32"/>
          <w:szCs w:val="32"/>
        </w:rPr>
        <w:t>（需要改，使用的定性、正当使用、指示使用</w:t>
      </w:r>
      <w:r w:rsidR="00281D12">
        <w:rPr>
          <w:rFonts w:ascii="楷体" w:eastAsia="楷体" w:hAnsi="楷体" w:cs="Arial" w:hint="eastAsia"/>
          <w:b/>
          <w:kern w:val="0"/>
          <w:sz w:val="32"/>
          <w:szCs w:val="32"/>
        </w:rPr>
        <w:t>等非商标性使用</w:t>
      </w:r>
      <w:r w:rsidR="00E17AC9">
        <w:rPr>
          <w:rFonts w:ascii="楷体" w:eastAsia="楷体" w:hAnsi="楷体" w:cs="Arial" w:hint="eastAsia"/>
          <w:b/>
          <w:kern w:val="0"/>
          <w:sz w:val="32"/>
          <w:szCs w:val="32"/>
        </w:rPr>
        <w:t>、</w:t>
      </w:r>
      <w:r w:rsidR="00281D12">
        <w:rPr>
          <w:rFonts w:ascii="楷体" w:eastAsia="楷体" w:hAnsi="楷体" w:cs="Arial" w:hint="eastAsia"/>
          <w:b/>
          <w:kern w:val="0"/>
          <w:sz w:val="32"/>
          <w:szCs w:val="32"/>
        </w:rPr>
        <w:t>在先使用、使用与其他构成的关系</w:t>
      </w:r>
      <w:bookmarkStart w:id="0" w:name="_GoBack"/>
      <w:bookmarkEnd w:id="0"/>
      <w:r w:rsidR="00E17AC9">
        <w:rPr>
          <w:rFonts w:ascii="楷体" w:eastAsia="楷体" w:hAnsi="楷体" w:cs="Arial" w:hint="eastAsia"/>
          <w:b/>
          <w:kern w:val="0"/>
          <w:sz w:val="32"/>
          <w:szCs w:val="32"/>
        </w:rPr>
        <w:t>）</w:t>
      </w:r>
    </w:p>
    <w:p w:rsidR="00C044EC" w:rsidRDefault="00EC0500" w:rsidP="00CD340F">
      <w:pPr>
        <w:widowControl/>
        <w:adjustRightInd w:val="0"/>
        <w:snapToGrid w:val="0"/>
        <w:spacing w:line="560" w:lineRule="exact"/>
        <w:ind w:firstLineChars="200" w:firstLine="640"/>
        <w:rPr>
          <w:rFonts w:ascii="仿宋" w:eastAsia="仿宋" w:hAnsi="仿宋" w:cs="Arial"/>
          <w:bCs/>
          <w:kern w:val="0"/>
          <w:sz w:val="32"/>
          <w:szCs w:val="32"/>
        </w:rPr>
      </w:pPr>
      <w:r>
        <w:rPr>
          <w:rFonts w:ascii="仿宋" w:eastAsia="仿宋" w:hAnsi="仿宋" w:cs="Arial" w:hint="eastAsia"/>
          <w:kern w:val="0"/>
          <w:sz w:val="32"/>
          <w:szCs w:val="32"/>
        </w:rPr>
        <w:t>在</w:t>
      </w:r>
      <w:r w:rsidRPr="0018750E">
        <w:rPr>
          <w:rFonts w:ascii="仿宋" w:eastAsia="仿宋" w:hAnsi="仿宋" w:cs="Arial"/>
          <w:bCs/>
          <w:kern w:val="0"/>
          <w:sz w:val="32"/>
          <w:szCs w:val="32"/>
        </w:rPr>
        <w:t>“PRETUL”</w:t>
      </w:r>
      <w:r>
        <w:rPr>
          <w:rFonts w:ascii="仿宋" w:eastAsia="仿宋" w:hAnsi="仿宋" w:cs="Arial"/>
          <w:bCs/>
          <w:kern w:val="0"/>
          <w:sz w:val="32"/>
          <w:szCs w:val="32"/>
        </w:rPr>
        <w:t>商标侵权</w:t>
      </w:r>
      <w:r w:rsidRPr="0018750E">
        <w:rPr>
          <w:rFonts w:ascii="仿宋" w:eastAsia="仿宋" w:hAnsi="仿宋" w:cs="Arial"/>
          <w:bCs/>
          <w:kern w:val="0"/>
          <w:sz w:val="32"/>
          <w:szCs w:val="32"/>
        </w:rPr>
        <w:t>案</w:t>
      </w:r>
      <w:r>
        <w:rPr>
          <w:rFonts w:ascii="仿宋" w:eastAsia="仿宋" w:hAnsi="仿宋" w:cs="Arial"/>
          <w:bCs/>
          <w:kern w:val="0"/>
          <w:sz w:val="32"/>
          <w:szCs w:val="32"/>
        </w:rPr>
        <w:t>中，</w:t>
      </w:r>
      <w:r w:rsidR="009F5191" w:rsidRPr="009F5191">
        <w:rPr>
          <w:rFonts w:ascii="仿宋" w:eastAsia="仿宋" w:hAnsi="仿宋" w:cs="Arial" w:hint="eastAsia"/>
          <w:bCs/>
          <w:kern w:val="0"/>
          <w:sz w:val="32"/>
          <w:szCs w:val="32"/>
        </w:rPr>
        <w:t>浙江省宁波市中级人民法院</w:t>
      </w:r>
      <w:r w:rsidR="009F5191">
        <w:rPr>
          <w:rFonts w:ascii="仿宋" w:eastAsia="仿宋" w:hAnsi="仿宋" w:cs="Arial" w:hint="eastAsia"/>
          <w:bCs/>
          <w:kern w:val="0"/>
          <w:sz w:val="32"/>
          <w:szCs w:val="32"/>
        </w:rPr>
        <w:t>、浙江省高级人民法院均</w:t>
      </w:r>
      <w:r>
        <w:rPr>
          <w:rFonts w:ascii="仿宋" w:eastAsia="仿宋" w:hAnsi="仿宋" w:cs="Arial" w:hint="eastAsia"/>
          <w:bCs/>
          <w:kern w:val="0"/>
          <w:sz w:val="32"/>
          <w:szCs w:val="32"/>
        </w:rPr>
        <w:t>认为</w:t>
      </w:r>
      <w:r w:rsidR="009F5191">
        <w:rPr>
          <w:rFonts w:ascii="仿宋" w:eastAsia="仿宋" w:hAnsi="仿宋" w:cs="Arial" w:hint="eastAsia"/>
          <w:bCs/>
          <w:kern w:val="0"/>
          <w:sz w:val="32"/>
          <w:szCs w:val="32"/>
        </w:rPr>
        <w:t>，</w:t>
      </w:r>
      <w:proofErr w:type="gramStart"/>
      <w:r w:rsidR="009F5191">
        <w:rPr>
          <w:rFonts w:ascii="仿宋" w:eastAsia="仿宋" w:hAnsi="仿宋" w:cs="Arial" w:hint="eastAsia"/>
          <w:bCs/>
          <w:kern w:val="0"/>
          <w:sz w:val="32"/>
          <w:szCs w:val="32"/>
        </w:rPr>
        <w:t>被告</w:t>
      </w:r>
      <w:r w:rsidR="009F5191" w:rsidRPr="009F5191">
        <w:rPr>
          <w:rFonts w:ascii="仿宋" w:eastAsia="仿宋" w:hAnsi="仿宋" w:cs="Arial" w:hint="eastAsia"/>
          <w:bCs/>
          <w:kern w:val="0"/>
          <w:sz w:val="32"/>
          <w:szCs w:val="32"/>
        </w:rPr>
        <w:t>亚环公司</w:t>
      </w:r>
      <w:proofErr w:type="gramEnd"/>
      <w:r w:rsidR="009F5191" w:rsidRPr="009F5191">
        <w:rPr>
          <w:rFonts w:ascii="仿宋" w:eastAsia="仿宋" w:hAnsi="仿宋" w:cs="Arial" w:hint="eastAsia"/>
          <w:bCs/>
          <w:kern w:val="0"/>
          <w:sz w:val="32"/>
          <w:szCs w:val="32"/>
        </w:rPr>
        <w:t>在其加工的挂锁锁体、钥匙及所附的产品说明书上标注“PRETUL”商标,在挂锁包装盒上标注“PRETUL及椭圆图形”商标,属于商标法意义上的商标使用行为</w:t>
      </w:r>
      <w:r w:rsidR="009F5191">
        <w:rPr>
          <w:rFonts w:ascii="仿宋" w:eastAsia="仿宋" w:hAnsi="仿宋" w:cs="Arial" w:hint="eastAsia"/>
          <w:bCs/>
          <w:kern w:val="0"/>
          <w:sz w:val="32"/>
          <w:szCs w:val="32"/>
        </w:rPr>
        <w:t>。</w:t>
      </w:r>
      <w:r w:rsidR="009F5191">
        <w:rPr>
          <w:rStyle w:val="a4"/>
          <w:rFonts w:ascii="仿宋" w:eastAsia="仿宋" w:hAnsi="仿宋" w:cs="Arial"/>
          <w:bCs/>
          <w:kern w:val="0"/>
          <w:sz w:val="32"/>
          <w:szCs w:val="32"/>
        </w:rPr>
        <w:footnoteReference w:id="2"/>
      </w:r>
      <w:r w:rsidR="00F0556E">
        <w:rPr>
          <w:rFonts w:ascii="仿宋" w:eastAsia="仿宋" w:hAnsi="仿宋" w:cs="Arial" w:hint="eastAsia"/>
          <w:bCs/>
          <w:kern w:val="0"/>
          <w:sz w:val="32"/>
          <w:szCs w:val="32"/>
        </w:rPr>
        <w:t>而</w:t>
      </w:r>
      <w:r w:rsidR="009F5191">
        <w:rPr>
          <w:rFonts w:ascii="仿宋" w:eastAsia="仿宋" w:hAnsi="仿宋" w:cs="Arial" w:hint="eastAsia"/>
          <w:bCs/>
          <w:kern w:val="0"/>
          <w:sz w:val="32"/>
          <w:szCs w:val="32"/>
        </w:rPr>
        <w:t>最高人民法院</w:t>
      </w:r>
      <w:r w:rsidR="00F0556E">
        <w:rPr>
          <w:rFonts w:ascii="仿宋" w:eastAsia="仿宋" w:hAnsi="仿宋" w:cs="Arial" w:hint="eastAsia"/>
          <w:bCs/>
          <w:kern w:val="0"/>
          <w:sz w:val="32"/>
          <w:szCs w:val="32"/>
        </w:rPr>
        <w:t>则认为：“</w:t>
      </w:r>
      <w:r w:rsidR="009F5191" w:rsidRPr="009F5191">
        <w:rPr>
          <w:rFonts w:ascii="仿宋" w:eastAsia="仿宋" w:hAnsi="仿宋" w:cs="Arial" w:hint="eastAsia"/>
          <w:bCs/>
          <w:kern w:val="0"/>
          <w:sz w:val="32"/>
          <w:szCs w:val="32"/>
        </w:rPr>
        <w:t>亚环</w:t>
      </w:r>
      <w:r w:rsidR="009F5191" w:rsidRPr="009F5191">
        <w:rPr>
          <w:rFonts w:ascii="仿宋" w:eastAsia="仿宋" w:hAnsi="仿宋" w:cs="Arial" w:hint="eastAsia"/>
          <w:bCs/>
          <w:kern w:val="0"/>
          <w:sz w:val="32"/>
          <w:szCs w:val="32"/>
        </w:rPr>
        <w:lastRenderedPageBreak/>
        <w:t>公司依据储伯公司的授权,上述使用相关</w:t>
      </w:r>
      <w:r w:rsidR="009F5191">
        <w:rPr>
          <w:rFonts w:ascii="仿宋" w:eastAsia="仿宋" w:hAnsi="仿宋" w:cs="Arial" w:hint="eastAsia"/>
          <w:bCs/>
          <w:kern w:val="0"/>
          <w:sz w:val="32"/>
          <w:szCs w:val="32"/>
        </w:rPr>
        <w:t>‘</w:t>
      </w:r>
      <w:r w:rsidR="009F5191" w:rsidRPr="009F5191">
        <w:rPr>
          <w:rFonts w:ascii="仿宋" w:eastAsia="仿宋" w:hAnsi="仿宋" w:cs="Arial" w:hint="eastAsia"/>
          <w:bCs/>
          <w:kern w:val="0"/>
          <w:sz w:val="32"/>
          <w:szCs w:val="32"/>
        </w:rPr>
        <w:t>PRETUL</w:t>
      </w:r>
      <w:r w:rsidR="009F5191">
        <w:rPr>
          <w:rFonts w:ascii="仿宋" w:eastAsia="仿宋" w:hAnsi="仿宋" w:cs="Arial" w:hint="eastAsia"/>
          <w:bCs/>
          <w:kern w:val="0"/>
          <w:sz w:val="32"/>
          <w:szCs w:val="32"/>
        </w:rPr>
        <w:t>’</w:t>
      </w:r>
      <w:r w:rsidR="009F5191" w:rsidRPr="009F5191">
        <w:rPr>
          <w:rFonts w:ascii="仿宋" w:eastAsia="仿宋" w:hAnsi="仿宋" w:cs="Arial" w:hint="eastAsia"/>
          <w:bCs/>
          <w:kern w:val="0"/>
          <w:sz w:val="32"/>
          <w:szCs w:val="32"/>
        </w:rPr>
        <w:t>标志的行为</w:t>
      </w:r>
      <w:r w:rsidR="009F5191">
        <w:rPr>
          <w:rFonts w:ascii="仿宋" w:eastAsia="仿宋" w:hAnsi="仿宋" w:cs="Arial" w:hint="eastAsia"/>
          <w:bCs/>
          <w:kern w:val="0"/>
          <w:sz w:val="32"/>
          <w:szCs w:val="32"/>
        </w:rPr>
        <w:t>，</w:t>
      </w:r>
      <w:r w:rsidR="009F5191" w:rsidRPr="009F5191">
        <w:rPr>
          <w:rFonts w:ascii="仿宋" w:eastAsia="仿宋" w:hAnsi="仿宋" w:cs="Arial" w:hint="eastAsia"/>
          <w:bCs/>
          <w:kern w:val="0"/>
          <w:sz w:val="32"/>
          <w:szCs w:val="32"/>
        </w:rPr>
        <w:t>在中国境内仅属物理贴附行为</w:t>
      </w:r>
      <w:r w:rsidR="009F5191">
        <w:rPr>
          <w:rFonts w:ascii="仿宋" w:eastAsia="仿宋" w:hAnsi="仿宋" w:cs="Arial" w:hint="eastAsia"/>
          <w:bCs/>
          <w:kern w:val="0"/>
          <w:sz w:val="32"/>
          <w:szCs w:val="32"/>
        </w:rPr>
        <w:t>，</w:t>
      </w:r>
      <w:r w:rsidR="009F5191" w:rsidRPr="009F5191">
        <w:rPr>
          <w:rFonts w:ascii="仿宋" w:eastAsia="仿宋" w:hAnsi="仿宋" w:cs="Arial" w:hint="eastAsia"/>
          <w:bCs/>
          <w:kern w:val="0"/>
          <w:sz w:val="32"/>
          <w:szCs w:val="32"/>
        </w:rPr>
        <w:t>为</w:t>
      </w:r>
      <w:r w:rsidR="009F5191">
        <w:rPr>
          <w:rFonts w:ascii="仿宋" w:eastAsia="仿宋" w:hAnsi="仿宋" w:cs="Arial" w:hint="eastAsia"/>
          <w:bCs/>
          <w:kern w:val="0"/>
          <w:sz w:val="32"/>
          <w:szCs w:val="32"/>
        </w:rPr>
        <w:t>（委托人）</w:t>
      </w:r>
      <w:r w:rsidR="009F5191" w:rsidRPr="009F5191">
        <w:rPr>
          <w:rFonts w:ascii="仿宋" w:eastAsia="仿宋" w:hAnsi="仿宋" w:cs="Arial" w:hint="eastAsia"/>
          <w:bCs/>
          <w:kern w:val="0"/>
          <w:sz w:val="32"/>
          <w:szCs w:val="32"/>
        </w:rPr>
        <w:t>储伯公司在其享有商标专用权的墨西哥国使用其商标提供了必要的技术性条件</w:t>
      </w:r>
      <w:r w:rsidR="009F5191">
        <w:rPr>
          <w:rFonts w:ascii="仿宋" w:eastAsia="仿宋" w:hAnsi="仿宋" w:cs="Arial" w:hint="eastAsia"/>
          <w:bCs/>
          <w:kern w:val="0"/>
          <w:sz w:val="32"/>
          <w:szCs w:val="32"/>
        </w:rPr>
        <w:t>，</w:t>
      </w:r>
      <w:r w:rsidR="009F5191" w:rsidRPr="009F5191">
        <w:rPr>
          <w:rFonts w:ascii="仿宋" w:eastAsia="仿宋" w:hAnsi="仿宋" w:cs="Arial" w:hint="eastAsia"/>
          <w:bCs/>
          <w:kern w:val="0"/>
          <w:sz w:val="32"/>
          <w:szCs w:val="32"/>
        </w:rPr>
        <w:t>在中国境内并不具有识别商品来源的功能。因此</w:t>
      </w:r>
      <w:r w:rsidR="009F5191">
        <w:rPr>
          <w:rFonts w:ascii="仿宋" w:eastAsia="仿宋" w:hAnsi="仿宋" w:cs="Arial" w:hint="eastAsia"/>
          <w:bCs/>
          <w:kern w:val="0"/>
          <w:sz w:val="32"/>
          <w:szCs w:val="32"/>
        </w:rPr>
        <w:t>，</w:t>
      </w:r>
      <w:r w:rsidR="009F5191" w:rsidRPr="009F5191">
        <w:rPr>
          <w:rFonts w:ascii="仿宋" w:eastAsia="仿宋" w:hAnsi="仿宋" w:cs="Arial" w:hint="eastAsia"/>
          <w:bCs/>
          <w:kern w:val="0"/>
          <w:sz w:val="32"/>
          <w:szCs w:val="32"/>
        </w:rPr>
        <w:t>亚环公司在委托加工产品上贴附的标志,既不具有区分所加工商品来源的意义</w:t>
      </w:r>
      <w:r w:rsidR="009F5191">
        <w:rPr>
          <w:rFonts w:ascii="仿宋" w:eastAsia="仿宋" w:hAnsi="仿宋" w:cs="Arial" w:hint="eastAsia"/>
          <w:bCs/>
          <w:kern w:val="0"/>
          <w:sz w:val="32"/>
          <w:szCs w:val="32"/>
        </w:rPr>
        <w:t>，</w:t>
      </w:r>
      <w:r w:rsidR="009F5191" w:rsidRPr="009F5191">
        <w:rPr>
          <w:rFonts w:ascii="仿宋" w:eastAsia="仿宋" w:hAnsi="仿宋" w:cs="Arial" w:hint="eastAsia"/>
          <w:bCs/>
          <w:kern w:val="0"/>
          <w:sz w:val="32"/>
          <w:szCs w:val="32"/>
        </w:rPr>
        <w:t>也不能实现识别该商品来源的功能</w:t>
      </w:r>
      <w:r w:rsidR="009F5191">
        <w:rPr>
          <w:rFonts w:ascii="仿宋" w:eastAsia="仿宋" w:hAnsi="仿宋" w:cs="Arial" w:hint="eastAsia"/>
          <w:bCs/>
          <w:kern w:val="0"/>
          <w:sz w:val="32"/>
          <w:szCs w:val="32"/>
        </w:rPr>
        <w:t>，</w:t>
      </w:r>
      <w:r w:rsidR="009F5191" w:rsidRPr="009F5191">
        <w:rPr>
          <w:rFonts w:ascii="仿宋" w:eastAsia="仿宋" w:hAnsi="仿宋" w:cs="Arial" w:hint="eastAsia"/>
          <w:bCs/>
          <w:kern w:val="0"/>
          <w:sz w:val="32"/>
          <w:szCs w:val="32"/>
        </w:rPr>
        <w:t>故其所贴附的标志不具有商标的属性</w:t>
      </w:r>
      <w:r w:rsidR="009F5191">
        <w:rPr>
          <w:rFonts w:ascii="仿宋" w:eastAsia="仿宋" w:hAnsi="仿宋" w:cs="Arial" w:hint="eastAsia"/>
          <w:bCs/>
          <w:kern w:val="0"/>
          <w:sz w:val="32"/>
          <w:szCs w:val="32"/>
        </w:rPr>
        <w:t>，</w:t>
      </w:r>
      <w:r w:rsidR="009F5191" w:rsidRPr="009F5191">
        <w:rPr>
          <w:rFonts w:ascii="仿宋" w:eastAsia="仿宋" w:hAnsi="仿宋" w:cs="Arial" w:hint="eastAsia"/>
          <w:bCs/>
          <w:kern w:val="0"/>
          <w:sz w:val="32"/>
          <w:szCs w:val="32"/>
        </w:rPr>
        <w:t>在产品上贴附标志的行为亦不能被认定为商标意义上的使用行为</w:t>
      </w:r>
      <w:r w:rsidR="009F5191">
        <w:rPr>
          <w:rFonts w:ascii="仿宋" w:eastAsia="仿宋" w:hAnsi="仿宋" w:cs="Arial" w:hint="eastAsia"/>
          <w:bCs/>
          <w:kern w:val="0"/>
          <w:sz w:val="32"/>
          <w:szCs w:val="32"/>
        </w:rPr>
        <w:t>。……</w:t>
      </w:r>
      <w:r w:rsidR="009F5191" w:rsidRPr="009F5191">
        <w:rPr>
          <w:rFonts w:ascii="仿宋" w:eastAsia="仿宋" w:hAnsi="仿宋" w:cs="Arial" w:hint="eastAsia"/>
          <w:bCs/>
          <w:kern w:val="0"/>
          <w:sz w:val="32"/>
          <w:szCs w:val="32"/>
        </w:rPr>
        <w:t>在商标并不能发挥识别作用,并非商标法意义上的商标使用的情况下,判断是否在相同商品上使用相同的商标,或者判断在相同商品上使用近似的商标,或者判断在类似商品上使用相同或者近似的商标是否容易导致混淆,都不具实际意</w:t>
      </w:r>
      <w:r w:rsidR="009F5191">
        <w:rPr>
          <w:rFonts w:ascii="仿宋" w:eastAsia="仿宋" w:hAnsi="仿宋" w:cs="Arial" w:hint="eastAsia"/>
          <w:bCs/>
          <w:kern w:val="0"/>
          <w:sz w:val="32"/>
          <w:szCs w:val="32"/>
        </w:rPr>
        <w:t>义。</w:t>
      </w:r>
      <w:r w:rsidR="00F0556E">
        <w:rPr>
          <w:rFonts w:ascii="仿宋" w:eastAsia="仿宋" w:hAnsi="仿宋" w:cs="Arial" w:hint="eastAsia"/>
          <w:bCs/>
          <w:kern w:val="0"/>
          <w:sz w:val="32"/>
          <w:szCs w:val="32"/>
        </w:rPr>
        <w:t>”</w:t>
      </w:r>
      <w:r w:rsidR="00B2475F">
        <w:rPr>
          <w:rStyle w:val="a4"/>
          <w:rFonts w:ascii="仿宋" w:eastAsia="仿宋" w:hAnsi="仿宋" w:cs="Arial"/>
          <w:bCs/>
          <w:kern w:val="0"/>
          <w:sz w:val="32"/>
          <w:szCs w:val="32"/>
        </w:rPr>
        <w:footnoteReference w:id="3"/>
      </w:r>
    </w:p>
    <w:p w:rsidR="009F5191" w:rsidRDefault="00ED0A62" w:rsidP="00CD340F">
      <w:pPr>
        <w:widowControl/>
        <w:adjustRightInd w:val="0"/>
        <w:snapToGrid w:val="0"/>
        <w:spacing w:line="560" w:lineRule="exact"/>
        <w:ind w:firstLineChars="200" w:firstLine="640"/>
        <w:rPr>
          <w:rFonts w:ascii="仿宋" w:eastAsia="仿宋" w:hAnsi="仿宋" w:cs="Arial"/>
          <w:bCs/>
          <w:kern w:val="0"/>
          <w:sz w:val="32"/>
          <w:szCs w:val="32"/>
        </w:rPr>
      </w:pPr>
      <w:r>
        <w:rPr>
          <w:rFonts w:ascii="仿宋" w:eastAsia="仿宋" w:hAnsi="仿宋" w:cs="Arial" w:hint="eastAsia"/>
          <w:bCs/>
          <w:kern w:val="0"/>
          <w:sz w:val="32"/>
          <w:szCs w:val="32"/>
        </w:rPr>
        <w:t>最高人民法院</w:t>
      </w:r>
      <w:r w:rsidR="00B2475F">
        <w:rPr>
          <w:rFonts w:ascii="仿宋" w:eastAsia="仿宋" w:hAnsi="仿宋" w:cs="Arial" w:hint="eastAsia"/>
          <w:bCs/>
          <w:kern w:val="0"/>
          <w:sz w:val="32"/>
          <w:szCs w:val="32"/>
        </w:rPr>
        <w:t>在</w:t>
      </w:r>
      <w:r>
        <w:rPr>
          <w:rFonts w:ascii="仿宋" w:eastAsia="仿宋" w:hAnsi="仿宋" w:cs="Arial" w:hint="eastAsia"/>
          <w:bCs/>
          <w:kern w:val="0"/>
          <w:sz w:val="32"/>
          <w:szCs w:val="32"/>
        </w:rPr>
        <w:t>商标授权确权程序中也认为</w:t>
      </w:r>
      <w:r w:rsidR="009B4B2A">
        <w:rPr>
          <w:rFonts w:ascii="仿宋" w:eastAsia="仿宋" w:hAnsi="仿宋" w:cs="Arial" w:hint="eastAsia"/>
          <w:bCs/>
          <w:kern w:val="0"/>
          <w:sz w:val="32"/>
          <w:szCs w:val="32"/>
        </w:rPr>
        <w:t>，</w:t>
      </w:r>
      <w:r>
        <w:rPr>
          <w:rFonts w:ascii="仿宋" w:eastAsia="仿宋" w:hAnsi="仿宋" w:cs="Arial" w:hint="eastAsia"/>
          <w:bCs/>
          <w:kern w:val="0"/>
          <w:sz w:val="32"/>
          <w:szCs w:val="32"/>
        </w:rPr>
        <w:t>定牌加工行为不足以使其委托人的商标成为商标法规定的“在先使用并有一定影响的商标”：</w:t>
      </w:r>
      <w:r w:rsidR="009B4B2A">
        <w:rPr>
          <w:rFonts w:ascii="仿宋" w:eastAsia="仿宋" w:hAnsi="仿宋" w:cs="Arial" w:hint="eastAsia"/>
          <w:bCs/>
          <w:kern w:val="0"/>
          <w:sz w:val="32"/>
          <w:szCs w:val="32"/>
        </w:rPr>
        <w:t>“</w:t>
      </w:r>
      <w:r w:rsidRPr="00ED0A62">
        <w:rPr>
          <w:rFonts w:ascii="仿宋" w:eastAsia="仿宋" w:hAnsi="仿宋" w:cs="Arial" w:hint="eastAsia"/>
          <w:bCs/>
          <w:kern w:val="0"/>
          <w:sz w:val="32"/>
          <w:szCs w:val="32"/>
        </w:rPr>
        <w:t>商标的基本功能在于商标的识别性，即区别不同商品或服务的来源，因此商标只有在商品的流通环节中才能发挥其功能。</w:t>
      </w:r>
      <w:r>
        <w:rPr>
          <w:rFonts w:ascii="仿宋" w:eastAsia="仿宋" w:hAnsi="仿宋" w:cs="Arial" w:hint="eastAsia"/>
          <w:bCs/>
          <w:kern w:val="0"/>
          <w:sz w:val="32"/>
          <w:szCs w:val="32"/>
        </w:rPr>
        <w:t>……</w:t>
      </w:r>
      <w:r w:rsidRPr="00ED0A62">
        <w:rPr>
          <w:rFonts w:ascii="仿宋" w:eastAsia="仿宋" w:hAnsi="仿宋" w:cs="Arial" w:hint="eastAsia"/>
          <w:bCs/>
          <w:kern w:val="0"/>
          <w:sz w:val="32"/>
          <w:szCs w:val="32"/>
        </w:rPr>
        <w:t>良品计画委托中国大陆境内厂家生产加工第24类商品供出口，且宣传、报道等均是在中国大陆境外，不属于</w:t>
      </w:r>
      <w:r>
        <w:rPr>
          <w:rFonts w:ascii="仿宋" w:eastAsia="仿宋" w:hAnsi="仿宋" w:cs="Arial" w:hint="eastAsia"/>
          <w:bCs/>
          <w:kern w:val="0"/>
          <w:sz w:val="32"/>
          <w:szCs w:val="32"/>
        </w:rPr>
        <w:t>（2001年）</w:t>
      </w:r>
      <w:r w:rsidRPr="00ED0A62">
        <w:rPr>
          <w:rFonts w:ascii="仿宋" w:eastAsia="仿宋" w:hAnsi="仿宋" w:cs="Arial" w:hint="eastAsia"/>
          <w:bCs/>
          <w:kern w:val="0"/>
          <w:sz w:val="32"/>
          <w:szCs w:val="32"/>
        </w:rPr>
        <w:t>商标法第三十一条规定的</w:t>
      </w:r>
      <w:r w:rsidR="009B4B2A">
        <w:rPr>
          <w:rFonts w:ascii="仿宋" w:eastAsia="仿宋" w:hAnsi="仿宋" w:cs="Arial" w:hint="eastAsia"/>
          <w:bCs/>
          <w:kern w:val="0"/>
          <w:sz w:val="32"/>
          <w:szCs w:val="32"/>
        </w:rPr>
        <w:t>‘</w:t>
      </w:r>
      <w:r w:rsidRPr="00ED0A62">
        <w:rPr>
          <w:rFonts w:ascii="仿宋" w:eastAsia="仿宋" w:hAnsi="仿宋" w:cs="Arial" w:hint="eastAsia"/>
          <w:bCs/>
          <w:kern w:val="0"/>
          <w:sz w:val="32"/>
          <w:szCs w:val="32"/>
        </w:rPr>
        <w:t>已经使用并有一定影响的商标</w:t>
      </w:r>
      <w:r w:rsidR="009B4B2A">
        <w:rPr>
          <w:rFonts w:ascii="仿宋" w:eastAsia="仿宋" w:hAnsi="仿宋" w:cs="Arial" w:hint="eastAsia"/>
          <w:bCs/>
          <w:kern w:val="0"/>
          <w:sz w:val="32"/>
          <w:szCs w:val="32"/>
        </w:rPr>
        <w:t>’</w:t>
      </w:r>
      <w:r>
        <w:rPr>
          <w:rFonts w:ascii="仿宋" w:eastAsia="仿宋" w:hAnsi="仿宋" w:cs="Arial" w:hint="eastAsia"/>
          <w:bCs/>
          <w:kern w:val="0"/>
          <w:sz w:val="32"/>
          <w:szCs w:val="32"/>
        </w:rPr>
        <w:t>……</w:t>
      </w:r>
      <w:r w:rsidR="009B4B2A" w:rsidRPr="00ED0A62">
        <w:rPr>
          <w:rFonts w:ascii="仿宋" w:eastAsia="仿宋" w:hAnsi="仿宋" w:cs="Arial" w:hint="eastAsia"/>
          <w:bCs/>
          <w:kern w:val="0"/>
          <w:sz w:val="32"/>
          <w:szCs w:val="32"/>
        </w:rPr>
        <w:t>”</w:t>
      </w:r>
      <w:r>
        <w:rPr>
          <w:rFonts w:ascii="仿宋" w:eastAsia="仿宋" w:hAnsi="仿宋" w:cs="Arial" w:hint="eastAsia"/>
          <w:bCs/>
          <w:kern w:val="0"/>
          <w:sz w:val="32"/>
          <w:szCs w:val="32"/>
        </w:rPr>
        <w:t>但是，下级法院并非完全认可最高人民法院关于定牌加工行为在授权确权程序中不构成“商标性的使用”的结论。在</w:t>
      </w:r>
      <w:r w:rsidRPr="00ED0A62">
        <w:rPr>
          <w:rFonts w:ascii="仿宋" w:eastAsia="仿宋" w:hAnsi="仿宋" w:cs="Arial" w:hint="eastAsia"/>
          <w:bCs/>
          <w:kern w:val="0"/>
          <w:sz w:val="32"/>
          <w:szCs w:val="32"/>
        </w:rPr>
        <w:t>“</w:t>
      </w:r>
      <w:r w:rsidRPr="00ED0A62">
        <w:rPr>
          <w:rFonts w:ascii="仿宋" w:eastAsia="仿宋" w:hAnsi="仿宋" w:cs="Arial"/>
          <w:bCs/>
          <w:kern w:val="0"/>
          <w:sz w:val="32"/>
          <w:szCs w:val="32"/>
        </w:rPr>
        <w:t>SCALEXTRIC”商标撤销复审案</w:t>
      </w:r>
      <w:r w:rsidRPr="00ED0A62">
        <w:rPr>
          <w:rFonts w:ascii="仿宋" w:eastAsia="仿宋" w:hAnsi="仿宋" w:cs="Arial"/>
          <w:bCs/>
          <w:kern w:val="0"/>
          <w:sz w:val="32"/>
          <w:szCs w:val="32"/>
          <w:vertAlign w:val="superscript"/>
        </w:rPr>
        <w:footnoteReference w:id="4"/>
      </w:r>
      <w:r>
        <w:rPr>
          <w:rFonts w:ascii="仿宋" w:eastAsia="仿宋" w:hAnsi="仿宋" w:cs="Arial" w:hint="eastAsia"/>
          <w:bCs/>
          <w:kern w:val="0"/>
          <w:sz w:val="32"/>
          <w:szCs w:val="32"/>
        </w:rPr>
        <w:t>中，</w:t>
      </w:r>
      <w:r w:rsidRPr="00ED0A62">
        <w:rPr>
          <w:rFonts w:ascii="仿宋" w:eastAsia="仿宋" w:hAnsi="仿宋" w:cs="Arial" w:hint="eastAsia"/>
          <w:bCs/>
          <w:kern w:val="0"/>
          <w:sz w:val="32"/>
          <w:szCs w:val="32"/>
        </w:rPr>
        <w:t>北京市高级人民法院</w:t>
      </w:r>
      <w:r>
        <w:rPr>
          <w:rFonts w:ascii="仿宋" w:eastAsia="仿宋" w:hAnsi="仿宋" w:cs="Arial" w:hint="eastAsia"/>
          <w:bCs/>
          <w:kern w:val="0"/>
          <w:sz w:val="32"/>
          <w:szCs w:val="32"/>
        </w:rPr>
        <w:t>认为，</w:t>
      </w:r>
      <w:r w:rsidRPr="00ED0A62">
        <w:rPr>
          <w:rFonts w:ascii="仿宋" w:eastAsia="仿宋" w:hAnsi="仿宋" w:cs="Arial"/>
          <w:bCs/>
          <w:kern w:val="0"/>
          <w:sz w:val="32"/>
          <w:szCs w:val="32"/>
        </w:rPr>
        <w:t>来料加工</w:t>
      </w:r>
      <w:r>
        <w:rPr>
          <w:rFonts w:ascii="仿宋" w:eastAsia="仿宋" w:hAnsi="仿宋" w:cs="Arial"/>
          <w:bCs/>
          <w:kern w:val="0"/>
          <w:sz w:val="32"/>
          <w:szCs w:val="32"/>
        </w:rPr>
        <w:t>过</w:t>
      </w:r>
      <w:r>
        <w:rPr>
          <w:rFonts w:ascii="仿宋" w:eastAsia="仿宋" w:hAnsi="仿宋" w:cs="Arial"/>
          <w:bCs/>
          <w:kern w:val="0"/>
          <w:sz w:val="32"/>
          <w:szCs w:val="32"/>
        </w:rPr>
        <w:lastRenderedPageBreak/>
        <w:t>程中</w:t>
      </w:r>
      <w:r w:rsidRPr="00ED0A62">
        <w:rPr>
          <w:rFonts w:ascii="仿宋" w:eastAsia="仿宋" w:hAnsi="仿宋" w:cs="Arial"/>
          <w:bCs/>
          <w:kern w:val="0"/>
          <w:sz w:val="32"/>
          <w:szCs w:val="32"/>
        </w:rPr>
        <w:t>使用商标</w:t>
      </w:r>
      <w:r>
        <w:rPr>
          <w:rFonts w:ascii="仿宋" w:eastAsia="仿宋" w:hAnsi="仿宋" w:cs="Arial"/>
          <w:bCs/>
          <w:kern w:val="0"/>
          <w:sz w:val="32"/>
          <w:szCs w:val="32"/>
        </w:rPr>
        <w:t>的行为，构成商标使用，</w:t>
      </w:r>
      <w:r w:rsidRPr="00ED0A62">
        <w:rPr>
          <w:rFonts w:ascii="仿宋" w:eastAsia="仿宋" w:hAnsi="仿宋" w:cs="Arial" w:hint="eastAsia"/>
          <w:bCs/>
          <w:kern w:val="0"/>
          <w:sz w:val="32"/>
          <w:szCs w:val="32"/>
        </w:rPr>
        <w:t>不属于2001年商标法第四十四条第（四）项规定的连续三年不使用商标情形</w:t>
      </w:r>
      <w:r>
        <w:rPr>
          <w:rFonts w:ascii="仿宋" w:eastAsia="仿宋" w:hAnsi="仿宋" w:cs="Arial" w:hint="eastAsia"/>
          <w:bCs/>
          <w:kern w:val="0"/>
          <w:sz w:val="32"/>
          <w:szCs w:val="32"/>
        </w:rPr>
        <w:t>。</w:t>
      </w:r>
      <w:r w:rsidRPr="00ED0A62">
        <w:rPr>
          <w:rFonts w:ascii="仿宋" w:eastAsia="仿宋" w:hAnsi="仿宋" w:cs="Arial" w:hint="eastAsia"/>
          <w:bCs/>
          <w:kern w:val="0"/>
          <w:sz w:val="32"/>
          <w:szCs w:val="32"/>
        </w:rPr>
        <w:t>“VAN”商标撤销复审案中，北京市高级人民法院</w:t>
      </w:r>
      <w:r w:rsidR="009B4B2A">
        <w:rPr>
          <w:rFonts w:ascii="仿宋" w:eastAsia="仿宋" w:hAnsi="仿宋" w:cs="Arial" w:hint="eastAsia"/>
          <w:bCs/>
          <w:kern w:val="0"/>
          <w:sz w:val="32"/>
          <w:szCs w:val="32"/>
        </w:rPr>
        <w:t>据此</w:t>
      </w:r>
      <w:r w:rsidRPr="00ED0A62">
        <w:rPr>
          <w:rFonts w:ascii="仿宋" w:eastAsia="仿宋" w:hAnsi="仿宋" w:cs="Arial" w:hint="eastAsia"/>
          <w:bCs/>
          <w:kern w:val="0"/>
          <w:sz w:val="32"/>
          <w:szCs w:val="32"/>
        </w:rPr>
        <w:t>认为</w:t>
      </w:r>
      <w:r w:rsidR="009B4B2A">
        <w:rPr>
          <w:rFonts w:ascii="仿宋" w:eastAsia="仿宋" w:hAnsi="仿宋" w:cs="Arial" w:hint="eastAsia"/>
          <w:bCs/>
          <w:kern w:val="0"/>
          <w:sz w:val="32"/>
          <w:szCs w:val="32"/>
        </w:rPr>
        <w:t>，</w:t>
      </w:r>
      <w:r w:rsidRPr="00ED0A62">
        <w:rPr>
          <w:rFonts w:ascii="仿宋" w:eastAsia="仿宋" w:hAnsi="仿宋" w:cs="Arial" w:hint="eastAsia"/>
          <w:bCs/>
          <w:kern w:val="0"/>
          <w:sz w:val="32"/>
          <w:szCs w:val="32"/>
        </w:rPr>
        <w:t>定牌加工和来料加工类似，也应认定不属于2001年商标法第四十四条第（四）项规定的连续三年不使用商标的情形。</w:t>
      </w:r>
      <w:r w:rsidRPr="00ED0A62">
        <w:rPr>
          <w:rFonts w:ascii="仿宋" w:eastAsia="仿宋" w:hAnsi="仿宋" w:cs="Arial"/>
          <w:bCs/>
          <w:kern w:val="0"/>
          <w:sz w:val="32"/>
          <w:szCs w:val="32"/>
          <w:vertAlign w:val="superscript"/>
        </w:rPr>
        <w:footnoteReference w:id="5"/>
      </w:r>
      <w:r w:rsidRPr="00ED0A62">
        <w:rPr>
          <w:rFonts w:ascii="仿宋" w:eastAsia="仿宋" w:hAnsi="仿宋" w:cs="Arial" w:hint="eastAsia"/>
          <w:bCs/>
          <w:kern w:val="0"/>
          <w:sz w:val="32"/>
          <w:szCs w:val="32"/>
        </w:rPr>
        <w:t>在判断商标注册人将自己在中国的产品全部出口至中国法域外不在中国销售的行为是否属于连续三年不使用商标的情形时，北京知识产权法院</w:t>
      </w:r>
      <w:r w:rsidR="009B4B2A">
        <w:rPr>
          <w:rFonts w:ascii="仿宋" w:eastAsia="仿宋" w:hAnsi="仿宋" w:cs="Arial" w:hint="eastAsia"/>
          <w:bCs/>
          <w:kern w:val="0"/>
          <w:sz w:val="32"/>
          <w:szCs w:val="32"/>
        </w:rPr>
        <w:t>也</w:t>
      </w:r>
      <w:r w:rsidRPr="00ED0A62">
        <w:rPr>
          <w:rFonts w:ascii="仿宋" w:eastAsia="仿宋" w:hAnsi="仿宋" w:cs="Arial"/>
          <w:bCs/>
          <w:kern w:val="0"/>
          <w:sz w:val="32"/>
          <w:szCs w:val="32"/>
        </w:rPr>
        <w:t>认为</w:t>
      </w:r>
      <w:r w:rsidRPr="00ED0A62">
        <w:rPr>
          <w:rFonts w:ascii="仿宋" w:eastAsia="仿宋" w:hAnsi="仿宋" w:cs="Arial" w:hint="eastAsia"/>
          <w:bCs/>
          <w:kern w:val="0"/>
          <w:sz w:val="32"/>
          <w:szCs w:val="32"/>
        </w:rPr>
        <w:t>，虽然本案诉争商标指定使用商品由商标权人自行生产并</w:t>
      </w:r>
      <w:proofErr w:type="gramStart"/>
      <w:r w:rsidRPr="00ED0A62">
        <w:rPr>
          <w:rFonts w:ascii="仿宋" w:eastAsia="仿宋" w:hAnsi="仿宋" w:cs="Arial" w:hint="eastAsia"/>
          <w:bCs/>
          <w:kern w:val="0"/>
          <w:sz w:val="32"/>
          <w:szCs w:val="32"/>
        </w:rPr>
        <w:t>通过案</w:t>
      </w:r>
      <w:proofErr w:type="gramEnd"/>
      <w:r w:rsidRPr="00ED0A62">
        <w:rPr>
          <w:rFonts w:ascii="仿宋" w:eastAsia="仿宋" w:hAnsi="仿宋" w:cs="Arial" w:hint="eastAsia"/>
          <w:bCs/>
          <w:kern w:val="0"/>
          <w:sz w:val="32"/>
          <w:szCs w:val="32"/>
        </w:rPr>
        <w:t>外人出口，与来料加工形式存在不同，但是法院有关虽然商品并未实际进入中国大陆市场流通领域，但是如果</w:t>
      </w:r>
      <w:proofErr w:type="gramStart"/>
      <w:r w:rsidRPr="00ED0A62">
        <w:rPr>
          <w:rFonts w:ascii="仿宋" w:eastAsia="仿宋" w:hAnsi="仿宋" w:cs="Arial" w:hint="eastAsia"/>
          <w:bCs/>
          <w:kern w:val="0"/>
          <w:sz w:val="32"/>
          <w:szCs w:val="32"/>
        </w:rPr>
        <w:t>不</w:t>
      </w:r>
      <w:proofErr w:type="gramEnd"/>
      <w:r w:rsidRPr="00ED0A62">
        <w:rPr>
          <w:rFonts w:ascii="仿宋" w:eastAsia="仿宋" w:hAnsi="仿宋" w:cs="Arial" w:hint="eastAsia"/>
          <w:bCs/>
          <w:kern w:val="0"/>
          <w:sz w:val="32"/>
          <w:szCs w:val="32"/>
        </w:rPr>
        <w:t>认定该行为为商标使用行为，恐不尽公平，且有悖于拓展对外贸易政策的认定，不会因为上述区别而有所不同。</w:t>
      </w:r>
      <w:r w:rsidR="009B4B2A">
        <w:rPr>
          <w:rFonts w:ascii="仿宋" w:eastAsia="仿宋" w:hAnsi="仿宋" w:cs="Arial" w:hint="eastAsia"/>
          <w:bCs/>
          <w:kern w:val="0"/>
          <w:sz w:val="32"/>
          <w:szCs w:val="32"/>
        </w:rPr>
        <w:t>并且明确指出：“</w:t>
      </w:r>
      <w:r w:rsidRPr="00ED0A62">
        <w:rPr>
          <w:rFonts w:ascii="仿宋" w:eastAsia="仿宋" w:hAnsi="仿宋" w:cs="Arial" w:hint="eastAsia"/>
          <w:bCs/>
          <w:kern w:val="0"/>
          <w:sz w:val="32"/>
          <w:szCs w:val="32"/>
        </w:rPr>
        <w:t>在三年不使用制度的立法目的下，何谓商标使用的标准显然不同于禁止他人未经许可使用注册商标意义上的</w:t>
      </w:r>
      <w:r w:rsidR="009B4B2A">
        <w:rPr>
          <w:rFonts w:ascii="仿宋" w:eastAsia="仿宋" w:hAnsi="仿宋" w:cs="Arial" w:hint="eastAsia"/>
          <w:bCs/>
          <w:kern w:val="0"/>
          <w:sz w:val="32"/>
          <w:szCs w:val="32"/>
        </w:rPr>
        <w:t>‘</w:t>
      </w:r>
      <w:r w:rsidRPr="00ED0A62">
        <w:rPr>
          <w:rFonts w:ascii="仿宋" w:eastAsia="仿宋" w:hAnsi="仿宋" w:cs="Arial" w:hint="eastAsia"/>
          <w:bCs/>
          <w:kern w:val="0"/>
          <w:sz w:val="32"/>
          <w:szCs w:val="32"/>
        </w:rPr>
        <w:t>使用</w:t>
      </w:r>
      <w:r w:rsidR="009B4B2A">
        <w:rPr>
          <w:rFonts w:ascii="仿宋" w:eastAsia="仿宋" w:hAnsi="仿宋" w:cs="Arial" w:hint="eastAsia"/>
          <w:bCs/>
          <w:kern w:val="0"/>
          <w:sz w:val="32"/>
          <w:szCs w:val="32"/>
        </w:rPr>
        <w:t>’</w:t>
      </w:r>
      <w:r w:rsidRPr="00ED0A62">
        <w:rPr>
          <w:rFonts w:ascii="仿宋" w:eastAsia="仿宋" w:hAnsi="仿宋" w:cs="Arial" w:hint="eastAsia"/>
          <w:bCs/>
          <w:kern w:val="0"/>
          <w:sz w:val="32"/>
          <w:szCs w:val="32"/>
        </w:rPr>
        <w:t>。商标权人注册商标后，在中国实际经营，制造该品牌商品，并通过销售给案外人全部用于出口，显然是积极使用注册商标的行为，不应以此为由予以撤销。</w:t>
      </w:r>
      <w:r w:rsidR="009B4B2A">
        <w:rPr>
          <w:rFonts w:ascii="仿宋" w:eastAsia="仿宋" w:hAnsi="仿宋" w:cs="Arial" w:hint="eastAsia"/>
          <w:bCs/>
          <w:kern w:val="0"/>
          <w:sz w:val="32"/>
          <w:szCs w:val="32"/>
        </w:rPr>
        <w:t>”</w:t>
      </w:r>
      <w:r w:rsidRPr="00ED0A62">
        <w:rPr>
          <w:rFonts w:ascii="仿宋" w:eastAsia="仿宋" w:hAnsi="仿宋" w:cs="Arial"/>
          <w:bCs/>
          <w:kern w:val="0"/>
          <w:sz w:val="32"/>
          <w:szCs w:val="32"/>
          <w:vertAlign w:val="superscript"/>
        </w:rPr>
        <w:footnoteReference w:id="6"/>
      </w:r>
    </w:p>
    <w:p w:rsidR="009B4B2A" w:rsidRDefault="009B4B2A" w:rsidP="00CD340F">
      <w:pPr>
        <w:widowControl/>
        <w:adjustRightInd w:val="0"/>
        <w:snapToGrid w:val="0"/>
        <w:spacing w:line="560" w:lineRule="exact"/>
        <w:ind w:firstLineChars="200" w:firstLine="640"/>
        <w:rPr>
          <w:rFonts w:ascii="仿宋" w:eastAsia="仿宋" w:hAnsi="仿宋" w:cs="Arial" w:hint="eastAsia"/>
          <w:bCs/>
          <w:kern w:val="0"/>
          <w:sz w:val="32"/>
          <w:szCs w:val="32"/>
        </w:rPr>
      </w:pPr>
      <w:r>
        <w:rPr>
          <w:rFonts w:ascii="仿宋" w:eastAsia="仿宋" w:hAnsi="仿宋" w:cs="Arial" w:hint="eastAsia"/>
          <w:bCs/>
          <w:kern w:val="0"/>
          <w:sz w:val="32"/>
          <w:szCs w:val="32"/>
        </w:rPr>
        <w:t>北京市高级人民法院在案件审理以及相关评论中对于“商标性的使用”在商标侵权和授权确权程序中是否需要作统一解释也存在不同意见。</w:t>
      </w:r>
      <w:r w:rsidRPr="009B4B2A">
        <w:rPr>
          <w:rFonts w:ascii="仿宋" w:eastAsia="仿宋" w:hAnsi="仿宋" w:cs="Arial" w:hint="eastAsia"/>
          <w:bCs/>
          <w:kern w:val="0"/>
          <w:sz w:val="32"/>
          <w:szCs w:val="32"/>
        </w:rPr>
        <w:t>在“MNAGO”商标撤销复审案中，北京市高级人民法院引用上述“无印良品”案和“PRETUL”案的意见后认为，虽然在最高人民法院上述案件中涉及的商</w:t>
      </w:r>
      <w:r w:rsidRPr="009B4B2A">
        <w:rPr>
          <w:rFonts w:ascii="仿宋" w:eastAsia="仿宋" w:hAnsi="仿宋" w:cs="Arial" w:hint="eastAsia"/>
          <w:bCs/>
          <w:kern w:val="0"/>
          <w:sz w:val="32"/>
          <w:szCs w:val="32"/>
        </w:rPr>
        <w:lastRenderedPageBreak/>
        <w:t>标法的具体条款与本案涉及的2001年商标法第四十四条第（四）项不同，但是，除非法律本身</w:t>
      </w:r>
      <w:proofErr w:type="gramStart"/>
      <w:r w:rsidRPr="009B4B2A">
        <w:rPr>
          <w:rFonts w:ascii="仿宋" w:eastAsia="仿宋" w:hAnsi="仿宋" w:cs="Arial" w:hint="eastAsia"/>
          <w:bCs/>
          <w:kern w:val="0"/>
          <w:sz w:val="32"/>
          <w:szCs w:val="32"/>
        </w:rPr>
        <w:t>作出</w:t>
      </w:r>
      <w:proofErr w:type="gramEnd"/>
      <w:r w:rsidRPr="009B4B2A">
        <w:rPr>
          <w:rFonts w:ascii="仿宋" w:eastAsia="仿宋" w:hAnsi="仿宋" w:cs="Arial" w:hint="eastAsia"/>
          <w:bCs/>
          <w:kern w:val="0"/>
          <w:sz w:val="32"/>
          <w:szCs w:val="32"/>
        </w:rPr>
        <w:t>明确区分，在同一部法律内对相同概念作相同理解，是法律理解和适用的必然要求，否则将导致法律适用过程中法律概念的冲突和矛盾。因此，在适用2001年商标法第四十四条第（四）项时，亦不应将未在中国大陆地区实际销售而仅供出口的商品上的商标贴附行为认定为商标法意义上的商标使用行为，并仅据此而维持商标的注册。</w:t>
      </w:r>
      <w:r w:rsidRPr="009B4B2A">
        <w:rPr>
          <w:rFonts w:ascii="仿宋" w:eastAsia="仿宋" w:hAnsi="仿宋" w:cs="Arial"/>
          <w:bCs/>
          <w:kern w:val="0"/>
          <w:sz w:val="32"/>
          <w:szCs w:val="32"/>
          <w:vertAlign w:val="superscript"/>
        </w:rPr>
        <w:footnoteReference w:id="7"/>
      </w:r>
      <w:r w:rsidRPr="009B4B2A">
        <w:rPr>
          <w:rFonts w:ascii="仿宋" w:eastAsia="仿宋" w:hAnsi="仿宋" w:cs="Arial" w:hint="eastAsia"/>
          <w:bCs/>
          <w:kern w:val="0"/>
          <w:sz w:val="32"/>
          <w:szCs w:val="32"/>
        </w:rPr>
        <w:t>北京市高级人民法院的法官在公开发表的文章中论及“商标性使用”标准</w:t>
      </w:r>
      <w:r>
        <w:rPr>
          <w:rFonts w:ascii="仿宋" w:eastAsia="仿宋" w:hAnsi="仿宋" w:cs="Arial" w:hint="eastAsia"/>
          <w:bCs/>
          <w:kern w:val="0"/>
          <w:sz w:val="32"/>
          <w:szCs w:val="32"/>
        </w:rPr>
        <w:t>时则</w:t>
      </w:r>
      <w:r w:rsidRPr="009B4B2A">
        <w:rPr>
          <w:rFonts w:ascii="仿宋" w:eastAsia="仿宋" w:hAnsi="仿宋" w:cs="Arial" w:hint="eastAsia"/>
          <w:bCs/>
          <w:kern w:val="0"/>
          <w:sz w:val="32"/>
          <w:szCs w:val="32"/>
        </w:rPr>
        <w:t>指出：纵观新《商标法》的相关规定，其中涉及“商标性使用”的条款包括了第七条、第十五条第二款、第三十二条、第四十八条、第四十九条、第五十九条和第六十四条。该法第四十八条第一句即载明“本法所称商标的使用”，即从文义上进行解释，商标法体系内的商标使用应当是具有统一含义的，即为该条款所具体规定的情形。然而，虽然“商标性使用”具有统一的含义，但是因商标使用在不同的制度语境中不应忽略该制度本身所设立的价值。由此在制度设立价值的层面上，对“商标使用”的认定标准应当符合特定制度所创设的价值意义，在不同类型的案件中，所确定的证明标准可以随价值内涵适当予以调整。</w:t>
      </w:r>
      <w:r w:rsidRPr="009B4B2A">
        <w:rPr>
          <w:rFonts w:ascii="仿宋" w:eastAsia="仿宋" w:hAnsi="仿宋" w:cs="Arial"/>
          <w:bCs/>
          <w:kern w:val="0"/>
          <w:sz w:val="32"/>
          <w:szCs w:val="32"/>
          <w:vertAlign w:val="superscript"/>
        </w:rPr>
        <w:footnoteReference w:id="8"/>
      </w:r>
    </w:p>
    <w:p w:rsidR="006C52D8" w:rsidRPr="006C52D8" w:rsidRDefault="006C52D8" w:rsidP="006C52D8">
      <w:pPr>
        <w:widowControl/>
        <w:adjustRightInd w:val="0"/>
        <w:snapToGrid w:val="0"/>
        <w:spacing w:line="560" w:lineRule="exact"/>
        <w:ind w:firstLineChars="200" w:firstLine="643"/>
        <w:rPr>
          <w:rFonts w:ascii="楷体" w:eastAsia="楷体" w:hAnsi="楷体" w:cs="Arial"/>
          <w:b/>
          <w:bCs/>
          <w:kern w:val="0"/>
          <w:sz w:val="32"/>
          <w:szCs w:val="32"/>
        </w:rPr>
      </w:pPr>
      <w:r w:rsidRPr="006C52D8">
        <w:rPr>
          <w:rFonts w:ascii="楷体" w:eastAsia="楷体" w:hAnsi="楷体" w:cs="Arial" w:hint="eastAsia"/>
          <w:b/>
          <w:bCs/>
          <w:kern w:val="0"/>
          <w:sz w:val="32"/>
          <w:szCs w:val="32"/>
        </w:rPr>
        <w:t>（二）理论上关于商标使用的观点</w:t>
      </w:r>
    </w:p>
    <w:p w:rsidR="00553BBC" w:rsidRDefault="009B4B2A" w:rsidP="00CD340F">
      <w:pPr>
        <w:widowControl/>
        <w:adjustRightInd w:val="0"/>
        <w:snapToGrid w:val="0"/>
        <w:spacing w:line="560" w:lineRule="exact"/>
        <w:ind w:firstLineChars="200" w:firstLine="640"/>
        <w:rPr>
          <w:rFonts w:ascii="仿宋" w:eastAsia="仿宋" w:hAnsi="仿宋" w:cs="Arial" w:hint="eastAsia"/>
          <w:bCs/>
          <w:kern w:val="0"/>
          <w:sz w:val="32"/>
          <w:szCs w:val="32"/>
        </w:rPr>
      </w:pPr>
      <w:r>
        <w:rPr>
          <w:rFonts w:ascii="仿宋" w:eastAsia="仿宋" w:hAnsi="仿宋" w:cs="Arial" w:hint="eastAsia"/>
          <w:bCs/>
          <w:kern w:val="0"/>
          <w:sz w:val="32"/>
          <w:szCs w:val="32"/>
        </w:rPr>
        <w:t>实务上的分歧也引发了学术上的争论。虽然大部分学者认可，在商标侵权判断过程</w:t>
      </w:r>
      <w:r w:rsidR="002922DC">
        <w:rPr>
          <w:rFonts w:ascii="仿宋" w:eastAsia="仿宋" w:hAnsi="仿宋" w:cs="Arial" w:hint="eastAsia"/>
          <w:bCs/>
          <w:kern w:val="0"/>
          <w:sz w:val="32"/>
          <w:szCs w:val="32"/>
        </w:rPr>
        <w:t>中，</w:t>
      </w:r>
      <w:r>
        <w:rPr>
          <w:rFonts w:ascii="仿宋" w:eastAsia="仿宋" w:hAnsi="仿宋" w:cs="Arial" w:hint="eastAsia"/>
          <w:bCs/>
          <w:kern w:val="0"/>
          <w:sz w:val="32"/>
          <w:szCs w:val="32"/>
        </w:rPr>
        <w:t>被控侵权行为是否是“商标</w:t>
      </w:r>
      <w:r>
        <w:rPr>
          <w:rFonts w:ascii="仿宋" w:eastAsia="仿宋" w:hAnsi="仿宋" w:cs="Arial" w:hint="eastAsia"/>
          <w:bCs/>
          <w:kern w:val="0"/>
          <w:sz w:val="32"/>
          <w:szCs w:val="32"/>
        </w:rPr>
        <w:lastRenderedPageBreak/>
        <w:t>性的使用”行为</w:t>
      </w:r>
      <w:r w:rsidR="002922DC">
        <w:rPr>
          <w:rFonts w:ascii="仿宋" w:eastAsia="仿宋" w:hAnsi="仿宋" w:cs="Arial" w:hint="eastAsia"/>
          <w:bCs/>
          <w:kern w:val="0"/>
          <w:sz w:val="32"/>
          <w:szCs w:val="32"/>
        </w:rPr>
        <w:t>是侵权判断的前置条件</w:t>
      </w:r>
      <w:r>
        <w:rPr>
          <w:rStyle w:val="a4"/>
          <w:rFonts w:ascii="仿宋" w:eastAsia="仿宋" w:hAnsi="仿宋" w:cs="Arial"/>
          <w:bCs/>
          <w:kern w:val="0"/>
          <w:sz w:val="32"/>
          <w:szCs w:val="32"/>
        </w:rPr>
        <w:footnoteReference w:id="9"/>
      </w:r>
      <w:r>
        <w:rPr>
          <w:rFonts w:ascii="仿宋" w:eastAsia="仿宋" w:hAnsi="仿宋" w:cs="Arial" w:hint="eastAsia"/>
          <w:bCs/>
          <w:kern w:val="0"/>
          <w:sz w:val="32"/>
          <w:szCs w:val="32"/>
        </w:rPr>
        <w:t>，但是也有相当</w:t>
      </w:r>
      <w:r w:rsidR="002922DC">
        <w:rPr>
          <w:rFonts w:ascii="仿宋" w:eastAsia="仿宋" w:hAnsi="仿宋" w:cs="Arial" w:hint="eastAsia"/>
          <w:bCs/>
          <w:kern w:val="0"/>
          <w:sz w:val="32"/>
          <w:szCs w:val="32"/>
        </w:rPr>
        <w:t>部分的学者对此持反对意见。</w:t>
      </w:r>
      <w:r w:rsidR="00243AE5">
        <w:rPr>
          <w:rFonts w:ascii="仿宋" w:eastAsia="仿宋" w:hAnsi="仿宋" w:cs="Arial" w:hint="eastAsia"/>
          <w:bCs/>
          <w:kern w:val="0"/>
          <w:sz w:val="32"/>
          <w:szCs w:val="32"/>
        </w:rPr>
        <w:t>有学者通过调查发现，法院对商标使用的重视起自2011年，法院会主动审查被控侵权行为是否是商标使用。但从理论上说，商标使用类似于证据法上的“权利妨碍规范”，在侵权案件中被混淆所吸收，是由被控侵权人提出其行为不属于商标使用的主张，并提供证据予以支持，法院不应当主动审查。</w:t>
      </w:r>
      <w:r w:rsidR="00243AE5">
        <w:rPr>
          <w:rStyle w:val="a4"/>
          <w:rFonts w:ascii="仿宋" w:eastAsia="仿宋" w:hAnsi="仿宋" w:cs="Arial"/>
          <w:bCs/>
          <w:kern w:val="0"/>
          <w:sz w:val="32"/>
          <w:szCs w:val="32"/>
        </w:rPr>
        <w:footnoteReference w:id="10"/>
      </w:r>
      <w:r w:rsidR="00243AE5">
        <w:rPr>
          <w:rFonts w:ascii="仿宋" w:eastAsia="仿宋" w:hAnsi="仿宋" w:cs="Arial" w:hint="eastAsia"/>
          <w:bCs/>
          <w:kern w:val="0"/>
          <w:sz w:val="32"/>
          <w:szCs w:val="32"/>
        </w:rPr>
        <w:t>也</w:t>
      </w:r>
      <w:r w:rsidR="002922DC">
        <w:rPr>
          <w:rFonts w:ascii="仿宋" w:eastAsia="仿宋" w:hAnsi="仿宋" w:cs="Arial" w:hint="eastAsia"/>
          <w:bCs/>
          <w:kern w:val="0"/>
          <w:sz w:val="32"/>
          <w:szCs w:val="32"/>
        </w:rPr>
        <w:t>有学者认为，思维的逻辑与实际考查顺序并不需要完全一致，在商标侵权判断中，与其说要考查使用，不如说考查混淆，即把使用放在混淆中一并予以考查，而在混淆可能性成立的情况下由被控侵权人提出正当使用抗辩来排除混淆可能性。</w:t>
      </w:r>
      <w:r w:rsidR="002922DC">
        <w:rPr>
          <w:rStyle w:val="a4"/>
          <w:rFonts w:ascii="仿宋" w:eastAsia="仿宋" w:hAnsi="仿宋" w:cs="Arial"/>
          <w:bCs/>
          <w:kern w:val="0"/>
          <w:sz w:val="32"/>
          <w:szCs w:val="32"/>
        </w:rPr>
        <w:footnoteReference w:id="11"/>
      </w:r>
      <w:r w:rsidR="0092358C">
        <w:rPr>
          <w:rFonts w:ascii="仿宋" w:eastAsia="仿宋" w:hAnsi="仿宋" w:cs="Arial" w:hint="eastAsia"/>
          <w:bCs/>
          <w:kern w:val="0"/>
          <w:sz w:val="32"/>
          <w:szCs w:val="32"/>
        </w:rPr>
        <w:t>还</w:t>
      </w:r>
      <w:r w:rsidR="00243AE5">
        <w:rPr>
          <w:rFonts w:ascii="仿宋" w:eastAsia="仿宋" w:hAnsi="仿宋" w:cs="Arial" w:hint="eastAsia"/>
          <w:bCs/>
          <w:kern w:val="0"/>
          <w:sz w:val="32"/>
          <w:szCs w:val="32"/>
        </w:rPr>
        <w:t>有学者指出，“商标性的使用”、“商标法意义上的使用”这些用语归根结底指的是Trips协议第16条规定的“在商业/贸易中使用”，在侵权案件中并不要求达到商标法第四十八条规定的“用于识别商品来源”的效果，</w:t>
      </w:r>
      <w:r w:rsidR="001A74E9">
        <w:rPr>
          <w:rFonts w:ascii="仿宋" w:eastAsia="仿宋" w:hAnsi="仿宋" w:cs="Arial" w:hint="eastAsia"/>
          <w:bCs/>
          <w:kern w:val="0"/>
          <w:sz w:val="32"/>
          <w:szCs w:val="32"/>
        </w:rPr>
        <w:t>只要足以导致混淆误认就构成使用</w:t>
      </w:r>
      <w:r w:rsidR="00ED6709">
        <w:rPr>
          <w:rFonts w:ascii="仿宋" w:eastAsia="仿宋" w:hAnsi="仿宋" w:cs="Arial" w:hint="eastAsia"/>
          <w:bCs/>
          <w:kern w:val="0"/>
          <w:sz w:val="32"/>
          <w:szCs w:val="32"/>
        </w:rPr>
        <w:t>。商标法第四十八条关于商标使用是“</w:t>
      </w:r>
      <w:r w:rsidR="00ED6709" w:rsidRPr="00ED6709">
        <w:rPr>
          <w:rFonts w:ascii="仿宋" w:eastAsia="仿宋" w:hAnsi="仿宋" w:cs="Arial" w:hint="eastAsia"/>
          <w:bCs/>
          <w:kern w:val="0"/>
          <w:sz w:val="32"/>
          <w:szCs w:val="32"/>
        </w:rPr>
        <w:t>用于识别商品来源的行为</w:t>
      </w:r>
      <w:r w:rsidR="00ED6709">
        <w:rPr>
          <w:rFonts w:ascii="仿宋" w:eastAsia="仿宋" w:hAnsi="仿宋" w:cs="Arial" w:hint="eastAsia"/>
          <w:bCs/>
          <w:kern w:val="0"/>
          <w:sz w:val="32"/>
          <w:szCs w:val="32"/>
        </w:rPr>
        <w:t>”</w:t>
      </w:r>
      <w:r w:rsidR="00ED6709" w:rsidRPr="00ED6709">
        <w:rPr>
          <w:rFonts w:ascii="仿宋" w:eastAsia="仿宋" w:hAnsi="仿宋" w:cs="Arial" w:hint="eastAsia"/>
          <w:bCs/>
          <w:kern w:val="0"/>
          <w:sz w:val="32"/>
          <w:szCs w:val="32"/>
        </w:rPr>
        <w:t>的限定，并不能成为分析其他性质问题的适当法律依据</w:t>
      </w:r>
      <w:r w:rsidR="00ED6709">
        <w:rPr>
          <w:rFonts w:ascii="仿宋" w:eastAsia="仿宋" w:hAnsi="仿宋" w:cs="Arial" w:hint="eastAsia"/>
          <w:bCs/>
          <w:kern w:val="0"/>
          <w:sz w:val="32"/>
          <w:szCs w:val="32"/>
        </w:rPr>
        <w:t>：</w:t>
      </w:r>
      <w:r w:rsidR="00ED6709" w:rsidRPr="00ED6709">
        <w:rPr>
          <w:rFonts w:ascii="仿宋" w:eastAsia="仿宋" w:hAnsi="仿宋" w:cs="Arial" w:hint="eastAsia"/>
          <w:bCs/>
          <w:kern w:val="0"/>
          <w:sz w:val="32"/>
          <w:szCs w:val="32"/>
        </w:rPr>
        <w:t>分析一个标识是否具有识别能力或识别功能应该由商标法</w:t>
      </w:r>
      <w:r w:rsidR="00ED6709">
        <w:rPr>
          <w:rFonts w:ascii="仿宋" w:eastAsia="仿宋" w:hAnsi="仿宋" w:cs="Arial" w:hint="eastAsia"/>
          <w:bCs/>
          <w:kern w:val="0"/>
          <w:sz w:val="32"/>
          <w:szCs w:val="32"/>
        </w:rPr>
        <w:t>的显著性条款</w:t>
      </w:r>
      <w:r w:rsidR="00ED6709" w:rsidRPr="00ED6709">
        <w:rPr>
          <w:rFonts w:ascii="仿宋" w:eastAsia="仿宋" w:hAnsi="仿宋" w:cs="Arial" w:hint="eastAsia"/>
          <w:bCs/>
          <w:kern w:val="0"/>
          <w:sz w:val="32"/>
          <w:szCs w:val="32"/>
        </w:rPr>
        <w:t>来解决；分析某个使用商标的行为是否为正当使用（未作为商标使用</w:t>
      </w:r>
      <w:r w:rsidR="00ED6709">
        <w:rPr>
          <w:rFonts w:ascii="仿宋" w:eastAsia="仿宋" w:hAnsi="仿宋" w:cs="Arial" w:hint="eastAsia"/>
          <w:bCs/>
          <w:kern w:val="0"/>
          <w:sz w:val="32"/>
          <w:szCs w:val="32"/>
        </w:rPr>
        <w:t>/</w:t>
      </w:r>
      <w:proofErr w:type="gramStart"/>
      <w:r w:rsidR="00ED6709" w:rsidRPr="00ED6709">
        <w:rPr>
          <w:rFonts w:ascii="仿宋" w:eastAsia="仿宋" w:hAnsi="仿宋" w:cs="Arial" w:hint="eastAsia"/>
          <w:bCs/>
          <w:kern w:val="0"/>
          <w:sz w:val="32"/>
          <w:szCs w:val="32"/>
        </w:rPr>
        <w:t>非商标</w:t>
      </w:r>
      <w:proofErr w:type="gramEnd"/>
      <w:r w:rsidR="00ED6709" w:rsidRPr="00ED6709">
        <w:rPr>
          <w:rFonts w:ascii="仿宋" w:eastAsia="仿宋" w:hAnsi="仿宋" w:cs="Arial" w:hint="eastAsia"/>
          <w:bCs/>
          <w:kern w:val="0"/>
          <w:sz w:val="32"/>
          <w:szCs w:val="32"/>
        </w:rPr>
        <w:t>性使用）应该由商标法第五十九条或其他不构成侵权的例外规定来解决</w:t>
      </w:r>
      <w:r w:rsidR="00ED6709">
        <w:rPr>
          <w:rFonts w:ascii="仿宋" w:eastAsia="仿宋" w:hAnsi="仿宋" w:cs="Arial" w:hint="eastAsia"/>
          <w:bCs/>
          <w:kern w:val="0"/>
          <w:sz w:val="32"/>
          <w:szCs w:val="32"/>
        </w:rPr>
        <w:t>；</w:t>
      </w:r>
      <w:r w:rsidR="00ED6709" w:rsidRPr="00ED6709">
        <w:rPr>
          <w:rFonts w:ascii="仿宋" w:eastAsia="仿宋" w:hAnsi="仿宋" w:cs="Arial" w:hint="eastAsia"/>
          <w:bCs/>
          <w:kern w:val="0"/>
          <w:sz w:val="32"/>
          <w:szCs w:val="32"/>
        </w:rPr>
        <w:t>分析某个使用</w:t>
      </w:r>
      <w:r w:rsidR="00ED6709" w:rsidRPr="00ED6709">
        <w:rPr>
          <w:rFonts w:ascii="仿宋" w:eastAsia="仿宋" w:hAnsi="仿宋" w:cs="Arial" w:hint="eastAsia"/>
          <w:bCs/>
          <w:kern w:val="0"/>
          <w:sz w:val="32"/>
          <w:szCs w:val="32"/>
        </w:rPr>
        <w:lastRenderedPageBreak/>
        <w:t>商标的行为是否导致了公众的误导或混淆应该</w:t>
      </w:r>
      <w:r w:rsidR="00ED6709">
        <w:rPr>
          <w:rFonts w:ascii="仿宋" w:eastAsia="仿宋" w:hAnsi="仿宋" w:cs="Arial" w:hint="eastAsia"/>
          <w:bCs/>
          <w:kern w:val="0"/>
          <w:sz w:val="32"/>
          <w:szCs w:val="32"/>
        </w:rPr>
        <w:t>由</w:t>
      </w:r>
      <w:r w:rsidR="00ED6709" w:rsidRPr="00ED6709">
        <w:rPr>
          <w:rFonts w:ascii="仿宋" w:eastAsia="仿宋" w:hAnsi="仿宋" w:cs="Arial" w:hint="eastAsia"/>
          <w:bCs/>
          <w:kern w:val="0"/>
          <w:sz w:val="32"/>
          <w:szCs w:val="32"/>
        </w:rPr>
        <w:t>商标法第五十七条的</w:t>
      </w:r>
      <w:r w:rsidR="00ED6709">
        <w:rPr>
          <w:rFonts w:ascii="仿宋" w:eastAsia="仿宋" w:hAnsi="仿宋" w:cs="Arial" w:hint="eastAsia"/>
          <w:bCs/>
          <w:kern w:val="0"/>
          <w:sz w:val="32"/>
          <w:szCs w:val="32"/>
        </w:rPr>
        <w:t>“</w:t>
      </w:r>
      <w:r w:rsidR="00ED6709" w:rsidRPr="00ED6709">
        <w:rPr>
          <w:rFonts w:ascii="仿宋" w:eastAsia="仿宋" w:hAnsi="仿宋" w:cs="Arial" w:hint="eastAsia"/>
          <w:bCs/>
          <w:kern w:val="0"/>
          <w:sz w:val="32"/>
          <w:szCs w:val="32"/>
        </w:rPr>
        <w:t>混淆可能</w:t>
      </w:r>
      <w:r w:rsidR="00ED6709">
        <w:rPr>
          <w:rFonts w:ascii="仿宋" w:eastAsia="仿宋" w:hAnsi="仿宋" w:cs="Arial" w:hint="eastAsia"/>
          <w:bCs/>
          <w:kern w:val="0"/>
          <w:sz w:val="32"/>
          <w:szCs w:val="32"/>
        </w:rPr>
        <w:t>”</w:t>
      </w:r>
      <w:r w:rsidR="00ED6709" w:rsidRPr="00ED6709">
        <w:rPr>
          <w:rFonts w:ascii="仿宋" w:eastAsia="仿宋" w:hAnsi="仿宋" w:cs="Arial" w:hint="eastAsia"/>
          <w:bCs/>
          <w:kern w:val="0"/>
          <w:sz w:val="32"/>
          <w:szCs w:val="32"/>
        </w:rPr>
        <w:t>要件来解决。</w:t>
      </w:r>
      <w:r w:rsidR="001A74E9">
        <w:rPr>
          <w:rStyle w:val="a4"/>
          <w:rFonts w:ascii="仿宋" w:eastAsia="仿宋" w:hAnsi="仿宋" w:cs="Arial"/>
          <w:bCs/>
          <w:kern w:val="0"/>
          <w:sz w:val="32"/>
          <w:szCs w:val="32"/>
        </w:rPr>
        <w:footnoteReference w:id="12"/>
      </w:r>
      <w:r w:rsidR="00553BBC">
        <w:rPr>
          <w:rFonts w:ascii="仿宋" w:eastAsia="仿宋" w:hAnsi="仿宋" w:cs="Arial" w:hint="eastAsia"/>
          <w:bCs/>
          <w:kern w:val="0"/>
          <w:sz w:val="32"/>
          <w:szCs w:val="32"/>
        </w:rPr>
        <w:t>还有学者认为，</w:t>
      </w:r>
      <w:r w:rsidR="00E124DC">
        <w:rPr>
          <w:rFonts w:ascii="仿宋" w:eastAsia="仿宋" w:hAnsi="仿宋" w:cs="Arial" w:hint="eastAsia"/>
          <w:bCs/>
          <w:kern w:val="0"/>
          <w:sz w:val="32"/>
          <w:szCs w:val="32"/>
        </w:rPr>
        <w:t>商标使用与商标意义上的使用</w:t>
      </w:r>
      <w:r w:rsidR="00553BBC">
        <w:rPr>
          <w:rFonts w:ascii="仿宋" w:eastAsia="仿宋" w:hAnsi="仿宋" w:cs="Arial" w:hint="eastAsia"/>
          <w:bCs/>
          <w:kern w:val="0"/>
          <w:sz w:val="32"/>
          <w:szCs w:val="32"/>
        </w:rPr>
        <w:t>是不同的两个概念：</w:t>
      </w:r>
      <w:r w:rsidR="00E124DC">
        <w:rPr>
          <w:rFonts w:ascii="仿宋" w:eastAsia="仿宋" w:hAnsi="仿宋" w:cs="Arial" w:hint="eastAsia"/>
          <w:bCs/>
          <w:kern w:val="0"/>
          <w:sz w:val="32"/>
          <w:szCs w:val="32"/>
        </w:rPr>
        <w:t>所谓商标使用就是在商业或者贸易活动中使用商标标志的行为，不考虑这种使用行为所产生的效果；而商标意义上的使用，</w:t>
      </w:r>
      <w:r w:rsidR="00553BBC">
        <w:rPr>
          <w:rFonts w:ascii="仿宋" w:eastAsia="仿宋" w:hAnsi="仿宋" w:cs="Arial" w:hint="eastAsia"/>
          <w:bCs/>
          <w:kern w:val="0"/>
          <w:sz w:val="32"/>
          <w:szCs w:val="32"/>
        </w:rPr>
        <w:t>则不仅要有这种商标使用的表现形式，而且其客观上还应当起到识别商品来源的效果，否则就不是“商标使用”，而仅仅是与商标标志相同的符号的使用。</w:t>
      </w:r>
      <w:r w:rsidR="00553BBC">
        <w:rPr>
          <w:rStyle w:val="a4"/>
          <w:rFonts w:ascii="仿宋" w:eastAsia="仿宋" w:hAnsi="仿宋" w:cs="Arial"/>
          <w:bCs/>
          <w:kern w:val="0"/>
          <w:sz w:val="32"/>
          <w:szCs w:val="32"/>
        </w:rPr>
        <w:footnoteReference w:id="13"/>
      </w:r>
    </w:p>
    <w:p w:rsidR="006C52D8" w:rsidRPr="006C52D8" w:rsidRDefault="006C52D8" w:rsidP="006C52D8">
      <w:pPr>
        <w:widowControl/>
        <w:adjustRightInd w:val="0"/>
        <w:snapToGrid w:val="0"/>
        <w:spacing w:line="560" w:lineRule="exact"/>
        <w:ind w:firstLineChars="200" w:firstLine="643"/>
        <w:rPr>
          <w:rFonts w:ascii="楷体" w:eastAsia="楷体" w:hAnsi="楷体" w:cs="Arial" w:hint="eastAsia"/>
          <w:b/>
          <w:bCs/>
          <w:kern w:val="0"/>
          <w:sz w:val="32"/>
          <w:szCs w:val="32"/>
        </w:rPr>
      </w:pPr>
      <w:r w:rsidRPr="006C52D8">
        <w:rPr>
          <w:rFonts w:ascii="楷体" w:eastAsia="楷体" w:hAnsi="楷体" w:cs="Arial" w:hint="eastAsia"/>
          <w:b/>
          <w:bCs/>
          <w:kern w:val="0"/>
          <w:sz w:val="32"/>
          <w:szCs w:val="32"/>
        </w:rPr>
        <w:t>（三）小结</w:t>
      </w:r>
    </w:p>
    <w:p w:rsidR="009B4B2A" w:rsidRPr="00553BBC" w:rsidRDefault="00553BBC" w:rsidP="00CD340F">
      <w:pPr>
        <w:widowControl/>
        <w:adjustRightInd w:val="0"/>
        <w:snapToGrid w:val="0"/>
        <w:spacing w:line="560" w:lineRule="exact"/>
        <w:ind w:firstLineChars="200" w:firstLine="640"/>
        <w:rPr>
          <w:rFonts w:ascii="仿宋" w:eastAsia="仿宋" w:hAnsi="仿宋" w:cs="Arial"/>
          <w:bCs/>
          <w:kern w:val="0"/>
          <w:sz w:val="32"/>
          <w:szCs w:val="32"/>
        </w:rPr>
      </w:pPr>
      <w:r>
        <w:rPr>
          <w:rFonts w:ascii="仿宋" w:eastAsia="仿宋" w:hAnsi="仿宋" w:cs="Arial" w:hint="eastAsia"/>
          <w:bCs/>
          <w:kern w:val="0"/>
          <w:sz w:val="32"/>
          <w:szCs w:val="32"/>
        </w:rPr>
        <w:t>总结来说，反对“商标性的使用”的观点认为，在商标侵权案件中只需考查商标使用/符号使用行为，即其行为的具体表现即可，其他的留给混淆标准去判断；而支持“商标性的使用”的观点则认为，只有当被控侵权行为属于</w:t>
      </w:r>
      <w:r w:rsidR="006C52D8">
        <w:rPr>
          <w:rFonts w:ascii="仿宋" w:eastAsia="仿宋" w:hAnsi="仿宋" w:cs="Arial" w:hint="eastAsia"/>
          <w:bCs/>
          <w:kern w:val="0"/>
          <w:sz w:val="32"/>
          <w:szCs w:val="32"/>
        </w:rPr>
        <w:t>能够实质上起到识别商品来源的“商标性的使用”行为，而不是仅仅在商业中使用时，才有进一步考查这种行为是否容易导致相关公众混淆误认的问题。</w:t>
      </w:r>
    </w:p>
    <w:p w:rsidR="00CD340F" w:rsidRDefault="00B1341A" w:rsidP="00CD340F">
      <w:pPr>
        <w:widowControl/>
        <w:adjustRightInd w:val="0"/>
        <w:snapToGrid w:val="0"/>
        <w:spacing w:line="560" w:lineRule="exact"/>
        <w:ind w:firstLineChars="200" w:firstLine="640"/>
        <w:rPr>
          <w:rFonts w:ascii="仿宋" w:eastAsia="仿宋" w:hAnsi="仿宋" w:cs="Arial" w:hint="eastAsia"/>
          <w:bCs/>
          <w:kern w:val="0"/>
          <w:sz w:val="32"/>
          <w:szCs w:val="32"/>
        </w:rPr>
      </w:pPr>
      <w:r>
        <w:rPr>
          <w:rFonts w:ascii="仿宋" w:eastAsia="仿宋" w:hAnsi="仿宋" w:cs="Arial" w:hint="eastAsia"/>
          <w:bCs/>
          <w:kern w:val="0"/>
          <w:sz w:val="32"/>
          <w:szCs w:val="32"/>
        </w:rPr>
        <w:t>另外，理论界在商标使用概念在商标侵权和授权确权案件中是否需要有所区分，基本上达成共识认为：</w:t>
      </w:r>
      <w:r w:rsidR="006C52D8">
        <w:rPr>
          <w:rFonts w:ascii="仿宋" w:eastAsia="仿宋" w:hAnsi="仿宋" w:cs="Arial" w:hint="eastAsia"/>
          <w:bCs/>
          <w:kern w:val="0"/>
          <w:sz w:val="32"/>
          <w:szCs w:val="32"/>
        </w:rPr>
        <w:t>……</w:t>
      </w:r>
    </w:p>
    <w:p w:rsidR="006C52D8" w:rsidRDefault="006C52D8" w:rsidP="00CD340F">
      <w:pPr>
        <w:widowControl/>
        <w:adjustRightInd w:val="0"/>
        <w:snapToGrid w:val="0"/>
        <w:spacing w:line="560" w:lineRule="exact"/>
        <w:ind w:firstLineChars="200" w:firstLine="640"/>
        <w:rPr>
          <w:rFonts w:ascii="仿宋" w:eastAsia="仿宋" w:hAnsi="仿宋" w:cs="Arial"/>
          <w:bCs/>
          <w:kern w:val="0"/>
          <w:sz w:val="32"/>
          <w:szCs w:val="32"/>
        </w:rPr>
      </w:pPr>
      <w:r>
        <w:rPr>
          <w:rFonts w:ascii="仿宋" w:eastAsia="仿宋" w:hAnsi="仿宋" w:cs="Arial" w:hint="eastAsia"/>
          <w:bCs/>
          <w:kern w:val="0"/>
          <w:sz w:val="32"/>
          <w:szCs w:val="32"/>
        </w:rPr>
        <w:t>基于这种共识，定牌加工在侵权和确权可以有所不同……，侵权，商业中的使用，区分来源的使用</w:t>
      </w:r>
    </w:p>
    <w:p w:rsidR="008B113B" w:rsidRDefault="006C52D8" w:rsidP="00CD340F">
      <w:pPr>
        <w:widowControl/>
        <w:adjustRightInd w:val="0"/>
        <w:snapToGrid w:val="0"/>
        <w:spacing w:line="560" w:lineRule="exact"/>
        <w:ind w:firstLineChars="200" w:firstLine="640"/>
        <w:rPr>
          <w:rFonts w:ascii="仿宋" w:eastAsia="仿宋" w:hAnsi="仿宋" w:cs="Arial" w:hint="eastAsia"/>
          <w:bCs/>
          <w:kern w:val="0"/>
          <w:sz w:val="32"/>
          <w:szCs w:val="32"/>
        </w:rPr>
      </w:pPr>
      <w:r>
        <w:rPr>
          <w:rFonts w:ascii="仿宋" w:eastAsia="仿宋" w:hAnsi="仿宋" w:cs="Arial"/>
          <w:bCs/>
          <w:kern w:val="0"/>
          <w:sz w:val="32"/>
          <w:szCs w:val="32"/>
        </w:rPr>
        <w:t>因此需要研究如下问题：</w:t>
      </w:r>
    </w:p>
    <w:p w:rsidR="006C52D8" w:rsidRDefault="006C52D8" w:rsidP="00CD340F">
      <w:pPr>
        <w:widowControl/>
        <w:adjustRightInd w:val="0"/>
        <w:snapToGrid w:val="0"/>
        <w:spacing w:line="560" w:lineRule="exact"/>
        <w:ind w:firstLineChars="200" w:firstLine="640"/>
        <w:rPr>
          <w:rFonts w:ascii="仿宋" w:eastAsia="仿宋" w:hAnsi="仿宋" w:cs="Arial" w:hint="eastAsia"/>
          <w:bCs/>
          <w:kern w:val="0"/>
          <w:sz w:val="32"/>
          <w:szCs w:val="32"/>
        </w:rPr>
      </w:pPr>
      <w:r>
        <w:rPr>
          <w:rFonts w:ascii="仿宋" w:eastAsia="仿宋" w:hAnsi="仿宋" w:cs="Arial" w:hint="eastAsia"/>
          <w:bCs/>
          <w:kern w:val="0"/>
          <w:sz w:val="32"/>
          <w:szCs w:val="32"/>
        </w:rPr>
        <w:t>1. 使用的界定，要件</w:t>
      </w:r>
    </w:p>
    <w:p w:rsidR="006C52D8" w:rsidRDefault="006C52D8" w:rsidP="00CD340F">
      <w:pPr>
        <w:widowControl/>
        <w:adjustRightInd w:val="0"/>
        <w:snapToGrid w:val="0"/>
        <w:spacing w:line="560" w:lineRule="exact"/>
        <w:ind w:firstLineChars="200" w:firstLine="640"/>
        <w:rPr>
          <w:rFonts w:ascii="仿宋" w:eastAsia="仿宋" w:hAnsi="仿宋" w:cs="Arial" w:hint="eastAsia"/>
          <w:bCs/>
          <w:kern w:val="0"/>
          <w:sz w:val="32"/>
          <w:szCs w:val="32"/>
        </w:rPr>
      </w:pPr>
      <w:r>
        <w:rPr>
          <w:rFonts w:ascii="仿宋" w:eastAsia="仿宋" w:hAnsi="仿宋" w:cs="Arial" w:hint="eastAsia"/>
          <w:bCs/>
          <w:kern w:val="0"/>
          <w:sz w:val="32"/>
          <w:szCs w:val="32"/>
        </w:rPr>
        <w:t>2. 正当使用与指示性使用</w:t>
      </w:r>
    </w:p>
    <w:p w:rsidR="006C52D8" w:rsidRDefault="006C52D8" w:rsidP="00CD340F">
      <w:pPr>
        <w:widowControl/>
        <w:adjustRightInd w:val="0"/>
        <w:snapToGrid w:val="0"/>
        <w:spacing w:line="560" w:lineRule="exact"/>
        <w:ind w:firstLineChars="200" w:firstLine="640"/>
        <w:rPr>
          <w:rFonts w:ascii="仿宋" w:eastAsia="仿宋" w:hAnsi="仿宋" w:cs="Arial" w:hint="eastAsia"/>
          <w:bCs/>
          <w:kern w:val="0"/>
          <w:sz w:val="32"/>
          <w:szCs w:val="32"/>
        </w:rPr>
      </w:pPr>
      <w:r>
        <w:rPr>
          <w:rFonts w:ascii="仿宋" w:eastAsia="仿宋" w:hAnsi="仿宋" w:cs="Arial" w:hint="eastAsia"/>
          <w:bCs/>
          <w:kern w:val="0"/>
          <w:sz w:val="32"/>
          <w:szCs w:val="32"/>
        </w:rPr>
        <w:lastRenderedPageBreak/>
        <w:t>3. 使用与其他侵权构成的联系与区别</w:t>
      </w:r>
    </w:p>
    <w:p w:rsidR="006C52D8" w:rsidRPr="0018750E" w:rsidRDefault="006C52D8" w:rsidP="00CD340F">
      <w:pPr>
        <w:widowControl/>
        <w:adjustRightInd w:val="0"/>
        <w:snapToGrid w:val="0"/>
        <w:spacing w:line="560" w:lineRule="exact"/>
        <w:ind w:firstLineChars="200" w:firstLine="640"/>
        <w:rPr>
          <w:rFonts w:ascii="仿宋" w:eastAsia="仿宋" w:hAnsi="仿宋" w:cs="Arial"/>
          <w:bCs/>
          <w:kern w:val="0"/>
          <w:sz w:val="32"/>
          <w:szCs w:val="32"/>
        </w:rPr>
      </w:pP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二、 商标使用概念及其在实践中的运用</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（一）商标法第四十八条的规定与解读</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1. 商标性使用与在商业中使用是否有所区别；</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2. 作为权利维持要件和权利保护要件的使用，是否需要有所区别。</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（二）商标法第五十九的使用</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1. 正当使用——指导案例46号“鲁锦”案</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2. 在先使用——“启航考研”案、“蚂蚁搬家”案、“超妍”案【(2017)最高法民申2642号】</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（三）不使用不赔偿的情形</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“五谷丰登”案、“UL”案</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（四）恶意注册与使用</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指导案例82号“歌力思”案</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（五）指示性使用与权利穷竭</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1. 大酒库案、KOSTRITZER案(2015)高民(知)终字第193l号</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2. “锦绣前程”案、“维多利亚的秘密”两案、芬</w:t>
      </w:r>
      <w:proofErr w:type="gramStart"/>
      <w:r w:rsidRPr="0018750E">
        <w:rPr>
          <w:rFonts w:ascii="仿宋" w:eastAsia="仿宋" w:hAnsi="仿宋" w:cs="Arial"/>
          <w:bCs/>
          <w:kern w:val="0"/>
          <w:sz w:val="32"/>
          <w:szCs w:val="32"/>
        </w:rPr>
        <w:t>迪</w:t>
      </w:r>
      <w:proofErr w:type="gramEnd"/>
      <w:r w:rsidRPr="0018750E">
        <w:rPr>
          <w:rFonts w:ascii="仿宋" w:eastAsia="仿宋" w:hAnsi="仿宋" w:cs="Arial"/>
          <w:bCs/>
          <w:kern w:val="0"/>
          <w:sz w:val="32"/>
          <w:szCs w:val="32"/>
        </w:rPr>
        <w:t>案</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（六）改变商品或者包装</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1. 改变商品——ZIPPO案、米其林两案、百</w:t>
      </w:r>
      <w:proofErr w:type="gramStart"/>
      <w:r w:rsidRPr="0018750E">
        <w:rPr>
          <w:rFonts w:ascii="仿宋" w:eastAsia="仿宋" w:hAnsi="仿宋" w:cs="Arial"/>
          <w:bCs/>
          <w:kern w:val="0"/>
          <w:sz w:val="32"/>
          <w:szCs w:val="32"/>
        </w:rPr>
        <w:t>龄坛案</w:t>
      </w:r>
      <w:proofErr w:type="gramEnd"/>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2. 改变包装——不二家案、喜盈门案、绝对伏特加案</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（七）特殊的混淆情形</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lastRenderedPageBreak/>
        <w:t>1. 售前混淆——</w:t>
      </w:r>
      <w:proofErr w:type="gramStart"/>
      <w:r w:rsidRPr="0018750E">
        <w:rPr>
          <w:rFonts w:ascii="仿宋" w:eastAsia="仿宋" w:hAnsi="仿宋" w:cs="Arial"/>
          <w:bCs/>
          <w:kern w:val="0"/>
          <w:sz w:val="32"/>
          <w:szCs w:val="32"/>
        </w:rPr>
        <w:t>中粮案【（2015）京知民终字第1828号】</w:t>
      </w:r>
      <w:proofErr w:type="gramEnd"/>
      <w:r w:rsidRPr="0018750E">
        <w:rPr>
          <w:rFonts w:ascii="仿宋" w:eastAsia="仿宋" w:hAnsi="仿宋" w:cs="Arial"/>
          <w:bCs/>
          <w:kern w:val="0"/>
          <w:sz w:val="32"/>
          <w:szCs w:val="32"/>
        </w:rPr>
        <w:t>、伟哥立体商标侵权案</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2. 反向混淆——</w:t>
      </w:r>
      <w:proofErr w:type="gramStart"/>
      <w:r w:rsidRPr="0018750E">
        <w:rPr>
          <w:rFonts w:ascii="仿宋" w:eastAsia="仿宋" w:hAnsi="仿宋" w:cs="Arial"/>
          <w:bCs/>
          <w:kern w:val="0"/>
          <w:sz w:val="32"/>
          <w:szCs w:val="32"/>
        </w:rPr>
        <w:t>非诚勿</w:t>
      </w:r>
      <w:proofErr w:type="gramEnd"/>
      <w:r w:rsidRPr="0018750E">
        <w:rPr>
          <w:rFonts w:ascii="仿宋" w:eastAsia="仿宋" w:hAnsi="仿宋" w:cs="Arial"/>
          <w:bCs/>
          <w:kern w:val="0"/>
          <w:sz w:val="32"/>
          <w:szCs w:val="32"/>
        </w:rPr>
        <w:t>扰案、金戈铁马案、MK案</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3. 互联网上的侵权——关键词竞价排名、APP名称的使用</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四、建议与结论</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1. 商标使用规定的统一解释（商标性使用与在商业中使用）；</w:t>
      </w:r>
    </w:p>
    <w:p w:rsidR="00CD340F" w:rsidRPr="0018750E" w:rsidRDefault="00CD340F" w:rsidP="00CD340F">
      <w:pPr>
        <w:widowControl/>
        <w:adjustRightInd w:val="0"/>
        <w:snapToGrid w:val="0"/>
        <w:spacing w:line="560" w:lineRule="exact"/>
        <w:ind w:firstLineChars="200" w:firstLine="640"/>
        <w:rPr>
          <w:rFonts w:ascii="仿宋" w:eastAsia="仿宋" w:hAnsi="仿宋" w:cs="Arial"/>
          <w:bCs/>
          <w:kern w:val="0"/>
          <w:sz w:val="32"/>
          <w:szCs w:val="32"/>
        </w:rPr>
      </w:pPr>
      <w:r w:rsidRPr="0018750E">
        <w:rPr>
          <w:rFonts w:ascii="仿宋" w:eastAsia="仿宋" w:hAnsi="仿宋" w:cs="Arial"/>
          <w:bCs/>
          <w:kern w:val="0"/>
          <w:sz w:val="32"/>
          <w:szCs w:val="32"/>
        </w:rPr>
        <w:t>2. 区分权利维持要件中的使用和权利保护要件中的使用，区分事实问题与法律判断问题。</w:t>
      </w:r>
    </w:p>
    <w:p w:rsidR="007C2821" w:rsidRPr="00CD340F" w:rsidRDefault="00C03E32" w:rsidP="00CD340F"/>
    <w:sectPr w:rsidR="007C2821" w:rsidRPr="00CD34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E32" w:rsidRDefault="00C03E32" w:rsidP="00166313">
      <w:r>
        <w:separator/>
      </w:r>
    </w:p>
  </w:endnote>
  <w:endnote w:type="continuationSeparator" w:id="0">
    <w:p w:rsidR="00C03E32" w:rsidRDefault="00C03E32" w:rsidP="0016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E32" w:rsidRDefault="00C03E32" w:rsidP="00166313">
      <w:r>
        <w:separator/>
      </w:r>
    </w:p>
  </w:footnote>
  <w:footnote w:type="continuationSeparator" w:id="0">
    <w:p w:rsidR="00C03E32" w:rsidRDefault="00C03E32" w:rsidP="00166313">
      <w:r>
        <w:continuationSeparator/>
      </w:r>
    </w:p>
  </w:footnote>
  <w:footnote w:id="1">
    <w:p w:rsidR="00166313" w:rsidRDefault="00166313">
      <w:pPr>
        <w:pStyle w:val="a3"/>
      </w:pPr>
      <w:r>
        <w:rPr>
          <w:rStyle w:val="a4"/>
        </w:rPr>
        <w:footnoteRef/>
      </w:r>
      <w:r w:rsidR="009E7792">
        <w:rPr>
          <w:rFonts w:hint="eastAsia"/>
        </w:rPr>
        <w:t xml:space="preserve"> </w:t>
      </w:r>
      <w:r w:rsidR="009E7792">
        <w:t>北高</w:t>
      </w:r>
      <w:r w:rsidR="009E7792">
        <w:t>“</w:t>
      </w:r>
      <w:r w:rsidR="009E7792">
        <w:t>好多鱼</w:t>
      </w:r>
      <w:r w:rsidR="009E7792">
        <w:t>”</w:t>
      </w:r>
      <w:r w:rsidR="009E7792">
        <w:t>案的论述；</w:t>
      </w:r>
      <w:r w:rsidR="009E7792">
        <w:t>“</w:t>
      </w:r>
      <w:r w:rsidR="009E7792">
        <w:t>拍客</w:t>
      </w:r>
      <w:r w:rsidR="009E7792">
        <w:t>”</w:t>
      </w:r>
      <w:r w:rsidR="009E7792">
        <w:t>案；天津市高级人民法院的指导意见；</w:t>
      </w:r>
      <w:r w:rsidR="0092358C">
        <w:t>王艳芳（最高人民法院法官）：《论新商标法的民事适用》，载《知识产权》</w:t>
      </w:r>
      <w:r w:rsidR="0092358C">
        <w:rPr>
          <w:rFonts w:hint="eastAsia"/>
        </w:rPr>
        <w:t>2013</w:t>
      </w:r>
      <w:r w:rsidR="0092358C">
        <w:rPr>
          <w:rFonts w:hint="eastAsia"/>
        </w:rPr>
        <w:t>年第</w:t>
      </w:r>
      <w:r w:rsidR="0092358C">
        <w:rPr>
          <w:rFonts w:hint="eastAsia"/>
        </w:rPr>
        <w:t>11</w:t>
      </w:r>
      <w:r w:rsidR="0092358C">
        <w:rPr>
          <w:rFonts w:hint="eastAsia"/>
        </w:rPr>
        <w:t>期；</w:t>
      </w:r>
      <w:r w:rsidR="0092358C">
        <w:t>祝建军（深圳知识产权法庭法官）：《判定商标侵权应以成立商标性使用为前提</w:t>
      </w:r>
      <w:r w:rsidR="0092358C">
        <w:t>——</w:t>
      </w:r>
      <w:r w:rsidR="0092358C">
        <w:t>苹果案》，载《知识产权》</w:t>
      </w:r>
      <w:r w:rsidR="0092358C">
        <w:rPr>
          <w:rFonts w:hint="eastAsia"/>
        </w:rPr>
        <w:t>2014</w:t>
      </w:r>
      <w:r w:rsidR="0092358C">
        <w:rPr>
          <w:rFonts w:hint="eastAsia"/>
        </w:rPr>
        <w:t>年第</w:t>
      </w:r>
      <w:r w:rsidR="0092358C">
        <w:rPr>
          <w:rFonts w:hint="eastAsia"/>
        </w:rPr>
        <w:t>1</w:t>
      </w:r>
      <w:r w:rsidR="0092358C">
        <w:rPr>
          <w:rFonts w:hint="eastAsia"/>
        </w:rPr>
        <w:t>期；</w:t>
      </w:r>
      <w:proofErr w:type="gramStart"/>
      <w:r w:rsidR="0092358C">
        <w:rPr>
          <w:rFonts w:hint="eastAsia"/>
        </w:rPr>
        <w:t>凌宗亮</w:t>
      </w:r>
      <w:proofErr w:type="gramEnd"/>
      <w:r w:rsidR="0092358C">
        <w:rPr>
          <w:rFonts w:hint="eastAsia"/>
        </w:rPr>
        <w:t>（上海知识产权法院法官）：《商标性使用在侵权诉讼中的作用及其认定》，载《电子知识产权》</w:t>
      </w:r>
      <w:r w:rsidR="0092358C">
        <w:rPr>
          <w:rFonts w:hint="eastAsia"/>
        </w:rPr>
        <w:t>2017</w:t>
      </w:r>
      <w:r w:rsidR="0092358C">
        <w:rPr>
          <w:rFonts w:hint="eastAsia"/>
        </w:rPr>
        <w:t>年第</w:t>
      </w:r>
      <w:r w:rsidR="0092358C">
        <w:rPr>
          <w:rFonts w:hint="eastAsia"/>
        </w:rPr>
        <w:t>9</w:t>
      </w:r>
      <w:r w:rsidR="0092358C">
        <w:rPr>
          <w:rFonts w:hint="eastAsia"/>
        </w:rPr>
        <w:t>期；余晖（原长沙市中级人民法院知识产权庭法官）：《》</w:t>
      </w:r>
      <w:r w:rsidR="0092358C">
        <w:t>。</w:t>
      </w:r>
    </w:p>
  </w:footnote>
  <w:footnote w:id="2">
    <w:p w:rsidR="009F5191" w:rsidRDefault="009F5191">
      <w:pPr>
        <w:pStyle w:val="a3"/>
      </w:pPr>
      <w:r>
        <w:rPr>
          <w:rStyle w:val="a4"/>
        </w:rPr>
        <w:footnoteRef/>
      </w:r>
      <w:r>
        <w:t xml:space="preserve"> </w:t>
      </w:r>
    </w:p>
  </w:footnote>
  <w:footnote w:id="3">
    <w:p w:rsidR="00B2475F" w:rsidRDefault="00B2475F">
      <w:pPr>
        <w:pStyle w:val="a3"/>
      </w:pPr>
      <w:r>
        <w:rPr>
          <w:rStyle w:val="a4"/>
        </w:rPr>
        <w:footnoteRef/>
      </w:r>
      <w:r>
        <w:t xml:space="preserve"> </w:t>
      </w:r>
    </w:p>
  </w:footnote>
  <w:footnote w:id="4">
    <w:p w:rsidR="00ED0A62" w:rsidRPr="00165D3F" w:rsidRDefault="00ED0A62" w:rsidP="00ED0A62">
      <w:pPr>
        <w:pStyle w:val="a3"/>
      </w:pPr>
      <w:r>
        <w:rPr>
          <w:rStyle w:val="a4"/>
        </w:rPr>
        <w:footnoteRef/>
      </w:r>
      <w:r>
        <w:t xml:space="preserve"> </w:t>
      </w:r>
      <w:r>
        <w:t>参见北京市高级人民法院</w:t>
      </w:r>
      <w:r w:rsidRPr="00165D3F">
        <w:rPr>
          <w:rFonts w:hint="eastAsia"/>
        </w:rPr>
        <w:t>（</w:t>
      </w:r>
      <w:r w:rsidRPr="00165D3F">
        <w:rPr>
          <w:rFonts w:hint="eastAsia"/>
        </w:rPr>
        <w:t>2010</w:t>
      </w:r>
      <w:r w:rsidRPr="00165D3F">
        <w:rPr>
          <w:rFonts w:hint="eastAsia"/>
        </w:rPr>
        <w:t>）高行终字第</w:t>
      </w:r>
      <w:r w:rsidRPr="00165D3F">
        <w:rPr>
          <w:rFonts w:hint="eastAsia"/>
        </w:rPr>
        <w:t>265</w:t>
      </w:r>
      <w:r w:rsidRPr="00165D3F">
        <w:rPr>
          <w:rFonts w:hint="eastAsia"/>
        </w:rPr>
        <w:t>号</w:t>
      </w:r>
      <w:r>
        <w:rPr>
          <w:rFonts w:hint="eastAsia"/>
        </w:rPr>
        <w:t>行政判决书。</w:t>
      </w:r>
    </w:p>
  </w:footnote>
  <w:footnote w:id="5">
    <w:p w:rsidR="00ED0A62" w:rsidRPr="00165D3F" w:rsidRDefault="00ED0A62" w:rsidP="00ED0A62">
      <w:pPr>
        <w:pStyle w:val="a3"/>
      </w:pPr>
      <w:r>
        <w:rPr>
          <w:rStyle w:val="a4"/>
        </w:rPr>
        <w:footnoteRef/>
      </w:r>
      <w:r>
        <w:t xml:space="preserve"> </w:t>
      </w:r>
      <w:r>
        <w:t>参见北京市高级人民法院</w:t>
      </w:r>
      <w:r w:rsidRPr="00165D3F">
        <w:rPr>
          <w:rFonts w:hint="eastAsia"/>
        </w:rPr>
        <w:t>（</w:t>
      </w:r>
      <w:r w:rsidRPr="00165D3F">
        <w:rPr>
          <w:rFonts w:hint="eastAsia"/>
        </w:rPr>
        <w:t>2017</w:t>
      </w:r>
      <w:r w:rsidRPr="00165D3F">
        <w:rPr>
          <w:rFonts w:hint="eastAsia"/>
        </w:rPr>
        <w:t>）</w:t>
      </w:r>
      <w:proofErr w:type="gramStart"/>
      <w:r w:rsidRPr="00165D3F">
        <w:rPr>
          <w:rFonts w:hint="eastAsia"/>
        </w:rPr>
        <w:t>京行终</w:t>
      </w:r>
      <w:proofErr w:type="gramEnd"/>
      <w:r w:rsidRPr="00165D3F">
        <w:rPr>
          <w:rFonts w:hint="eastAsia"/>
        </w:rPr>
        <w:t>5390</w:t>
      </w:r>
      <w:r w:rsidRPr="00165D3F">
        <w:rPr>
          <w:rFonts w:hint="eastAsia"/>
        </w:rPr>
        <w:t>号</w:t>
      </w:r>
      <w:r>
        <w:rPr>
          <w:rFonts w:hint="eastAsia"/>
        </w:rPr>
        <w:t>行政判决书。</w:t>
      </w:r>
    </w:p>
  </w:footnote>
  <w:footnote w:id="6">
    <w:p w:rsidR="00ED0A62" w:rsidRPr="00C92CC6" w:rsidRDefault="00ED0A62" w:rsidP="00ED0A62">
      <w:pPr>
        <w:pStyle w:val="a3"/>
      </w:pPr>
      <w:r>
        <w:rPr>
          <w:rStyle w:val="a4"/>
        </w:rPr>
        <w:footnoteRef/>
      </w:r>
      <w:r>
        <w:t xml:space="preserve"> </w:t>
      </w:r>
      <w:r>
        <w:rPr>
          <w:rFonts w:hint="eastAsia"/>
        </w:rPr>
        <w:t>参见北京知识产权法院（</w:t>
      </w:r>
      <w:r>
        <w:rPr>
          <w:rFonts w:hint="eastAsia"/>
        </w:rPr>
        <w:t>2015</w:t>
      </w:r>
      <w:r>
        <w:rPr>
          <w:rFonts w:hint="eastAsia"/>
        </w:rPr>
        <w:t>）</w:t>
      </w:r>
      <w:proofErr w:type="gramStart"/>
      <w:r>
        <w:rPr>
          <w:rFonts w:hint="eastAsia"/>
        </w:rPr>
        <w:t>京知行</w:t>
      </w:r>
      <w:proofErr w:type="gramEnd"/>
      <w:r>
        <w:rPr>
          <w:rFonts w:hint="eastAsia"/>
        </w:rPr>
        <w:t>初字第</w:t>
      </w:r>
      <w:r>
        <w:rPr>
          <w:rFonts w:hint="eastAsia"/>
        </w:rPr>
        <w:t>2834</w:t>
      </w:r>
      <w:r>
        <w:rPr>
          <w:rFonts w:hint="eastAsia"/>
        </w:rPr>
        <w:t>号行政判决书。</w:t>
      </w:r>
    </w:p>
  </w:footnote>
  <w:footnote w:id="7">
    <w:p w:rsidR="009B4B2A" w:rsidRPr="00165D3F" w:rsidRDefault="009B4B2A" w:rsidP="009B4B2A">
      <w:pPr>
        <w:pStyle w:val="a3"/>
      </w:pPr>
      <w:r>
        <w:rPr>
          <w:rStyle w:val="a4"/>
        </w:rPr>
        <w:footnoteRef/>
      </w:r>
      <w:r>
        <w:t xml:space="preserve"> </w:t>
      </w:r>
      <w:r>
        <w:rPr>
          <w:rFonts w:hint="eastAsia"/>
        </w:rPr>
        <w:t>参见北京市高级人民法院（</w:t>
      </w:r>
      <w:r>
        <w:rPr>
          <w:rFonts w:hint="eastAsia"/>
        </w:rPr>
        <w:t>2016</w:t>
      </w:r>
      <w:r>
        <w:rPr>
          <w:rFonts w:hint="eastAsia"/>
        </w:rPr>
        <w:t>）</w:t>
      </w:r>
      <w:proofErr w:type="gramStart"/>
      <w:r>
        <w:rPr>
          <w:rFonts w:hint="eastAsia"/>
        </w:rPr>
        <w:t>京行终</w:t>
      </w:r>
      <w:proofErr w:type="gramEnd"/>
      <w:r>
        <w:rPr>
          <w:rFonts w:hint="eastAsia"/>
        </w:rPr>
        <w:t>5003</w:t>
      </w:r>
      <w:r>
        <w:rPr>
          <w:rFonts w:hint="eastAsia"/>
        </w:rPr>
        <w:t>号行政判决书。</w:t>
      </w:r>
    </w:p>
  </w:footnote>
  <w:footnote w:id="8">
    <w:p w:rsidR="009B4B2A" w:rsidRPr="00D80182" w:rsidRDefault="009B4B2A" w:rsidP="009B4B2A">
      <w:pPr>
        <w:pStyle w:val="a3"/>
      </w:pPr>
      <w:r>
        <w:rPr>
          <w:rStyle w:val="a4"/>
        </w:rPr>
        <w:footnoteRef/>
      </w:r>
      <w:r>
        <w:t xml:space="preserve"> </w:t>
      </w:r>
      <w:r>
        <w:rPr>
          <w:rFonts w:hint="eastAsia"/>
        </w:rPr>
        <w:t>参见陶钧：《关于新</w:t>
      </w:r>
      <w:r>
        <w:rPr>
          <w:rFonts w:hint="eastAsia"/>
        </w:rPr>
        <w:t>&lt;</w:t>
      </w:r>
      <w:r>
        <w:rPr>
          <w:rFonts w:hint="eastAsia"/>
        </w:rPr>
        <w:t>商标法</w:t>
      </w:r>
      <w:r>
        <w:rPr>
          <w:rFonts w:hint="eastAsia"/>
        </w:rPr>
        <w:t>&gt;</w:t>
      </w:r>
      <w:r>
        <w:rPr>
          <w:rFonts w:hint="eastAsia"/>
        </w:rPr>
        <w:t>实施后民事侵权案件案审理疑难问题的总结与思考》，《电子知识产权》</w:t>
      </w:r>
      <w:r>
        <w:rPr>
          <w:rFonts w:hint="eastAsia"/>
        </w:rPr>
        <w:t>2016</w:t>
      </w:r>
      <w:r>
        <w:rPr>
          <w:rFonts w:hint="eastAsia"/>
        </w:rPr>
        <w:t>年第</w:t>
      </w:r>
      <w:r>
        <w:rPr>
          <w:rFonts w:hint="eastAsia"/>
        </w:rPr>
        <w:t>3</w:t>
      </w:r>
      <w:r>
        <w:rPr>
          <w:rFonts w:hint="eastAsia"/>
        </w:rPr>
        <w:t>期。</w:t>
      </w:r>
    </w:p>
  </w:footnote>
  <w:footnote w:id="9">
    <w:p w:rsidR="009B4B2A" w:rsidRDefault="009B4B2A">
      <w:pPr>
        <w:pStyle w:val="a3"/>
      </w:pPr>
      <w:r>
        <w:rPr>
          <w:rStyle w:val="a4"/>
        </w:rPr>
        <w:footnoteRef/>
      </w:r>
      <w:r>
        <w:t xml:space="preserve"> </w:t>
      </w:r>
      <w:r w:rsidR="002922DC">
        <w:t>刘铁光：《商标法中商标使用制度体系的解释、检讨与改造》，载《法学》</w:t>
      </w:r>
      <w:r w:rsidR="002922DC">
        <w:rPr>
          <w:rFonts w:hint="eastAsia"/>
        </w:rPr>
        <w:t>2017</w:t>
      </w:r>
      <w:r w:rsidR="002922DC">
        <w:rPr>
          <w:rFonts w:hint="eastAsia"/>
        </w:rPr>
        <w:t>年第</w:t>
      </w:r>
      <w:r w:rsidR="002922DC">
        <w:rPr>
          <w:rFonts w:hint="eastAsia"/>
        </w:rPr>
        <w:t>5</w:t>
      </w:r>
      <w:r w:rsidR="002922DC">
        <w:rPr>
          <w:rFonts w:hint="eastAsia"/>
        </w:rPr>
        <w:t>期；</w:t>
      </w:r>
      <w:r w:rsidR="009E7792">
        <w:rPr>
          <w:rFonts w:hint="eastAsia"/>
        </w:rPr>
        <w:t>熊文聪：《商标合理使用——一个概念的检讨与澄清》，载《法学家》</w:t>
      </w:r>
      <w:r w:rsidR="009E7792">
        <w:rPr>
          <w:rFonts w:hint="eastAsia"/>
        </w:rPr>
        <w:t>2013</w:t>
      </w:r>
      <w:r w:rsidR="009E7792">
        <w:rPr>
          <w:rFonts w:hint="eastAsia"/>
        </w:rPr>
        <w:t>年第</w:t>
      </w:r>
      <w:r w:rsidR="009E7792">
        <w:rPr>
          <w:rFonts w:hint="eastAsia"/>
        </w:rPr>
        <w:t>5</w:t>
      </w:r>
      <w:r w:rsidR="009E7792">
        <w:rPr>
          <w:rFonts w:hint="eastAsia"/>
        </w:rPr>
        <w:t>期；张德芬：《商标侵权中“使用”的含义》，载《知识产权》</w:t>
      </w:r>
      <w:r w:rsidR="009E7792">
        <w:rPr>
          <w:rFonts w:hint="eastAsia"/>
        </w:rPr>
        <w:t>2014</w:t>
      </w:r>
      <w:r w:rsidR="009E7792">
        <w:rPr>
          <w:rFonts w:hint="eastAsia"/>
        </w:rPr>
        <w:t>年第</w:t>
      </w:r>
      <w:r w:rsidR="009E7792">
        <w:rPr>
          <w:rFonts w:hint="eastAsia"/>
        </w:rPr>
        <w:t>9</w:t>
      </w:r>
      <w:r w:rsidR="009E7792">
        <w:rPr>
          <w:rFonts w:hint="eastAsia"/>
        </w:rPr>
        <w:t>期；</w:t>
      </w:r>
      <w:r w:rsidR="00B1341A">
        <w:rPr>
          <w:rFonts w:hint="eastAsia"/>
        </w:rPr>
        <w:t>刘维：《论界定商标侵权使用行为的两步审查法》，载《北方法学》</w:t>
      </w:r>
      <w:r w:rsidR="00B1341A">
        <w:rPr>
          <w:rFonts w:hint="eastAsia"/>
        </w:rPr>
        <w:t>2015</w:t>
      </w:r>
      <w:r w:rsidR="00B1341A">
        <w:rPr>
          <w:rFonts w:hint="eastAsia"/>
        </w:rPr>
        <w:t>年第</w:t>
      </w:r>
      <w:r w:rsidR="00B1341A">
        <w:rPr>
          <w:rFonts w:hint="eastAsia"/>
        </w:rPr>
        <w:t>2</w:t>
      </w:r>
      <w:r w:rsidR="00B1341A">
        <w:rPr>
          <w:rFonts w:hint="eastAsia"/>
        </w:rPr>
        <w:t>期；</w:t>
      </w:r>
      <w:r w:rsidR="009E7792">
        <w:rPr>
          <w:rFonts w:hint="eastAsia"/>
        </w:rPr>
        <w:t>李士林：《商标使用：侵权先决条件》，载《法律科学》</w:t>
      </w:r>
      <w:r w:rsidR="009E7792">
        <w:rPr>
          <w:rFonts w:hint="eastAsia"/>
        </w:rPr>
        <w:t>2016</w:t>
      </w:r>
      <w:r w:rsidR="009E7792">
        <w:rPr>
          <w:rFonts w:hint="eastAsia"/>
        </w:rPr>
        <w:t>年第</w:t>
      </w:r>
      <w:r w:rsidR="009E7792">
        <w:rPr>
          <w:rFonts w:hint="eastAsia"/>
        </w:rPr>
        <w:t>5</w:t>
      </w:r>
      <w:r w:rsidR="009E7792">
        <w:rPr>
          <w:rFonts w:hint="eastAsia"/>
        </w:rPr>
        <w:t>期；蒋万来：《商标使用的恰当定位与概念厘清》，载《政法论坛》</w:t>
      </w:r>
      <w:r w:rsidR="009E7792">
        <w:rPr>
          <w:rFonts w:hint="eastAsia"/>
        </w:rPr>
        <w:t>2016</w:t>
      </w:r>
      <w:r w:rsidR="009E7792">
        <w:rPr>
          <w:rFonts w:hint="eastAsia"/>
        </w:rPr>
        <w:t>年第</w:t>
      </w:r>
      <w:r w:rsidR="009E7792">
        <w:rPr>
          <w:rFonts w:hint="eastAsia"/>
        </w:rPr>
        <w:t>3</w:t>
      </w:r>
      <w:r w:rsidR="009E7792">
        <w:rPr>
          <w:rFonts w:hint="eastAsia"/>
        </w:rPr>
        <w:t>期</w:t>
      </w:r>
      <w:r w:rsidR="00E124DC">
        <w:rPr>
          <w:rFonts w:hint="eastAsia"/>
        </w:rPr>
        <w:t>；冯术杰：《商标法原理与应用》，第</w:t>
      </w:r>
      <w:r w:rsidR="00E124DC">
        <w:rPr>
          <w:rFonts w:hint="eastAsia"/>
        </w:rPr>
        <w:t>201~202</w:t>
      </w:r>
      <w:r w:rsidR="00E124DC">
        <w:rPr>
          <w:rFonts w:hint="eastAsia"/>
        </w:rPr>
        <w:t>页，中国人民大学出版社</w:t>
      </w:r>
      <w:r w:rsidR="00E124DC">
        <w:rPr>
          <w:rFonts w:hint="eastAsia"/>
        </w:rPr>
        <w:t>2017</w:t>
      </w:r>
      <w:r w:rsidR="00E124DC">
        <w:rPr>
          <w:rFonts w:hint="eastAsia"/>
        </w:rPr>
        <w:t>年版</w:t>
      </w:r>
      <w:r w:rsidR="002922DC">
        <w:rPr>
          <w:rFonts w:hint="eastAsia"/>
        </w:rPr>
        <w:t>。</w:t>
      </w:r>
    </w:p>
  </w:footnote>
  <w:footnote w:id="10">
    <w:p w:rsidR="00243AE5" w:rsidRPr="00243AE5" w:rsidRDefault="00243AE5">
      <w:pPr>
        <w:pStyle w:val="a3"/>
      </w:pPr>
      <w:r>
        <w:rPr>
          <w:rStyle w:val="a4"/>
        </w:rPr>
        <w:footnoteRef/>
      </w:r>
      <w:r>
        <w:t xml:space="preserve"> </w:t>
      </w:r>
      <w:r>
        <w:rPr>
          <w:rFonts w:hint="eastAsia"/>
        </w:rPr>
        <w:t>王太平：《论商标使用在商标侵权构成中的地位》，载《法学》</w:t>
      </w:r>
      <w:r>
        <w:rPr>
          <w:rFonts w:hint="eastAsia"/>
        </w:rPr>
        <w:t>2017</w:t>
      </w:r>
      <w:r>
        <w:rPr>
          <w:rFonts w:hint="eastAsia"/>
        </w:rPr>
        <w:t>年第</w:t>
      </w:r>
      <w:r>
        <w:rPr>
          <w:rFonts w:hint="eastAsia"/>
        </w:rPr>
        <w:t>8</w:t>
      </w:r>
      <w:r>
        <w:rPr>
          <w:rFonts w:hint="eastAsia"/>
        </w:rPr>
        <w:t>期。</w:t>
      </w:r>
    </w:p>
  </w:footnote>
  <w:footnote w:id="11">
    <w:p w:rsidR="002922DC" w:rsidRDefault="002922DC" w:rsidP="002922DC">
      <w:pPr>
        <w:pStyle w:val="a3"/>
      </w:pPr>
      <w:r>
        <w:rPr>
          <w:rStyle w:val="a4"/>
        </w:rPr>
        <w:footnoteRef/>
      </w:r>
      <w:r>
        <w:t xml:space="preserve"> </w:t>
      </w:r>
      <w:r>
        <w:rPr>
          <w:rFonts w:hint="eastAsia"/>
        </w:rPr>
        <w:t>何怀文：《商标性使用的法律效力》，载《浙江大学学报》</w:t>
      </w:r>
      <w:r>
        <w:rPr>
          <w:rFonts w:hint="eastAsia"/>
        </w:rPr>
        <w:t>2014</w:t>
      </w:r>
      <w:r>
        <w:rPr>
          <w:rFonts w:hint="eastAsia"/>
        </w:rPr>
        <w:t>年第</w:t>
      </w:r>
      <w:r>
        <w:rPr>
          <w:rFonts w:hint="eastAsia"/>
        </w:rPr>
        <w:t>2</w:t>
      </w:r>
      <w:r>
        <w:rPr>
          <w:rFonts w:hint="eastAsia"/>
        </w:rPr>
        <w:t>期。</w:t>
      </w:r>
    </w:p>
  </w:footnote>
  <w:footnote w:id="12">
    <w:p w:rsidR="001A74E9" w:rsidRDefault="001A74E9">
      <w:pPr>
        <w:pStyle w:val="a3"/>
      </w:pPr>
      <w:r>
        <w:rPr>
          <w:rStyle w:val="a4"/>
        </w:rPr>
        <w:footnoteRef/>
      </w:r>
      <w:r>
        <w:t xml:space="preserve"> </w:t>
      </w:r>
      <w:r>
        <w:rPr>
          <w:rFonts w:hint="eastAsia"/>
        </w:rPr>
        <w:t>张伟君：《</w:t>
      </w:r>
      <w:r w:rsidR="00ED6709">
        <w:rPr>
          <w:rFonts w:hint="eastAsia"/>
        </w:rPr>
        <w:t>〈商标法〉关于商标的使用定义条款由来、含义及其</w:t>
      </w:r>
      <w:r w:rsidR="008B113B">
        <w:rPr>
          <w:rFonts w:hint="eastAsia"/>
        </w:rPr>
        <w:t>评价</w:t>
      </w:r>
      <w:r>
        <w:rPr>
          <w:rFonts w:hint="eastAsia"/>
        </w:rPr>
        <w:t>》</w:t>
      </w:r>
      <w:r w:rsidR="00ED6709">
        <w:rPr>
          <w:rFonts w:hint="eastAsia"/>
        </w:rPr>
        <w:t>，载《中国知识产权》</w:t>
      </w:r>
      <w:r w:rsidR="00ED6709">
        <w:rPr>
          <w:rFonts w:hint="eastAsia"/>
        </w:rPr>
        <w:t>2016</w:t>
      </w:r>
      <w:r w:rsidR="00ED6709">
        <w:rPr>
          <w:rFonts w:hint="eastAsia"/>
        </w:rPr>
        <w:t>年第</w:t>
      </w:r>
      <w:r w:rsidR="00ED6709">
        <w:rPr>
          <w:rFonts w:hint="eastAsia"/>
        </w:rPr>
        <w:t>4</w:t>
      </w:r>
      <w:r w:rsidR="00ED6709">
        <w:rPr>
          <w:rFonts w:hint="eastAsia"/>
        </w:rPr>
        <w:t>期。</w:t>
      </w:r>
    </w:p>
  </w:footnote>
  <w:footnote w:id="13">
    <w:p w:rsidR="00553BBC" w:rsidRDefault="00553BBC">
      <w:pPr>
        <w:pStyle w:val="a3"/>
        <w:rPr>
          <w:rFonts w:hint="eastAsia"/>
        </w:rPr>
      </w:pPr>
      <w:r>
        <w:rPr>
          <w:rStyle w:val="a4"/>
        </w:rPr>
        <w:footnoteRef/>
      </w:r>
      <w:r>
        <w:t xml:space="preserve"> </w:t>
      </w:r>
      <w:r>
        <w:rPr>
          <w:rFonts w:hint="eastAsia"/>
        </w:rPr>
        <w:t>汪泽：《中国商标法律现代化——理论、制度与实践》，第</w:t>
      </w:r>
      <w:r>
        <w:rPr>
          <w:rFonts w:hint="eastAsia"/>
        </w:rPr>
        <w:t>30~32</w:t>
      </w:r>
      <w:r>
        <w:rPr>
          <w:rFonts w:hint="eastAsia"/>
        </w:rPr>
        <w:t>页，中国工商出版社</w:t>
      </w:r>
      <w:r>
        <w:rPr>
          <w:rFonts w:hint="eastAsia"/>
        </w:rPr>
        <w:t>2017</w:t>
      </w:r>
      <w:r>
        <w:rPr>
          <w:rFonts w:hint="eastAsia"/>
        </w:rPr>
        <w:t>年版。</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21B"/>
    <w:rsid w:val="00011984"/>
    <w:rsid w:val="00166313"/>
    <w:rsid w:val="001A74E9"/>
    <w:rsid w:val="00243AE5"/>
    <w:rsid w:val="00281D12"/>
    <w:rsid w:val="002922DC"/>
    <w:rsid w:val="0038721B"/>
    <w:rsid w:val="00530A23"/>
    <w:rsid w:val="00553BBC"/>
    <w:rsid w:val="006C52D8"/>
    <w:rsid w:val="008B113B"/>
    <w:rsid w:val="0092358C"/>
    <w:rsid w:val="009B4B2A"/>
    <w:rsid w:val="009E7792"/>
    <w:rsid w:val="009F5191"/>
    <w:rsid w:val="00A40FD9"/>
    <w:rsid w:val="00B1341A"/>
    <w:rsid w:val="00B2475F"/>
    <w:rsid w:val="00BE6C99"/>
    <w:rsid w:val="00C03E32"/>
    <w:rsid w:val="00C044EC"/>
    <w:rsid w:val="00CD340F"/>
    <w:rsid w:val="00E124DC"/>
    <w:rsid w:val="00E17AC9"/>
    <w:rsid w:val="00EC0500"/>
    <w:rsid w:val="00ED0A62"/>
    <w:rsid w:val="00ED6709"/>
    <w:rsid w:val="00F0556E"/>
    <w:rsid w:val="00F12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4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40F"/>
    <w:pPr>
      <w:widowControl w:val="0"/>
      <w:spacing w:line="240" w:lineRule="auto"/>
      <w:ind w:firstLineChars="0" w:firstLine="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166313"/>
    <w:pPr>
      <w:snapToGrid w:val="0"/>
      <w:jc w:val="left"/>
    </w:pPr>
    <w:rPr>
      <w:sz w:val="18"/>
      <w:szCs w:val="18"/>
    </w:rPr>
  </w:style>
  <w:style w:type="character" w:customStyle="1" w:styleId="Char">
    <w:name w:val="脚注文本 Char"/>
    <w:basedOn w:val="a0"/>
    <w:link w:val="a3"/>
    <w:uiPriority w:val="99"/>
    <w:semiHidden/>
    <w:rsid w:val="00166313"/>
    <w:rPr>
      <w:sz w:val="18"/>
      <w:szCs w:val="18"/>
    </w:rPr>
  </w:style>
  <w:style w:type="character" w:styleId="a4">
    <w:name w:val="footnote reference"/>
    <w:basedOn w:val="a0"/>
    <w:uiPriority w:val="99"/>
    <w:semiHidden/>
    <w:unhideWhenUsed/>
    <w:rsid w:val="0016631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54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40F"/>
    <w:pPr>
      <w:widowControl w:val="0"/>
      <w:spacing w:line="240" w:lineRule="auto"/>
      <w:ind w:firstLineChars="0" w:firstLine="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166313"/>
    <w:pPr>
      <w:snapToGrid w:val="0"/>
      <w:jc w:val="left"/>
    </w:pPr>
    <w:rPr>
      <w:sz w:val="18"/>
      <w:szCs w:val="18"/>
    </w:rPr>
  </w:style>
  <w:style w:type="character" w:customStyle="1" w:styleId="Char">
    <w:name w:val="脚注文本 Char"/>
    <w:basedOn w:val="a0"/>
    <w:link w:val="a3"/>
    <w:uiPriority w:val="99"/>
    <w:semiHidden/>
    <w:rsid w:val="00166313"/>
    <w:rPr>
      <w:sz w:val="18"/>
      <w:szCs w:val="18"/>
    </w:rPr>
  </w:style>
  <w:style w:type="character" w:styleId="a4">
    <w:name w:val="footnote reference"/>
    <w:basedOn w:val="a0"/>
    <w:uiPriority w:val="99"/>
    <w:semiHidden/>
    <w:unhideWhenUsed/>
    <w:rsid w:val="001663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8</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Zhongming</dc:creator>
  <cp:keywords/>
  <dc:description/>
  <cp:lastModifiedBy>Zhongming</cp:lastModifiedBy>
  <cp:revision>8</cp:revision>
  <dcterms:created xsi:type="dcterms:W3CDTF">2018-07-16T03:29:00Z</dcterms:created>
  <dcterms:modified xsi:type="dcterms:W3CDTF">2018-07-16T09:13:00Z</dcterms:modified>
</cp:coreProperties>
</file>