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rHeight w:val="260.9765625" w:hRule="atLeast"/>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tl w:val="0"/>
              </w:rPr>
              <w:t xml:space="preserve">Tu recorrido</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Reunion Online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17/10/2025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Marin Yañez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Andres Fernandez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Carez</w:t>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implementó el modo offline , el cual muestra el contenido multimedia y progreso de nivel.</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desarrolló y aplicó la regla de "Enfriamiento por tiempo" para evitar abusos en el escaneo de QR.</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-Diseño e implementación del Navbar y la navegación fluida.</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-Diseño e implementación de los botones de acción en el mapa (QR y centrado).</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 vez en cuando , cuando uno trata de unir las ramas aparece un error de formato de dart.</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-Por ahora solo se puede ejecutar el modo offline en el teléfono, aún no en la web.</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-Siempre verificar formato a la hora de subir cambios a las ramas ,con el comando dart format.</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A">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B">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y/aRQBq8ZDL7WfRDRSjU0EdoA==">CgMxLjA4AHIhMTFMb2tNZFVUMm5zd1I1emR5QzE2YkNMMENWN2dyaEIy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