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jc w:val="center"/>
        <w:rPr/>
      </w:pPr>
      <w:bookmarkStart w:colFirst="0" w:colLast="0" w:name="_f65jfe8v4885" w:id="0"/>
      <w:bookmarkEnd w:id="0"/>
      <w:r w:rsidDel="00000000" w:rsidR="00000000" w:rsidRPr="00000000">
        <w:rPr>
          <w:rtl w:val="0"/>
        </w:rPr>
      </w:r>
    </w:p>
    <w:p w:rsidR="00000000" w:rsidDel="00000000" w:rsidP="00000000" w:rsidRDefault="00000000" w:rsidRPr="00000000" w14:paraId="00000005">
      <w:pPr>
        <w:pStyle w:val="Title"/>
        <w:jc w:val="center"/>
        <w:rPr/>
      </w:pPr>
      <w:bookmarkStart w:colFirst="0" w:colLast="0" w:name="_oiah58xd1xt2" w:id="1"/>
      <w:bookmarkEnd w:id="1"/>
      <w:r w:rsidDel="00000000" w:rsidR="00000000" w:rsidRPr="00000000">
        <w:rPr>
          <w:rtl w:val="0"/>
        </w:rPr>
      </w:r>
    </w:p>
    <w:p w:rsidR="00000000" w:rsidDel="00000000" w:rsidP="00000000" w:rsidRDefault="00000000" w:rsidRPr="00000000" w14:paraId="00000006">
      <w:pPr>
        <w:pStyle w:val="Title"/>
        <w:jc w:val="center"/>
        <w:rPr/>
      </w:pPr>
      <w:bookmarkStart w:colFirst="0" w:colLast="0" w:name="_uc12ycj44q1u" w:id="2"/>
      <w:bookmarkEnd w:id="2"/>
      <w:r w:rsidDel="00000000" w:rsidR="00000000" w:rsidRPr="00000000">
        <w:rPr>
          <w:rtl w:val="0"/>
        </w:rPr>
      </w:r>
    </w:p>
    <w:p w:rsidR="00000000" w:rsidDel="00000000" w:rsidP="00000000" w:rsidRDefault="00000000" w:rsidRPr="00000000" w14:paraId="00000007">
      <w:pPr>
        <w:pStyle w:val="Title"/>
        <w:jc w:val="center"/>
        <w:rPr/>
      </w:pPr>
      <w:bookmarkStart w:colFirst="0" w:colLast="0" w:name="_maoki0jlnw1u" w:id="3"/>
      <w:bookmarkEnd w:id="3"/>
      <w:r w:rsidDel="00000000" w:rsidR="00000000" w:rsidRPr="00000000">
        <w:rPr>
          <w:rtl w:val="0"/>
        </w:rPr>
        <w:t xml:space="preserve">Plan de capacitación Usuarios y Clientes.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line="276" w:lineRule="auto"/>
        <w:rPr>
          <w:sz w:val="68"/>
          <w:szCs w:val="68"/>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t xml:space="preserve">Integrantes: Benjamin Marin Yañez.</w:t>
      </w:r>
    </w:p>
    <w:p w:rsidR="00000000" w:rsidDel="00000000" w:rsidP="00000000" w:rsidRDefault="00000000" w:rsidRPr="00000000" w14:paraId="00000018">
      <w:pPr>
        <w:spacing w:line="276" w:lineRule="auto"/>
        <w:rPr/>
      </w:pPr>
      <w:r w:rsidDel="00000000" w:rsidR="00000000" w:rsidRPr="00000000">
        <w:rPr>
          <w:rtl w:val="0"/>
        </w:rPr>
        <w:tab/>
        <w:tab/>
        <w:t xml:space="preserve">Andrés Fernández</w:t>
      </w:r>
    </w:p>
    <w:p w:rsidR="00000000" w:rsidDel="00000000" w:rsidP="00000000" w:rsidRDefault="00000000" w:rsidRPr="00000000" w14:paraId="00000019">
      <w:pPr>
        <w:spacing w:line="276" w:lineRule="auto"/>
        <w:rPr/>
      </w:pPr>
      <w:r w:rsidDel="00000000" w:rsidR="00000000" w:rsidRPr="00000000">
        <w:rPr>
          <w:rtl w:val="0"/>
        </w:rPr>
        <w:tab/>
        <w:tab/>
        <w:t xml:space="preserve">Nicolas Cares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spacing w:line="276" w:lineRule="auto"/>
        <w:rPr>
          <w:rFonts w:ascii="Cambria" w:cs="Cambria" w:eastAsia="Cambria" w:hAnsi="Cambria"/>
          <w:color w:val="366091"/>
          <w:sz w:val="28"/>
          <w:szCs w:val="28"/>
        </w:rPr>
      </w:pPr>
      <w:bookmarkStart w:colFirst="0" w:colLast="0" w:name="_af3aa85wzmva" w:id="4"/>
      <w:bookmarkEnd w:id="4"/>
      <w:r w:rsidDel="00000000" w:rsidR="00000000" w:rsidRPr="00000000">
        <w:rPr>
          <w:sz w:val="32"/>
          <w:szCs w:val="32"/>
          <w:rtl w:val="0"/>
        </w:rPr>
        <w:t xml:space="preserve">Datos del documento</w:t>
      </w:r>
      <w:r w:rsidDel="00000000" w:rsidR="00000000" w:rsidRPr="00000000">
        <w:rPr>
          <w:rtl w:val="0"/>
        </w:rPr>
      </w:r>
    </w:p>
    <w:p w:rsidR="00000000" w:rsidDel="00000000" w:rsidP="00000000" w:rsidRDefault="00000000" w:rsidRPr="00000000" w14:paraId="0000002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28">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Versión</w:t>
            </w:r>
          </w:p>
        </w:tc>
        <w:tc>
          <w:tcPr/>
          <w:p w:rsidR="00000000" w:rsidDel="00000000" w:rsidP="00000000" w:rsidRDefault="00000000" w:rsidRPr="00000000" w14:paraId="00000029">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w:t>
            </w:r>
          </w:p>
        </w:tc>
        <w:tc>
          <w:tcPr/>
          <w:p w:rsidR="00000000" w:rsidDel="00000000" w:rsidP="00000000" w:rsidRDefault="00000000" w:rsidRPr="00000000" w14:paraId="0000002A">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Descripción/cambio</w:t>
            </w:r>
          </w:p>
        </w:tc>
        <w:tc>
          <w:tcPr/>
          <w:p w:rsidR="00000000" w:rsidDel="00000000" w:rsidP="00000000" w:rsidRDefault="00000000" w:rsidRPr="00000000" w14:paraId="0000002B">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autor</w:t>
            </w:r>
          </w:p>
        </w:tc>
      </w:tr>
      <w:tr>
        <w:trPr>
          <w:cantSplit w:val="0"/>
          <w:tblHeader w:val="0"/>
        </w:trPr>
        <w:tc>
          <w:tcPr/>
          <w:p w:rsidR="00000000" w:rsidDel="00000000" w:rsidP="00000000" w:rsidRDefault="00000000" w:rsidRPr="00000000" w14:paraId="0000002C">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02D">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10/11/2025</w:t>
            </w:r>
          </w:p>
        </w:tc>
        <w:tc>
          <w:tcPr/>
          <w:p w:rsidR="00000000" w:rsidDel="00000000" w:rsidP="00000000" w:rsidRDefault="00000000" w:rsidRPr="00000000" w14:paraId="0000002E">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Creación de documento</w:t>
            </w:r>
          </w:p>
        </w:tc>
        <w:tc>
          <w:tcPr/>
          <w:p w:rsidR="00000000" w:rsidDel="00000000" w:rsidP="00000000" w:rsidRDefault="00000000" w:rsidRPr="00000000" w14:paraId="0000002F">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Benjamin Marin</w:t>
            </w:r>
          </w:p>
        </w:tc>
      </w:tr>
      <w:tr>
        <w:trPr>
          <w:cantSplit w:val="0"/>
          <w:trHeight w:val="277.96875" w:hRule="atLeast"/>
          <w:tblHeader w:val="0"/>
        </w:trPr>
        <w:tc>
          <w:tcPr/>
          <w:p w:rsidR="00000000" w:rsidDel="00000000" w:rsidP="00000000" w:rsidRDefault="00000000" w:rsidRPr="00000000" w14:paraId="00000030">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p w:rsidR="00000000" w:rsidDel="00000000" w:rsidP="00000000" w:rsidRDefault="00000000" w:rsidRPr="00000000" w14:paraId="00000031">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12/11/2025</w:t>
            </w:r>
          </w:p>
        </w:tc>
        <w:tc>
          <w:tcPr/>
          <w:p w:rsidR="00000000" w:rsidDel="00000000" w:rsidP="00000000" w:rsidRDefault="00000000" w:rsidRPr="00000000" w14:paraId="00000032">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Actualización del documento</w:t>
            </w:r>
          </w:p>
        </w:tc>
        <w:tc>
          <w:tcPr/>
          <w:p w:rsidR="00000000" w:rsidDel="00000000" w:rsidP="00000000" w:rsidRDefault="00000000" w:rsidRPr="00000000" w14:paraId="00000033">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Benjamin Marin</w:t>
            </w:r>
          </w:p>
        </w:tc>
      </w:tr>
      <w:tr>
        <w:trPr>
          <w:cantSplit w:val="0"/>
          <w:tblHeader w:val="0"/>
        </w:trPr>
        <w:tc>
          <w:tcPr/>
          <w:p w:rsidR="00000000" w:rsidDel="00000000" w:rsidP="00000000" w:rsidRDefault="00000000" w:rsidRPr="00000000" w14:paraId="00000034">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w:t>
            </w:r>
          </w:p>
        </w:tc>
        <w:tc>
          <w:tcPr/>
          <w:p w:rsidR="00000000" w:rsidDel="00000000" w:rsidP="00000000" w:rsidRDefault="00000000" w:rsidRPr="00000000" w14:paraId="00000035">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18/11/2025</w:t>
            </w:r>
          </w:p>
        </w:tc>
        <w:tc>
          <w:tcPr/>
          <w:p w:rsidR="00000000" w:rsidDel="00000000" w:rsidP="00000000" w:rsidRDefault="00000000" w:rsidRPr="00000000" w14:paraId="00000036">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Finalización del documento</w:t>
            </w:r>
          </w:p>
        </w:tc>
        <w:tc>
          <w:tcPr/>
          <w:p w:rsidR="00000000" w:rsidDel="00000000" w:rsidP="00000000" w:rsidRDefault="00000000" w:rsidRPr="00000000" w14:paraId="00000037">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Benjamin Marin</w:t>
            </w:r>
          </w:p>
        </w:tc>
      </w:tr>
    </w:tbl>
    <w:p w:rsidR="00000000" w:rsidDel="00000000" w:rsidP="00000000" w:rsidRDefault="00000000" w:rsidRPr="00000000" w14:paraId="00000038">
      <w:pPr>
        <w:tabs>
          <w:tab w:val="left" w:leader="none" w:pos="1276"/>
        </w:tabs>
        <w:spacing w:after="200" w:line="276" w:lineRule="auto"/>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4"/>
          <w:szCs w:val="24"/>
        </w:rPr>
      </w:pPr>
      <w:bookmarkStart w:colFirst="0" w:colLast="0" w:name="_435yu0yzu8aq" w:id="5"/>
      <w:bookmarkEnd w:id="5"/>
      <w:r w:rsidDel="00000000" w:rsidR="00000000" w:rsidRPr="00000000">
        <w:rPr>
          <w:rFonts w:ascii="Calibri" w:cs="Calibri" w:eastAsia="Calibri" w:hAnsi="Calibri"/>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3A">
            <w:pPr>
              <w:spacing w:line="240" w:lineRule="auto"/>
              <w:rPr>
                <w:rFonts w:ascii="Calibri" w:cs="Calibri" w:eastAsia="Calibri" w:hAnsi="Calibri"/>
              </w:rPr>
            </w:pPr>
            <w:r w:rsidDel="00000000" w:rsidR="00000000" w:rsidRPr="00000000">
              <w:rPr>
                <w:rFonts w:ascii="Calibri" w:cs="Calibri" w:eastAsia="Calibri" w:hAnsi="Calibri"/>
                <w:rtl w:val="0"/>
              </w:rPr>
              <w:t xml:space="preserve">Organización</w:t>
            </w:r>
          </w:p>
        </w:tc>
        <w:tc>
          <w:tcPr>
            <w:shd w:fill="auto" w:val="clear"/>
          </w:tcPr>
          <w:p w:rsidR="00000000" w:rsidDel="00000000" w:rsidP="00000000" w:rsidRDefault="00000000" w:rsidRPr="00000000" w14:paraId="0000003B">
            <w:pPr>
              <w:spacing w:line="240" w:lineRule="auto"/>
              <w:rPr>
                <w:rFonts w:ascii="Calibri" w:cs="Calibri" w:eastAsia="Calibri" w:hAnsi="Calibri"/>
              </w:rPr>
            </w:pPr>
            <w:r w:rsidDel="00000000" w:rsidR="00000000" w:rsidRPr="00000000">
              <w:rPr>
                <w:rFonts w:ascii="Calibri" w:cs="Calibri" w:eastAsia="Calibri" w:hAnsi="Calibri"/>
                <w:rtl w:val="0"/>
              </w:rPr>
              <w:t xml:space="preserve">Duoc UC</w:t>
            </w:r>
          </w:p>
        </w:tc>
      </w:tr>
      <w:tr>
        <w:trPr>
          <w:cantSplit w:val="0"/>
          <w:tblHeader w:val="0"/>
        </w:trPr>
        <w:tc>
          <w:tcPr>
            <w:shd w:fill="auto" w:val="clear"/>
          </w:tcPr>
          <w:p w:rsidR="00000000" w:rsidDel="00000000" w:rsidP="00000000" w:rsidRDefault="00000000" w:rsidRPr="00000000" w14:paraId="0000003C">
            <w:pPr>
              <w:spacing w:line="240" w:lineRule="auto"/>
              <w:rPr>
                <w:rFonts w:ascii="Calibri" w:cs="Calibri" w:eastAsia="Calibri" w:hAnsi="Calibri"/>
              </w:rPr>
            </w:pPr>
            <w:r w:rsidDel="00000000" w:rsidR="00000000" w:rsidRPr="00000000">
              <w:rPr>
                <w:rFonts w:ascii="Calibri" w:cs="Calibri" w:eastAsia="Calibri" w:hAnsi="Calibri"/>
                <w:rtl w:val="0"/>
              </w:rPr>
              <w:t xml:space="preserve">Sección</w:t>
            </w:r>
          </w:p>
        </w:tc>
        <w:tc>
          <w:tcPr>
            <w:shd w:fill="auto" w:val="clear"/>
          </w:tcPr>
          <w:p w:rsidR="00000000" w:rsidDel="00000000" w:rsidP="00000000" w:rsidRDefault="00000000" w:rsidRPr="00000000" w14:paraId="0000003D">
            <w:pPr>
              <w:spacing w:line="240" w:lineRule="auto"/>
              <w:rPr>
                <w:rFonts w:ascii="Calibri" w:cs="Calibri" w:eastAsia="Calibri" w:hAnsi="Calibri"/>
              </w:rPr>
            </w:pPr>
            <w:r w:rsidDel="00000000" w:rsidR="00000000" w:rsidRPr="00000000">
              <w:rPr>
                <w:rFonts w:ascii="Calibri" w:cs="Calibri" w:eastAsia="Calibri" w:hAnsi="Calibri"/>
                <w:rtl w:val="0"/>
              </w:rPr>
              <w:t xml:space="preserve">300D</w:t>
            </w:r>
          </w:p>
        </w:tc>
      </w:tr>
      <w:tr>
        <w:trPr>
          <w:cantSplit w:val="0"/>
          <w:tblHeader w:val="0"/>
        </w:trPr>
        <w:tc>
          <w:tcPr>
            <w:shd w:fill="auto" w:val="clear"/>
          </w:tcPr>
          <w:p w:rsidR="00000000" w:rsidDel="00000000" w:rsidP="00000000" w:rsidRDefault="00000000" w:rsidRPr="00000000" w14:paraId="0000003E">
            <w:pPr>
              <w:spacing w:line="240" w:lineRule="auto"/>
              <w:rPr>
                <w:rFonts w:ascii="Calibri" w:cs="Calibri" w:eastAsia="Calibri" w:hAnsi="Calibri"/>
              </w:rPr>
            </w:pPr>
            <w:r w:rsidDel="00000000" w:rsidR="00000000" w:rsidRPr="00000000">
              <w:rPr>
                <w:rFonts w:ascii="Calibri" w:cs="Calibri" w:eastAsia="Calibri" w:hAnsi="Calibri"/>
                <w:rtl w:val="0"/>
              </w:rPr>
              <w:t xml:space="preserve">Proyecto (Nombre)</w:t>
            </w:r>
          </w:p>
        </w:tc>
        <w:tc>
          <w:tcPr>
            <w:shd w:fill="auto" w:val="clear"/>
          </w:tcPr>
          <w:p w:rsidR="00000000" w:rsidDel="00000000" w:rsidP="00000000" w:rsidRDefault="00000000" w:rsidRPr="00000000" w14:paraId="0000003F">
            <w:pPr>
              <w:spacing w:line="240" w:lineRule="auto"/>
              <w:rPr>
                <w:rFonts w:ascii="Calibri" w:cs="Calibri" w:eastAsia="Calibri" w:hAnsi="Calibri"/>
              </w:rPr>
            </w:pPr>
            <w:r w:rsidDel="00000000" w:rsidR="00000000" w:rsidRPr="00000000">
              <w:rPr>
                <w:rFonts w:ascii="Calibri" w:cs="Calibri" w:eastAsia="Calibri" w:hAnsi="Calibri"/>
                <w:rtl w:val="0"/>
              </w:rPr>
              <w:t xml:space="preserve">Tu recorrido</w:t>
            </w:r>
          </w:p>
        </w:tc>
      </w:tr>
      <w:tr>
        <w:trPr>
          <w:cantSplit w:val="0"/>
          <w:tblHeader w:val="0"/>
        </w:trPr>
        <w:tc>
          <w:tcPr>
            <w:shd w:fill="auto" w:val="clear"/>
          </w:tcPr>
          <w:p w:rsidR="00000000" w:rsidDel="00000000" w:rsidP="00000000" w:rsidRDefault="00000000" w:rsidRPr="00000000" w14:paraId="00000040">
            <w:pPr>
              <w:spacing w:line="240" w:lineRule="auto"/>
              <w:rPr>
                <w:rFonts w:ascii="Calibri" w:cs="Calibri" w:eastAsia="Calibri" w:hAnsi="Calibri"/>
              </w:rPr>
            </w:pPr>
            <w:r w:rsidDel="00000000" w:rsidR="00000000" w:rsidRPr="00000000">
              <w:rPr>
                <w:rFonts w:ascii="Calibri" w:cs="Calibri" w:eastAsia="Calibri" w:hAnsi="Calibri"/>
                <w:rtl w:val="0"/>
              </w:rPr>
              <w:t xml:space="preserve">Fecha de Inicio</w:t>
            </w:r>
          </w:p>
        </w:tc>
        <w:tc>
          <w:tcPr>
            <w:shd w:fill="auto" w:val="clear"/>
          </w:tcPr>
          <w:p w:rsidR="00000000" w:rsidDel="00000000" w:rsidP="00000000" w:rsidRDefault="00000000" w:rsidRPr="00000000" w14:paraId="00000041">
            <w:pPr>
              <w:spacing w:line="240" w:lineRule="auto"/>
              <w:rPr>
                <w:rFonts w:ascii="Calibri" w:cs="Calibri" w:eastAsia="Calibri" w:hAnsi="Calibri"/>
              </w:rPr>
            </w:pPr>
            <w:r w:rsidDel="00000000" w:rsidR="00000000" w:rsidRPr="00000000">
              <w:rPr>
                <w:rFonts w:ascii="Calibri" w:cs="Calibri" w:eastAsia="Calibri" w:hAnsi="Calibri"/>
                <w:rtl w:val="0"/>
              </w:rPr>
              <w:t xml:space="preserve">27/09/2025</w:t>
            </w:r>
          </w:p>
        </w:tc>
      </w:tr>
      <w:tr>
        <w:trPr>
          <w:cantSplit w:val="0"/>
          <w:trHeight w:val="253.5546875" w:hRule="atLeast"/>
          <w:tblHeader w:val="0"/>
        </w:trPr>
        <w:tc>
          <w:tcPr>
            <w:shd w:fill="auto" w:val="clear"/>
          </w:tcPr>
          <w:p w:rsidR="00000000" w:rsidDel="00000000" w:rsidP="00000000" w:rsidRDefault="00000000" w:rsidRPr="00000000" w14:paraId="00000042">
            <w:pPr>
              <w:spacing w:line="240" w:lineRule="auto"/>
              <w:rPr>
                <w:rFonts w:ascii="Calibri" w:cs="Calibri" w:eastAsia="Calibri" w:hAnsi="Calibri"/>
              </w:rPr>
            </w:pPr>
            <w:r w:rsidDel="00000000" w:rsidR="00000000" w:rsidRPr="00000000">
              <w:rPr>
                <w:rFonts w:ascii="Calibri" w:cs="Calibri" w:eastAsia="Calibri" w:hAnsi="Calibri"/>
                <w:rtl w:val="0"/>
              </w:rPr>
              <w:t xml:space="preserve">Fecha de Término</w:t>
            </w:r>
          </w:p>
        </w:tc>
        <w:tc>
          <w:tcPr>
            <w:shd w:fill="auto" w:val="clear"/>
          </w:tcPr>
          <w:p w:rsidR="00000000" w:rsidDel="00000000" w:rsidP="00000000" w:rsidRDefault="00000000" w:rsidRPr="00000000" w14:paraId="00000043">
            <w:pPr>
              <w:spacing w:line="240" w:lineRule="auto"/>
              <w:rPr>
                <w:rFonts w:ascii="Calibri" w:cs="Calibri" w:eastAsia="Calibri" w:hAnsi="Calibri"/>
              </w:rPr>
            </w:pPr>
            <w:r w:rsidDel="00000000" w:rsidR="00000000" w:rsidRPr="00000000">
              <w:rPr>
                <w:rFonts w:ascii="Calibri" w:cs="Calibri" w:eastAsia="Calibri" w:hAnsi="Calibri"/>
                <w:rtl w:val="0"/>
              </w:rPr>
              <w:t xml:space="preserve">21/11/2025</w:t>
            </w:r>
          </w:p>
        </w:tc>
      </w:tr>
      <w:tr>
        <w:trPr>
          <w:cantSplit w:val="0"/>
          <w:trHeight w:val="253.5546875" w:hRule="atLeast"/>
          <w:tblHeader w:val="0"/>
        </w:trPr>
        <w:tc>
          <w:tcPr>
            <w:shd w:fill="auto" w:val="clear"/>
          </w:tcPr>
          <w:p w:rsidR="00000000" w:rsidDel="00000000" w:rsidP="00000000" w:rsidRDefault="00000000" w:rsidRPr="00000000" w14:paraId="00000044">
            <w:pPr>
              <w:spacing w:line="240" w:lineRule="auto"/>
              <w:rPr>
                <w:rFonts w:ascii="Calibri" w:cs="Calibri" w:eastAsia="Calibri" w:hAnsi="Calibri"/>
              </w:rPr>
            </w:pPr>
            <w:r w:rsidDel="00000000" w:rsidR="00000000" w:rsidRPr="00000000">
              <w:rPr>
                <w:rFonts w:ascii="Calibri" w:cs="Calibri" w:eastAsia="Calibri" w:hAnsi="Calibri"/>
                <w:rtl w:val="0"/>
              </w:rPr>
              <w:t xml:space="preserve">Patrocinador principal</w:t>
            </w:r>
          </w:p>
        </w:tc>
        <w:tc>
          <w:tcPr>
            <w:shd w:fill="auto" w:val="clear"/>
          </w:tcPr>
          <w:p w:rsidR="00000000" w:rsidDel="00000000" w:rsidP="00000000" w:rsidRDefault="00000000" w:rsidRPr="00000000" w14:paraId="00000045">
            <w:pPr>
              <w:spacing w:line="240" w:lineRule="auto"/>
              <w:rPr>
                <w:rFonts w:ascii="Calibri" w:cs="Calibri" w:eastAsia="Calibri" w:hAnsi="Calibri"/>
              </w:rPr>
            </w:pPr>
            <w:r w:rsidDel="00000000" w:rsidR="00000000" w:rsidRPr="00000000">
              <w:rPr>
                <w:rFonts w:ascii="Calibri" w:cs="Calibri" w:eastAsia="Calibri" w:hAnsi="Calibri"/>
                <w:rtl w:val="0"/>
              </w:rPr>
              <w:t xml:space="preserve">No aplica</w:t>
            </w:r>
          </w:p>
        </w:tc>
      </w:tr>
      <w:tr>
        <w:trPr>
          <w:cantSplit w:val="0"/>
          <w:tblHeader w:val="0"/>
        </w:trPr>
        <w:tc>
          <w:tcPr>
            <w:shd w:fill="auto" w:val="clear"/>
          </w:tcPr>
          <w:p w:rsidR="00000000" w:rsidDel="00000000" w:rsidP="00000000" w:rsidRDefault="00000000" w:rsidRPr="00000000" w14:paraId="00000046">
            <w:pPr>
              <w:spacing w:line="240" w:lineRule="auto"/>
              <w:rPr>
                <w:rFonts w:ascii="Calibri" w:cs="Calibri" w:eastAsia="Calibri" w:hAnsi="Calibri"/>
              </w:rPr>
            </w:pPr>
            <w:r w:rsidDel="00000000" w:rsidR="00000000" w:rsidRPr="00000000">
              <w:rPr>
                <w:rFonts w:ascii="Calibri" w:cs="Calibri" w:eastAsia="Calibri" w:hAnsi="Calibri"/>
                <w:rtl w:val="0"/>
              </w:rPr>
              <w:t xml:space="preserve">Docente</w:t>
            </w:r>
          </w:p>
        </w:tc>
        <w:tc>
          <w:tcPr>
            <w:shd w:fill="auto" w:val="clear"/>
          </w:tcPr>
          <w:p w:rsidR="00000000" w:rsidDel="00000000" w:rsidP="00000000" w:rsidRDefault="00000000" w:rsidRPr="00000000" w14:paraId="00000047">
            <w:pPr>
              <w:spacing w:line="240" w:lineRule="auto"/>
              <w:rPr>
                <w:rFonts w:ascii="Calibri" w:cs="Calibri" w:eastAsia="Calibri" w:hAnsi="Calibri"/>
              </w:rPr>
            </w:pPr>
            <w:r w:rsidDel="00000000" w:rsidR="00000000" w:rsidRPr="00000000">
              <w:rPr>
                <w:rFonts w:ascii="Calibri" w:cs="Calibri" w:eastAsia="Calibri" w:hAnsi="Calibri"/>
                <w:rtl w:val="0"/>
              </w:rPr>
              <w:t xml:space="preserve">JORGE ALBERTO CASTRO SILVESTRE</w:t>
            </w:r>
          </w:p>
        </w:tc>
      </w:tr>
    </w:tbl>
    <w:p w:rsidR="00000000" w:rsidDel="00000000" w:rsidP="00000000" w:rsidRDefault="00000000" w:rsidRPr="00000000" w14:paraId="00000048">
      <w:pPr>
        <w:spacing w:line="240" w:lineRule="auto"/>
        <w:rPr>
          <w:rFonts w:ascii="Calibri" w:cs="Calibri" w:eastAsia="Calibri" w:hAnsi="Calibri"/>
          <w:sz w:val="24"/>
          <w:szCs w:val="24"/>
        </w:rPr>
      </w:pPr>
      <w:bookmarkStart w:colFirst="0" w:colLast="0" w:name="_mygh9z6eywb" w:id="6"/>
      <w:bookmarkEnd w:id="6"/>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4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Rut</w:t>
            </w:r>
          </w:p>
        </w:tc>
        <w:tc>
          <w:tcPr>
            <w:shd w:fill="auto" w:val="clear"/>
          </w:tcPr>
          <w:p w:rsidR="00000000" w:rsidDel="00000000" w:rsidP="00000000" w:rsidRDefault="00000000" w:rsidRPr="00000000" w14:paraId="0000004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Nombre</w:t>
            </w:r>
          </w:p>
        </w:tc>
        <w:tc>
          <w:tcPr>
            <w:shd w:fill="auto" w:val="clear"/>
          </w:tcPr>
          <w:p w:rsidR="00000000" w:rsidDel="00000000" w:rsidP="00000000" w:rsidRDefault="00000000" w:rsidRPr="00000000" w14:paraId="0000004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Correo</w:t>
            </w:r>
          </w:p>
        </w:tc>
      </w:tr>
      <w:tr>
        <w:trPr>
          <w:cantSplit w:val="0"/>
          <w:tblHeader w:val="0"/>
        </w:trPr>
        <w:tc>
          <w:tcPr>
            <w:shd w:fill="auto" w:val="clear"/>
          </w:tcPr>
          <w:p w:rsidR="00000000" w:rsidDel="00000000" w:rsidP="00000000" w:rsidRDefault="00000000" w:rsidRPr="00000000" w14:paraId="0000004D">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21.122.528-9</w:t>
            </w:r>
          </w:p>
        </w:tc>
        <w:tc>
          <w:tcPr>
            <w:shd w:fill="auto" w:val="clear"/>
          </w:tcPr>
          <w:p w:rsidR="00000000" w:rsidDel="00000000" w:rsidP="00000000" w:rsidRDefault="00000000" w:rsidRPr="00000000" w14:paraId="0000004E">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Benjamin Marin Yañez</w:t>
            </w:r>
          </w:p>
        </w:tc>
        <w:tc>
          <w:tcPr>
            <w:shd w:fill="auto" w:val="clear"/>
          </w:tcPr>
          <w:p w:rsidR="00000000" w:rsidDel="00000000" w:rsidP="00000000" w:rsidRDefault="00000000" w:rsidRPr="00000000" w14:paraId="0000004F">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be.mariny@duocuc.cl</w:t>
            </w:r>
          </w:p>
        </w:tc>
      </w:tr>
      <w:tr>
        <w:trPr>
          <w:cantSplit w:val="0"/>
          <w:tblHeader w:val="0"/>
        </w:trPr>
        <w:tc>
          <w:tcPr>
            <w:shd w:fill="auto" w:val="clear"/>
          </w:tcPr>
          <w:p w:rsidR="00000000" w:rsidDel="00000000" w:rsidP="00000000" w:rsidRDefault="00000000" w:rsidRPr="00000000" w14:paraId="00000050">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26.534.111-K</w:t>
            </w:r>
          </w:p>
        </w:tc>
        <w:tc>
          <w:tcPr>
            <w:shd w:fill="auto" w:val="clear"/>
          </w:tcPr>
          <w:p w:rsidR="00000000" w:rsidDel="00000000" w:rsidP="00000000" w:rsidRDefault="00000000" w:rsidRPr="00000000" w14:paraId="00000051">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Andrés Fernández Artigas</w:t>
            </w:r>
          </w:p>
        </w:tc>
        <w:tc>
          <w:tcPr>
            <w:shd w:fill="auto" w:val="clear"/>
          </w:tcPr>
          <w:p w:rsidR="00000000" w:rsidDel="00000000" w:rsidP="00000000" w:rsidRDefault="00000000" w:rsidRPr="00000000" w14:paraId="00000052">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an.fernandeza@duocuc.cl</w:t>
            </w:r>
          </w:p>
        </w:tc>
      </w:tr>
      <w:tr>
        <w:trPr>
          <w:cantSplit w:val="0"/>
          <w:tblHeader w:val="0"/>
        </w:trPr>
        <w:tc>
          <w:tcPr>
            <w:shd w:fill="auto" w:val="clear"/>
          </w:tcPr>
          <w:p w:rsidR="00000000" w:rsidDel="00000000" w:rsidP="00000000" w:rsidRDefault="00000000" w:rsidRPr="00000000" w14:paraId="00000053">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21.468.265-6</w:t>
            </w:r>
          </w:p>
        </w:tc>
        <w:tc>
          <w:tcPr>
            <w:shd w:fill="auto" w:val="clear"/>
          </w:tcPr>
          <w:p w:rsidR="00000000" w:rsidDel="00000000" w:rsidP="00000000" w:rsidRDefault="00000000" w:rsidRPr="00000000" w14:paraId="00000054">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Nicolas Carez</w:t>
            </w:r>
          </w:p>
        </w:tc>
        <w:tc>
          <w:tcPr>
            <w:shd w:fill="auto" w:val="clear"/>
          </w:tcPr>
          <w:p w:rsidR="00000000" w:rsidDel="00000000" w:rsidP="00000000" w:rsidRDefault="00000000" w:rsidRPr="00000000" w14:paraId="00000055">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nic.cares@duocuc.cl</w:t>
            </w:r>
          </w:p>
        </w:tc>
      </w:tr>
    </w:tbl>
    <w:p w:rsidR="00000000" w:rsidDel="00000000" w:rsidP="00000000" w:rsidRDefault="00000000" w:rsidRPr="00000000" w14:paraId="00000056">
      <w:pPr>
        <w:keepNext w:val="1"/>
        <w:keepLines w:val="1"/>
        <w:spacing w:before="480" w:line="276" w:lineRule="auto"/>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dt>
      <w:sdtPr>
        <w:id w:val="1358720620"/>
        <w:docPartObj>
          <w:docPartGallery w:val="Table of Contents"/>
          <w:docPartUnique w:val="1"/>
        </w:docPartObj>
      </w:sdtPr>
      <w:sdtContent>
        <w:p w:rsidR="00000000" w:rsidDel="00000000" w:rsidP="00000000" w:rsidRDefault="00000000" w:rsidRPr="00000000" w14:paraId="00000060">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f3aa85wzmv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Datos del documento</w:t>
              <w:tab/>
              <w:t xml:space="preserve">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rPr>
              <w:b w:val="1"/>
              <w:bCs w:val="1"/>
              <w:color w:val="000000"/>
              <w:u w:val="none"/>
            </w:rPr>
          </w:pPr>
          <w:hyperlink w:anchor="_d0yi0qayts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b w:val="1"/>
              <w:bCs w:val="1"/>
              <w:color w:val="000000"/>
              <w:u w:val="none"/>
            </w:rPr>
          </w:pPr>
          <w:hyperlink w:anchor="_q4a3urmvlm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Plan de Capacitación para Clientes (Usuarios de la Aplicación Móvil)</w:t>
              <w:tab/>
              <w:t xml:space="preserve">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color w:val="000000"/>
              <w:u w:val="none"/>
            </w:rPr>
          </w:pPr>
          <w:hyperlink w:anchor="_bbkvdw544w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1: Tu Primer Paso y Acceso Seguro (Duración Estimada: 75 minutos)</w:t>
              <w:tab/>
              <w:t xml:space="preserve">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color w:val="000000"/>
              <w:u w:val="none"/>
            </w:rPr>
          </w:pPr>
          <w:hyperlink w:anchor="_14jg7knwe2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2: Exploración, Mapa y Rutas Inteligentes (Duración Estimada: 90 minutos)</w:t>
              <w:tab/>
              <w:t xml:space="preserve">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color w:val="000000"/>
              <w:u w:val="none"/>
            </w:rPr>
          </w:pPr>
          <w:hyperlink w:anchor="_jyd1fqjp33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3: Colección, Recompensa y Estabilidad Offline (Duración Estimada: 75 minutos)</w:t>
              <w:tab/>
              <w:t xml:space="preserve">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color w:val="000000"/>
              <w:u w:val="none"/>
            </w:rPr>
          </w:pPr>
          <w:hyperlink w:anchor="_8wy50vksq2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4: Progreso, Galería y Comunidad (Duración Estimada: 90 minutos)</w:t>
              <w:tab/>
              <w:t xml:space="preserve">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rPr>
              <w:b w:val="1"/>
              <w:bCs w:val="1"/>
              <w:color w:val="000000"/>
              <w:u w:val="none"/>
            </w:rPr>
          </w:pPr>
          <w:hyperlink w:anchor="_pk3xs0rwhi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Plan de Capacitación para Usuarios Administradores (Panel Web Admin)</w:t>
              <w:tab/>
              <w:t xml:space="preserve">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color w:val="000000"/>
              <w:u w:val="none"/>
            </w:rPr>
          </w:pPr>
          <w:hyperlink w:anchor="_wbxsqivhd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1: Acceso, Entorno y Estructura Base (Duración Estimada: 45 minutos)</w:t>
              <w:tab/>
              <w:t xml:space="preserve">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color w:val="000000"/>
              <w:u w:val="none"/>
            </w:rPr>
          </w:pPr>
          <w:hyperlink w:anchor="_67um1biz60j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2: Integridad del Contenido y Alta de Sitios (Duración Estimada: 60 minutos)</w:t>
              <w:tab/>
              <w:t xml:space="preserve">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color w:val="000000"/>
              <w:u w:val="none"/>
            </w:rPr>
          </w:pPr>
          <w:hyperlink w:anchor="_j9m4jnc2it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3: Monitoreo, Analíticas y Mantenimiento Proactivo (Duración Estimada: 60 minutos)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pPr>
      <w:bookmarkStart w:colFirst="0" w:colLast="0" w:name="_d0yi0qaytse6" w:id="7"/>
      <w:bookmarkEnd w:id="7"/>
      <w:r w:rsidDel="00000000" w:rsidR="00000000" w:rsidRPr="00000000">
        <w:rPr>
          <w:rtl w:val="0"/>
        </w:rPr>
        <w:t xml:space="preserve">Introducción</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 implementación de un Producto Mínimo Viable (MVP) como "Tu Recorrido" requiere una estrategia de capacitación dual rigurosa que garantice, por un lado, la adopción inmediata y el deleite del usuario final y, por otro, la integridad y escalabilidad de la plataforma por parte del equipo gestor. El objetivo de este plan es doble: asegurar que los usuarios finales ejecutan el ciclo de valor sin frustración (Registro, Exploración, Recompensa) y que los administradores puedan mantener el sistema robusto, evitando los errores críticos de georreferenciación y el agotamiento de recursos (Riesgo R6). Hemos dividido el entrenamiento por audiencias, con tiempos estimados para reflejar la complejidad de cada módulo y asegurar una comprensión profunda.</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8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pPr>
      <w:bookmarkStart w:colFirst="0" w:colLast="0" w:name="_q4a3urmvlmjr" w:id="8"/>
      <w:bookmarkEnd w:id="8"/>
      <w:r w:rsidDel="00000000" w:rsidR="00000000" w:rsidRPr="00000000">
        <w:rPr>
          <w:rtl w:val="0"/>
        </w:rPr>
        <w:t xml:space="preserve">1. Plan de Capacitación para Clientes (Usuarios de la Aplicación Móvil)</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Este plan de entrenamiento se enfoca en el explorador, guiándose de forma práctica y lúdica a través de las funcionalidades principales de la aplicación.</w:t>
      </w:r>
    </w:p>
    <w:p w:rsidR="00000000" w:rsidDel="00000000" w:rsidP="00000000" w:rsidRDefault="00000000" w:rsidRPr="00000000" w14:paraId="0000008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bookmarkStart w:colFirst="0" w:colLast="0" w:name="_bbkvdw544wde" w:id="9"/>
      <w:bookmarkEnd w:id="9"/>
      <w:r w:rsidDel="00000000" w:rsidR="00000000" w:rsidRPr="00000000">
        <w:rPr>
          <w:rtl w:val="0"/>
        </w:rPr>
        <w:t xml:space="preserve">Módulo 1: Tu Primer Paso y Acceso Seguro (Duración Estimada: 75 minutos)</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Esta sesión se enfoca en la entrada segura al ecosistema. Se instruye al usuario sobre el Registro Rápido , destacando la importancia de la validación de campos para evitar errores de duplicidad. Es crucial que entiendan la Unicidad del Apodo  como su identificador social, el cual el sistema revisa previamente para que no haya dos usuarios iguales. Explicaremos cómo funciona el Inicio de Sesión  y, vitalmente, la Persistencia de Sesión, gracias a esta característica, configurada para 30 días, el usuario no tendrá que iniciar sesión repetidamente, mejorando significativamente la experiencia. También se cubre el Restablecimiento de contraseña  para garantizar que el acceso nunca se pierda. Finalmente, se completa el Onboarding Inicial , donde añaden sus datos personales (ciudad, comuna, apodo) para personalizar su perfil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9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pPr>
      <w:bookmarkStart w:colFirst="0" w:colLast="0" w:name="_14jg7knwe20e" w:id="10"/>
      <w:bookmarkEnd w:id="10"/>
      <w:r w:rsidDel="00000000" w:rsidR="00000000" w:rsidRPr="00000000">
        <w:rPr>
          <w:rtl w:val="0"/>
        </w:rPr>
        <w:t xml:space="preserve">Módulo 2: Exploración, Mapa y Rutas Inteligentes (Duración Estimada: 90 minutos)</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Esta es la inmersión en la exploración urbana. El usuario aprenderá a usar el </w:t>
      </w:r>
      <w:r w:rsidDel="00000000" w:rsidR="00000000" w:rsidRPr="00000000">
        <w:rPr>
          <w:b w:val="1"/>
          <w:bCs w:val="1"/>
          <w:color w:val="1f1f1f"/>
          <w:rtl w:val="0"/>
        </w:rPr>
        <w:t xml:space="preserve">Mapa </w:t>
      </w:r>
      <w:r w:rsidDel="00000000" w:rsidR="00000000" w:rsidRPr="00000000">
        <w:rPr>
          <w:color w:val="1f1f1f"/>
          <w:rtl w:val="0"/>
        </w:rPr>
        <w:t xml:space="preserve">Interactivo , entendiendo que la Georreferenciación es obligatoria para mostrar su ubicación y los marcadores de todos los sitios patrimoniales . Un foco de la sesión será el Carrusel de Cercanía , una herramienta de descubrimiento que filtra y muestra los sitios más próximos que aún no ha coleccionado  Se detalla el proceso para Iniciar un Viaje , donde el sistema dibuja la ruta más eficiente, y se refuerza la Restricción de Viaje Único , para evitar fallos de cálculo, que impide iniciar un segundo viaje sin Cancelar la Ruta Activa primero.</w:t>
      </w:r>
    </w:p>
    <w:p w:rsidR="00000000" w:rsidDel="00000000" w:rsidP="00000000" w:rsidRDefault="00000000" w:rsidRPr="00000000" w14:paraId="000000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bookmarkStart w:colFirst="0" w:colLast="0" w:name="_jyd1fqjp3345" w:id="11"/>
      <w:bookmarkEnd w:id="11"/>
      <w:r w:rsidDel="00000000" w:rsidR="00000000" w:rsidRPr="00000000">
        <w:rPr>
          <w:rtl w:val="0"/>
        </w:rPr>
        <w:t xml:space="preserve">Módulo 3: Colección, Recompensa y Estabilidad Offline (Duración Estimada: 75 minutos)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Aquí se revela el motor del juego: el escaneo y la seguridad del logro. El usuario aprenderá a usar el Escáner QR . Se enfatiza la Regla de Proximidad como el control de seguridad principal: el escaneo solo funcionará si el GPS confirma que está a metros del sitio, mitigando el Riesgo de Fraude GPS . Al lograrlo, se dispara la recompensa inmediata: el Modal de Éxito , una confirmación clara, con vibración  (, mostrando la ficha educativa de la insignia (. Finalmente, se explica la Validación Offline ,se enseña cómo la app guarda el logro localmente si no hay conexión y cómo el Servicio de Sincronización lo procesa automáticamente al recuperar la red, garantizando que ninguna visita se pierda en terreno.</w:t>
      </w:r>
    </w:p>
    <w:p w:rsidR="00000000" w:rsidDel="00000000" w:rsidP="00000000" w:rsidRDefault="00000000" w:rsidRPr="00000000" w14:paraId="000000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bookmarkStart w:colFirst="0" w:colLast="0" w:name="_8wy50vksq2kf" w:id="12"/>
      <w:bookmarkEnd w:id="12"/>
      <w:r w:rsidDel="00000000" w:rsidR="00000000" w:rsidRPr="00000000">
        <w:rPr>
          <w:rtl w:val="0"/>
        </w:rPr>
        <w:t xml:space="preserve">Módulo 4: Progreso, Galería y Comunidad (Duración Estimada: 90 minutos)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 módulo final aborda la fidelización y el uso social. Se instruye en la gestión de la Galería de Insignias , donde se puede filtrar y ver el detalle de la Insignia , incluyendo la fecha y hora exacta de obtención. Se explica la lógica de Progreso , cómo se muestran las barras de avance por categoría  y cómo la aplicación notifica al alcanzar Hitos o Niveles . En el ámbito social, se demuestra la funcionalidad Seguir/Dejar de Seguir y cómo el logro de un amigo aparecerá en su Feed de Actividad en orden cronológico, creando un sentido de comunidad y sana competencia. También se muestra el Scroll de Lugares Populares para descubrir qué sitios están en tendencia.</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9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pPr>
      <w:bookmarkStart w:colFirst="0" w:colLast="0" w:name="_n81wniyukmhz" w:id="13"/>
      <w:bookmarkEnd w:id="13"/>
      <w:r w:rsidDel="00000000" w:rsidR="00000000" w:rsidRPr="00000000">
        <w:rPr>
          <w:rtl w:val="0"/>
        </w:rPr>
      </w:r>
    </w:p>
    <w:p w:rsidR="00000000" w:rsidDel="00000000" w:rsidP="00000000" w:rsidRDefault="00000000" w:rsidRPr="00000000" w14:paraId="0000009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pPr>
      <w:bookmarkStart w:colFirst="0" w:colLast="0" w:name="_8y1jevhblg2c" w:id="14"/>
      <w:bookmarkEnd w:id="14"/>
      <w:r w:rsidDel="00000000" w:rsidR="00000000" w:rsidRPr="00000000">
        <w:rPr>
          <w:rtl w:val="0"/>
        </w:rPr>
      </w:r>
    </w:p>
    <w:p w:rsidR="00000000" w:rsidDel="00000000" w:rsidP="00000000" w:rsidRDefault="00000000" w:rsidRPr="00000000" w14:paraId="0000009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pPr>
      <w:bookmarkStart w:colFirst="0" w:colLast="0" w:name="_pk3xs0rwhi2v" w:id="15"/>
      <w:bookmarkEnd w:id="15"/>
      <w:r w:rsidDel="00000000" w:rsidR="00000000" w:rsidRPr="00000000">
        <w:rPr>
          <w:rtl w:val="0"/>
        </w:rPr>
        <w:t xml:space="preserve">2. Plan de Capacitación para Usuarios Administradores (Panel Web Admin)</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Este plan se dirige al personal de Operaciones y Mantenimiento, con un foco intenso en la integridad de los datos, la escalabilidad  y el control de los riesgos de la plataforma.</w:t>
      </w:r>
    </w:p>
    <w:p w:rsidR="00000000" w:rsidDel="00000000" w:rsidP="00000000" w:rsidRDefault="00000000" w:rsidRPr="00000000" w14:paraId="000000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bookmarkStart w:colFirst="0" w:colLast="0" w:name="_wbxsqivhdnr" w:id="16"/>
      <w:bookmarkEnd w:id="16"/>
      <w:r w:rsidDel="00000000" w:rsidR="00000000" w:rsidRPr="00000000">
        <w:rPr>
          <w:rtl w:val="0"/>
        </w:rPr>
        <w:t xml:space="preserve">Módulo 1: Acceso, Entorno y Estructura Base (Duración Estimada: 45 minutos)</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La sesión comienza con el Acceso al Panel Web con credenciales designadas, y una breve revisión de la Estructura de Datos (</w:t>
      </w:r>
      <w:r w:rsidDel="00000000" w:rsidR="00000000" w:rsidRPr="00000000">
        <w:rPr>
          <w:rtl w:val="0"/>
        </w:rPr>
        <w:t xml:space="preserve">lugares</w:t>
      </w:r>
      <w:r w:rsidDel="00000000" w:rsidR="00000000" w:rsidRPr="00000000">
        <w:rPr>
          <w:rtl w:val="0"/>
        </w:rPr>
        <w:t xml:space="preserve">, </w:t>
      </w:r>
      <w:r w:rsidDel="00000000" w:rsidR="00000000" w:rsidRPr="00000000">
        <w:rPr>
          <w:rtl w:val="0"/>
        </w:rPr>
        <w:t xml:space="preserve">insignias</w:t>
      </w:r>
      <w:r w:rsidDel="00000000" w:rsidR="00000000" w:rsidRPr="00000000">
        <w:rPr>
          <w:rtl w:val="0"/>
        </w:rPr>
        <w:t xml:space="preserve">) para que el administrador entienda dónde reside el contenido .Se detalla el Protocolo de Carga de Contenido , enfatizando la necesidad de optimizar las imágenes para el backend antes de subirlas para  asegurar que las insignias estén disponibles sin impacto en el rendimiento.</w:t>
      </w:r>
    </w:p>
    <w:p w:rsidR="00000000" w:rsidDel="00000000" w:rsidP="00000000" w:rsidRDefault="00000000" w:rsidRPr="00000000" w14:paraId="000000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bookmarkStart w:colFirst="0" w:colLast="0" w:name="_67um1biz60j6" w:id="17"/>
      <w:bookmarkEnd w:id="17"/>
      <w:r w:rsidDel="00000000" w:rsidR="00000000" w:rsidRPr="00000000">
        <w:rPr>
          <w:rtl w:val="0"/>
        </w:rPr>
        <w:t xml:space="preserve">Módulo 2: Integridad del Contenido y Alta de Sitios (Duración Estimada: 60 minutos)</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Este módulo es el más crítico para la estabilidad del sistema, centrado en la Escalabilidad de Contenido . El administrador aprenderá a usar la interfaz web para la Creación de Nuevos Sitios . Se debe verificar rigurosamente la Latitud y Longitud antes de la entrada de datos. Se instruye que el sistema tiene una Validación del Lado del Servidor  que rechazará la escritura si las coordenadas son erróneas o ambiguas. Este paso es ineludible para mantener la integridad del mapa. Finalmente, se cubre la generación de códigos QR de alta resolución con formatos seguros, listos para la impresión en terren</w:t>
      </w:r>
      <w:r w:rsidDel="00000000" w:rsidR="00000000" w:rsidRPr="00000000">
        <w:rPr>
          <w:color w:val="1f1f1f"/>
          <w:rtl w:val="0"/>
        </w:rPr>
        <w:t xml:space="preserve">o.</w:t>
      </w:r>
    </w:p>
    <w:p w:rsidR="00000000" w:rsidDel="00000000" w:rsidP="00000000" w:rsidRDefault="00000000" w:rsidRPr="00000000" w14:paraId="000000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bookmarkStart w:colFirst="0" w:colLast="0" w:name="_j9m4jnc2itlc" w:id="18"/>
      <w:bookmarkEnd w:id="18"/>
      <w:r w:rsidDel="00000000" w:rsidR="00000000" w:rsidRPr="00000000">
        <w:rPr>
          <w:rtl w:val="0"/>
        </w:rPr>
        <w:t xml:space="preserve">Módulo 3: Monitoreo, Analíticas y Mantenimiento Proactivo (Duración Estimada: 60 minutos)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La sesión se enfoca en asegurar la longevidad del servicio y gestionar incidentes. Se enseña a acceder al Dashboard de Analíticas para interpretar métricas clave como la Tasa de Validación de Visitas y el Progreso Promedio de Usuario. Se establece el Protocolo de Monitoreo de Riesgos para:</w:t>
      </w:r>
    </w:p>
    <w:p w:rsidR="00000000" w:rsidDel="00000000" w:rsidP="00000000" w:rsidRDefault="00000000" w:rsidRPr="00000000" w14:paraId="000000A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Cuotas de Firebase: Cómo monitorear el consumo de servicios  y configurar alertas preventivas, evitando la interrupción de funciones críticas (login, escritura).</w:t>
      </w:r>
    </w:p>
    <w:p w:rsidR="00000000" w:rsidDel="00000000" w:rsidP="00000000" w:rsidRDefault="00000000" w:rsidRPr="00000000" w14:paraId="000000A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Mantenimiento de Terreno: Procedimiento para gestionar reportes de QR dañados o desactualizados  y activar el plan de reposición rápida.</w:t>
      </w:r>
    </w:p>
    <w:p w:rsidR="00000000" w:rsidDel="00000000" w:rsidP="00000000" w:rsidRDefault="00000000" w:rsidRPr="00000000" w14:paraId="000000A8">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Higiene del Entorno: Se establece el protocolo de Limpieza de Caché como paso obligatorio en el debugging para asegurar que las pruebas de corrección sean siempre confiables y evitar los falsos errores residuales.</w:t>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AA">
      <w:pPr>
        <w:pStyle w:val="Heading1"/>
        <w:keepNext w:val="0"/>
        <w:keepLines w:val="0"/>
        <w:spacing w:after="80" w:lineRule="auto"/>
        <w:rPr/>
      </w:pPr>
      <w:bookmarkStart w:colFirst="0" w:colLast="0" w:name="_ayn91ldilf3q" w:id="19"/>
      <w:bookmarkEnd w:id="19"/>
      <w:r w:rsidDel="00000000" w:rsidR="00000000" w:rsidRPr="00000000">
        <w:rPr>
          <w:rtl w:val="0"/>
        </w:rPr>
        <w:t xml:space="preserve">Conclusión del Plan de Capacitación</w:t>
      </w:r>
    </w:p>
    <w:p w:rsidR="00000000" w:rsidDel="00000000" w:rsidP="00000000" w:rsidRDefault="00000000" w:rsidRPr="00000000" w14:paraId="000000AB">
      <w:pPr>
        <w:spacing w:after="240" w:before="240" w:lineRule="auto"/>
        <w:rPr/>
      </w:pPr>
      <w:r w:rsidDel="00000000" w:rsidR="00000000" w:rsidRPr="00000000">
        <w:rPr>
          <w:rtl w:val="0"/>
        </w:rPr>
        <w:t xml:space="preserve">Este plan de capacitación cumple su propósito fundamental: garantizar la transferencia de conocimiento de manera simple y efectiva a todos los grupos involucrados en el proyecto "Tu Recorrido".</w:t>
      </w:r>
    </w:p>
    <w:p w:rsidR="00000000" w:rsidDel="00000000" w:rsidP="00000000" w:rsidRDefault="00000000" w:rsidRPr="00000000" w14:paraId="000000AC">
      <w:pPr>
        <w:spacing w:after="240" w:before="240" w:lineRule="auto"/>
        <w:rPr/>
      </w:pPr>
      <w:r w:rsidDel="00000000" w:rsidR="00000000" w:rsidRPr="00000000">
        <w:rPr>
          <w:rtl w:val="0"/>
        </w:rPr>
        <w:t xml:space="preserve">Hemos cubierto cada aspecto, desde cómo el usuario final puede registrarse de forma segura y validar una visita con QR, hasta cómo el administrador debe gestionar el contenido y mitigar los riesgos críticos. La implementación exitosa de esta capacitación asegura dos resultados clave:</w:t>
      </w:r>
    </w:p>
    <w:p w:rsidR="00000000" w:rsidDel="00000000" w:rsidP="00000000" w:rsidRDefault="00000000" w:rsidRPr="00000000" w14:paraId="000000AD">
      <w:pPr>
        <w:numPr>
          <w:ilvl w:val="0"/>
          <w:numId w:val="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Adopción Exitosa por Parte del Cliente: Los usuarios finales tienen una hoja de ruta clara para ejecutar el ciclo de valor completo de la aplicación (Registro → Exploración → Obtención de Insignia → Compartir). Al entender la Regla de Proximidad y el Modo Offline, se minimiza la frustración y se maximiza el valor de la recompensa inmediata.</w:t>
      </w:r>
    </w:p>
    <w:p w:rsidR="00000000" w:rsidDel="00000000" w:rsidP="00000000" w:rsidRDefault="00000000" w:rsidRPr="00000000" w14:paraId="000000AE">
      <w:pPr>
        <w:numPr>
          <w:ilvl w:val="0"/>
          <w:numId w:val="1"/>
        </w:numPr>
        <w:spacing w:after="240" w:before="0" w:beforeAutospacing="0" w:lineRule="auto"/>
        <w:ind w:left="720" w:hanging="360"/>
        <w:rPr/>
      </w:pPr>
      <w:r w:rsidDel="00000000" w:rsidR="00000000" w:rsidRPr="00000000">
        <w:rPr>
          <w:rtl w:val="0"/>
        </w:rPr>
        <w:t xml:space="preserve">Sostenibilidad y Escala del Proyecto: El personal administrativo está completamente capacitado en la herramienta de Alta de Sitios  y, lo más importante, entiende los protocolos de integridad de datos. Al aprender a validar rigurosamente las coordenadas y a monitorear las métricas de uso y los riesgos de Firebase , el proyecto puede escalar su catálogo de sitios con confianza, manteniendo la calidad de la experiencia en el tiempo y evitando los errores críticos de georreferenciación que se detectaron en la fase de desarrollo.</w:t>
      </w:r>
    </w:p>
    <w:p w:rsidR="00000000" w:rsidDel="00000000" w:rsidP="00000000" w:rsidRDefault="00000000" w:rsidRPr="00000000" w14:paraId="000000AF">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spacing w:line="276" w:lineRule="auto"/>
      <w:jc w:val="center"/>
      <w:rPr/>
    </w:pPr>
    <w:r w:rsidDel="00000000" w:rsidR="00000000" w:rsidRPr="00000000">
      <w:rPr>
        <w:sz w:val="68"/>
        <w:szCs w:val="68"/>
      </w:rPr>
      <w:drawing>
        <wp:inline distB="114300" distT="114300" distL="114300" distR="114300">
          <wp:extent cx="5731200" cy="14097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31200" cy="14097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