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b w:val="1"/>
                <w:bCs w:val="1"/>
                <w:color w:val="1f4e79"/>
                <w:rtl w:val="0"/>
              </w:rPr>
              <w:t xml:space="preserve">He logrado completar con éxito las actividades asignadas. Lo que más ha facilitado este proceso es la claridad con la que se entregan las instrucciones, ya que cuentan con descripciones detalladas y tiempos de ejecución bien definidos para cada tarea.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Planeo abordar este proyecto de la misma manera que he gestionado los anteriores: estableciendo metas claras en función de los entregables requeridos y asignando un tiempo de desarrollo adecuado a la dificultad de cada uno de ellos.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b w:val="1"/>
                <w:bCs w:val="1"/>
                <w:color w:val="1f4e79"/>
                <w:rtl w:val="0"/>
              </w:rPr>
              <w:t xml:space="preserve">Destacó que el método que implementé es adecuado para gestionar diversas tareas. Sin embargo, como punto de mejora significativa, considero que podría tener un mayor grado de proactividad para lograr abarcar más aspectos del proyecto en sí.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b w:val="1"/>
                <w:bCs w:val="1"/>
                <w:color w:val="1f4e79"/>
                <w:rtl w:val="0"/>
              </w:rPr>
              <w:t xml:space="preserve">Avanzamos por un camino seguro en el proyecto. Primero, estamos sentando los cimientos de la idea mediante la definición de épicas e historias de usuario. Una vez consolidada esta etapa, daremos paso al desarrollo técnico de todos los componentes necesarios para el funcionamiento real de la plataforma.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b w:val="1"/>
                <w:bCs w:val="1"/>
                <w:color w:val="1f4e79"/>
                <w:rtl w:val="0"/>
              </w:rPr>
              <w:t xml:space="preserve">Esto es algo que ya estamos implementando: cada integrante tiene asignadas tareas específicas y, en cada sprint, se distribuyen nuevas responsabilidades. De esta forma, mantenemos un ritmo de trabajo constante y evitamos contratiempos en ciclos futuros. (Como nota adicional, buscamos completar la mayor cantidad de documentación en poco tiempo, para así dejar un margen amplio destinado al desarrollo real del proyecto).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bookmarkStart w:colFirst="0" w:colLast="0" w:name="_heading=h.d91opy6wrty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b w:val="1"/>
                <w:bCs w:val="1"/>
                <w:color w:val="1f4e79"/>
                <w:rtl w:val="0"/>
              </w:rPr>
              <w:t xml:space="preserve">Destacó que mi equipo es muy funcional, ya que cumple con las tareas establecidas sin ningún inconveniente. Sin embargo, como oportunidad de mejora, considero que podríamos fortalecer sus habilidades de autogestión (especialmente en el manejo del tiempo para cada actividad) e intentar potenciar una comunicación más activa entre todos los integrantes.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svTxxE9VRSv86ZCTVBj9JTBg==">CgMxLjAyDmguZDkxb3B5NndydHkwOAByITFQYXhtbC1XNHgzNUV6MHR2UjF3Um1ubUpHU21pdEE1dw==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