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ACTA DE REUNIÓN KICK OFF</w:t>
      </w:r>
    </w:p>
    <w:p>
      <w:pPr>
        <w:jc w:val="center"/>
      </w:pPr>
      <w:r>
        <w:rPr>
          <w:b/>
          <w:color w:val="1F3A68"/>
          <w:sz w:val="26"/>
        </w:rPr>
        <w:t>Kick Off Semanal — Semana 12 — Proyecto CompraMas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26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22 de octubre de 2026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inicio: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19:00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Lugar: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Virtual (Google Meet / Discord)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término: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20:30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Tipo reunión: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Grupal — Virtual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N° Acta: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009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3"/>
        <w:gridCol w:w="1417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510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app mobile, base de datos e infraestructura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ecommerce web (cliente y proveedor) y diseño UX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backend/API y página administradora; registro de actas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</w:tbl>
    <w:p/>
    <w:p>
      <w:r>
        <w:rPr>
          <w:b/>
          <w:color w:val="1F3A68"/>
          <w:sz w:val="24"/>
        </w:rPr>
        <w:t>1.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839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compromisos del Acta 008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Estado de los entregables de la Evaluación 2 (entrega sábado 24 de octubre)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Monitoreo del plan de trabajo y ajustes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Planificación de las semanas 13 a 15</w:t>
            </w:r>
          </w:p>
        </w:tc>
      </w:tr>
    </w:tbl>
    <w:p/>
    <w:p>
      <w:r>
        <w:rPr>
          <w:b/>
          <w:color w:val="1F3A68"/>
          <w:sz w:val="24"/>
        </w:rPr>
        <w:t>2.  Desarrollo de la Reunión</w:t>
      </w:r>
    </w:p>
    <w:p>
      <w:pPr>
        <w:pStyle w:val="ListBullet"/>
      </w:pPr>
      <w:r>
        <w:rPr>
          <w:sz w:val="20"/>
        </w:rPr>
        <w:t>Se revisa el estado de los entregables de la Evaluación 2 según la épica KAN-170 en Jira: documentos de diseño, documentos de gestión, secciones de la guía 2.4 y del informe 2.6, y diarios de reflexión.</w:t>
      </w:r>
    </w:p>
    <w:p>
      <w:pPr>
        <w:pStyle w:val="ListBullet"/>
      </w:pPr>
      <w:r>
        <w:rPr>
          <w:sz w:val="20"/>
        </w:rPr>
        <w:t>Monitoreo del plan: la implementación avanza en las épicas Plataforma, Página administradora y App mobile; la épica Ecommerce web aún no inicia su desarrollo y se prioriza para las próximas semanas.</w:t>
      </w:r>
    </w:p>
    <w:p>
      <w:pPr>
        <w:pStyle w:val="ListBullet"/>
      </w:pPr>
      <w:r>
        <w:rPr>
          <w:sz w:val="20"/>
        </w:rPr>
        <w:t>Ajuste: se concentra el esfuerzo de esta semana en cerrar la documentación de la Evaluación 2 y se posterga el inicio del desarrollo del ecommerce web a la semana 13.</w:t>
      </w:r>
    </w:p>
    <w:p>
      <w:pPr>
        <w:pStyle w:val="ListBullet"/>
      </w:pPr>
      <w:r>
        <w:rPr>
          <w:sz w:val="20"/>
        </w:rPr>
        <w:t>Se define la decisión del backend (KAN-169) como requisito para iniciar los endpoints del catálogo, carro y checkout.</w:t>
      </w:r>
    </w:p>
    <w:p/>
    <w:p>
      <w:r>
        <w:rPr>
          <w:b/>
          <w:color w:val="1F3A68"/>
          <w:sz w:val="24"/>
        </w:rPr>
        <w:t>3.  Avance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652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Avance reportado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Actas Kick-off 001–009 completadas</w:t>
              <w:br/>
              <w:t>• Diseño 4–6 (actividad, modelo de BDD, plan de pruebas) en curso</w:t>
              <w:br/>
              <w:t>• Secciones 2.4-2 Monitoreo y 2.6 datos generales/relevancia/objetivos en curso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Diseño 1–3 y secciones 2.4-1 Resumen de avance y 2.6-5/6 por cerrar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Diseño 7–8 y secciones 2.4-3 Ajustes y 2.6-3/4 en curso</w:t>
            </w:r>
          </w:p>
        </w:tc>
      </w:tr>
    </w:tbl>
    <w:p/>
    <w:p>
      <w:r>
        <w:rPr>
          <w:b/>
          <w:color w:val="1F3A68"/>
          <w:sz w:val="24"/>
        </w:rPr>
        <w:t>4. 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3"/>
        <w:gridCol w:w="1701"/>
        <w:gridCol w:w="1417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7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Subir todos los entregables a Drive y entregar la Evaluación 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Equipo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24-10-2026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Diarios de reflexión de la Fase 2 (KAN-171/172/173)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Cada integrante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23-10-2026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Iniciar desarrollo del ecommerce web: home, catálogo y búsqueda (KAN-89/90/91)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31-10-2026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Cerrar decisión Fastify vs Express e iniciar API de ofertas (KAN-169, KAN-146)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31-10-2026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Completar app mobile cliente: home, categorías y listado (KAN-127/128)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31-10-2026</w:t>
            </w:r>
          </w:p>
        </w:tc>
      </w:tr>
    </w:tbl>
    <w:p/>
    <w:p>
      <w:r>
        <w:rPr>
          <w:b/>
          <w:color w:val="1F3A68"/>
          <w:sz w:val="24"/>
        </w:rPr>
        <w:t>5.  Próxima Reunión</w:t>
      </w:r>
    </w:p>
    <w:p>
      <w:r>
        <w:t>Sábado 31 de octubre de 2026, 10:00 hrs — Virtual (Semana 13)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Firma / Conformidad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