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ACTA DE REUNIÓN KICK OFF</w:t>
      </w:r>
    </w:p>
    <w:p>
      <w:pPr>
        <w:jc w:val="center"/>
      </w:pPr>
      <w:r>
        <w:rPr>
          <w:b/>
          <w:color w:val="1F3A68"/>
          <w:sz w:val="26"/>
        </w:rPr>
        <w:t>Kick Off Semanal — Semana 7 — Proyecto CompraMas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26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Fecha: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17 de septiembre de 2026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inicio: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19:00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Lugar: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Virtual (Google Meet / Discord)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término: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20:00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Tipo reunión: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Grupal — Virtual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N° Acta: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004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103"/>
        <w:gridCol w:w="1417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510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Funciones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Asistencia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app mobile, base de datos e infraestructura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ecommerce web (cliente y proveedor) y diseño UX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backend/API y página administradora; registro de actas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</w:tbl>
    <w:p/>
    <w:p>
      <w:r>
        <w:rPr>
          <w:b/>
          <w:color w:val="1F3A68"/>
          <w:sz w:val="24"/>
        </w:rPr>
        <w:t>1.  Agenda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839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Revisión de compromisos del Acta 003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Revisión de diagrama de clases y diagramas de actividad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Definición de arquitectura técnica y stack tecnológico</w:t>
            </w:r>
          </w:p>
        </w:tc>
      </w:tr>
    </w:tbl>
    <w:p/>
    <w:p>
      <w:r>
        <w:rPr>
          <w:b/>
          <w:color w:val="1F3A68"/>
          <w:sz w:val="24"/>
        </w:rPr>
        <w:t>2.  Desarrollo de la Reunión</w:t>
      </w:r>
    </w:p>
    <w:p>
      <w:pPr>
        <w:pStyle w:val="ListBullet"/>
      </w:pPr>
      <w:r>
        <w:rPr>
          <w:sz w:val="20"/>
        </w:rPr>
        <w:t>Reunión adelantada al jueves por el feriado de Fiestas Patrias (18 y 19 de septiembre).</w:t>
      </w:r>
    </w:p>
    <w:p>
      <w:pPr>
        <w:pStyle w:val="ListBullet"/>
      </w:pPr>
      <w:r>
        <w:rPr>
          <w:sz w:val="20"/>
        </w:rPr>
        <w:t>Se revisa el diagrama de clases; se ajustan las relaciones Producto–Oferta–Proveedor para soportar el comparador de precios.</w:t>
      </w:r>
    </w:p>
    <w:p>
      <w:pPr>
        <w:pStyle w:val="ListBullet"/>
      </w:pPr>
      <w:r>
        <w:rPr>
          <w:sz w:val="20"/>
        </w:rPr>
        <w:t>Se presentan los diagramas de actividad del flujo de compra multiproveedor y de publicación de oferta.</w:t>
      </w:r>
    </w:p>
    <w:p>
      <w:pPr>
        <w:pStyle w:val="ListBullet"/>
      </w:pPr>
      <w:r>
        <w:rPr>
          <w:sz w:val="20"/>
        </w:rPr>
        <w:t>Se define la arquitectura: monorepo con aplicaciones ecommerce web, admin-site y app mobile, una API común y base de datos PostgreSQL con migraciones en Drizzle ORM.</w:t>
      </w:r>
    </w:p>
    <w:p>
      <w:pPr>
        <w:pStyle w:val="ListBullet"/>
      </w:pPr>
      <w:r>
        <w:rPr>
          <w:sz w:val="20"/>
        </w:rPr>
        <w:t>Queda pendiente la decisión del framework del backend (Fastify vs Express) hasta tener una prueba de concepto.</w:t>
      </w:r>
    </w:p>
    <w:p/>
    <w:p>
      <w:r>
        <w:rPr>
          <w:b/>
          <w:color w:val="1F3A68"/>
          <w:sz w:val="24"/>
        </w:rPr>
        <w:t>3.  Avance por Integrante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652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Avance reportado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Diagramas de actividad (compra y publicación de oferta) en borrador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Diagrama de clases v1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Propuesta de arquitectura técnica y stack</w:t>
            </w:r>
          </w:p>
        </w:tc>
      </w:tr>
    </w:tbl>
    <w:p/>
    <w:p>
      <w:r>
        <w:rPr>
          <w:b/>
          <w:color w:val="1F3A68"/>
          <w:sz w:val="24"/>
        </w:rPr>
        <w:t>4.  Acuerdos y Compromisos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273"/>
        <w:gridCol w:w="1701"/>
        <w:gridCol w:w="1417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27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Compromiso</w:t>
            </w:r>
          </w:p>
        </w:tc>
        <w:tc>
          <w:tcPr>
            <w:tcW w:type="dxa" w:w="170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Ajustar el modelo de BDD según el diagrama de clases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26-09-2026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Definir épicas y primer backlog del producto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26-09-2026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Refinar mockups con el comparador lado a lado y checkout único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26-09-2026</w:t>
            </w:r>
          </w:p>
        </w:tc>
      </w:tr>
    </w:tbl>
    <w:p/>
    <w:p>
      <w:r>
        <w:rPr>
          <w:b/>
          <w:color w:val="1F3A68"/>
          <w:sz w:val="24"/>
        </w:rPr>
        <w:t>5.  Próxima Reunión</w:t>
      </w:r>
    </w:p>
    <w:p>
      <w:r>
        <w:t>Sábado 26 de septiembre de 2026, 10:00 hrs — Virtual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Firma / Conformidad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