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900" w:lineRule="auto"/>
        <w:jc w:val="center"/>
        <w:rPr/>
      </w:pPr>
      <w:r w:rsidDel="00000000" w:rsidR="00000000" w:rsidRPr="00000000">
        <w:rPr>
          <w:rFonts w:ascii="Play" w:cs="Play" w:eastAsia="Play" w:hAnsi="Play"/>
          <w:b w:val="1"/>
          <w:bCs w:val="1"/>
          <w:color w:val="194673"/>
          <w:sz w:val="68"/>
          <w:szCs w:val="68"/>
          <w:rtl w:val="0"/>
        </w:rPr>
        <w:t xml:space="preserve">KRISIS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d3741"/>
          <w:sz w:val="38"/>
          <w:szCs w:val="38"/>
          <w:rtl w:val="0"/>
        </w:rPr>
        <w:t xml:space="preserve">INFORME TÉCNICO</w:t>
      </w:r>
      <w:r w:rsidDel="00000000" w:rsidR="00000000" w:rsidRPr="00000000">
        <w:rPr>
          <w:rtl w:val="0"/>
        </w:rPr>
      </w:r>
    </w:p>
    <w:p w:rsidR="00000000" w:rsidDel="00000000" w:rsidP="00000000" w:rsidRDefault="00000000" w:rsidRPr="00000000" w14:paraId="00000003">
      <w:pPr>
        <w:spacing w:after="500" w:lineRule="auto"/>
        <w:jc w:val="center"/>
        <w:rPr/>
      </w:pPr>
      <w:r w:rsidDel="00000000" w:rsidR="00000000" w:rsidRPr="00000000">
        <w:rPr>
          <w:sz w:val="24"/>
          <w:szCs w:val="24"/>
          <w:rtl w:val="0"/>
        </w:rPr>
        <w:t xml:space="preserve">Evaluación Parcial N.º 2</w:t>
        <w:br w:type="textWrapping"/>
        <w:t xml:space="preserve">Implementación de programas PL/SQL en una base de datos</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i w:val="1"/>
          <w:iCs w:val="1"/>
          <w:color w:val="4b555f"/>
          <w:sz w:val="24"/>
          <w:szCs w:val="24"/>
          <w:rtl w:val="0"/>
        </w:rPr>
        <w:t xml:space="preserve">Gestión de cuentas, membresías y actividad de usuarios</w:t>
      </w:r>
      <w:r w:rsidDel="00000000" w:rsidR="00000000" w:rsidRPr="00000000">
        <w:rPr>
          <w:rtl w:val="0"/>
        </w:rPr>
      </w:r>
    </w:p>
    <w:p w:rsidR="00000000" w:rsidDel="00000000" w:rsidP="00000000" w:rsidRDefault="00000000" w:rsidRPr="00000000" w14:paraId="00000005">
      <w:pPr>
        <w:spacing w:before="1800" w:lineRule="auto"/>
        <w:jc w:val="center"/>
        <w:rPr/>
      </w:pPr>
      <w:r w:rsidDel="00000000" w:rsidR="00000000" w:rsidRPr="00000000">
        <w:rPr>
          <w:sz w:val="20"/>
          <w:szCs w:val="20"/>
          <w:rtl w:val="0"/>
        </w:rPr>
        <w:t xml:space="preserve">Asignatura: Taller de Base de Datos 2</w:t>
        <w:br w:type="textWrapping"/>
        <w:t xml:space="preserve">Integrantes: Luis Figueroa, Alvaro Oyarzún, Benjamín Sepúlveda</w:t>
        <w:br w:type="textWrapping"/>
        <w:t xml:space="preserve">Docente:Carlos Alberto Orellana Soto</w:t>
        <w:br w:type="textWrapping"/>
        <w:t xml:space="preserve">Github: https://github.com/Benjja006/KRISIS_TALEER_BD2026</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Índice</w:t>
      </w:r>
    </w:p>
    <w:tbl>
      <w:tblPr>
        <w:tblStyle w:val="Table1"/>
        <w:tblW w:w="9360.0" w:type="dxa"/>
        <w:jc w:val="center"/>
        <w:tblLayout w:type="fixed"/>
        <w:tblLook w:val="0400"/>
      </w:tblPr>
      <w:tblGrid>
        <w:gridCol w:w="8496"/>
        <w:gridCol w:w="864"/>
        <w:tblGridChange w:id="0">
          <w:tblGrid>
            <w:gridCol w:w="8496"/>
            <w:gridCol w:w="864"/>
          </w:tblGrid>
        </w:tblGridChange>
      </w:tblGrid>
      <w:tr>
        <w:trPr>
          <w:cantSplit w:val="0"/>
          <w:tblHeader w:val="0"/>
        </w:trPr>
        <w:tc>
          <w:tcPr>
            <w:tcBorders>
              <w:bottom w:color="d9e2f3" w:space="0" w:sz="4" w:val="single"/>
            </w:tcBorders>
            <w:vAlign w:val="center"/>
          </w:tcPr>
          <w:p w:rsidR="00000000" w:rsidDel="00000000" w:rsidP="00000000" w:rsidRDefault="00000000" w:rsidRPr="00000000" w14:paraId="00000009">
            <w:pPr>
              <w:spacing w:after="0" w:line="240" w:lineRule="auto"/>
              <w:rPr/>
            </w:pPr>
            <w:r w:rsidDel="00000000" w:rsidR="00000000" w:rsidRPr="00000000">
              <w:rPr>
                <w:rFonts w:ascii="Aptos" w:cs="Aptos" w:eastAsia="Aptos" w:hAnsi="Aptos"/>
                <w:b w:val="0"/>
                <w:bCs w:val="0"/>
                <w:sz w:val="20"/>
                <w:szCs w:val="20"/>
                <w:rtl w:val="0"/>
              </w:rPr>
              <w:t xml:space="preserve">1. Introducción y caso de negocio</w:t>
            </w:r>
            <w:r w:rsidDel="00000000" w:rsidR="00000000" w:rsidRPr="00000000">
              <w:rPr>
                <w:rtl w:val="0"/>
              </w:rPr>
            </w:r>
          </w:p>
        </w:tc>
        <w:tc>
          <w:tcPr>
            <w:tcBorders>
              <w:bottom w:color="d9e2f3" w:space="0" w:sz="4" w:val="single"/>
            </w:tcBorders>
            <w:vAlign w:val="center"/>
          </w:tcPr>
          <w:p w:rsidR="00000000" w:rsidDel="00000000" w:rsidP="00000000" w:rsidRDefault="00000000" w:rsidRPr="00000000" w14:paraId="0000000A">
            <w:pPr>
              <w:spacing w:after="0" w:line="240" w:lineRule="auto"/>
              <w:jc w:val="right"/>
              <w:rPr/>
            </w:pPr>
            <w:r w:rsidDel="00000000" w:rsidR="00000000" w:rsidRPr="00000000">
              <w:rPr>
                <w:rFonts w:ascii="Aptos" w:cs="Aptos" w:eastAsia="Aptos" w:hAnsi="Aptos"/>
                <w:b w:val="0"/>
                <w:bCs w:val="0"/>
                <w:sz w:val="20"/>
                <w:szCs w:val="20"/>
                <w:rtl w:val="0"/>
              </w:rPr>
              <w:t xml:space="preserve">3</w:t>
            </w:r>
            <w:r w:rsidDel="00000000" w:rsidR="00000000" w:rsidRPr="00000000">
              <w:rPr>
                <w:rtl w:val="0"/>
              </w:rPr>
            </w:r>
          </w:p>
        </w:tc>
      </w:tr>
      <w:tr>
        <w:trPr>
          <w:cantSplit w:val="0"/>
          <w:tblHeader w:val="0"/>
        </w:trPr>
        <w:tc>
          <w:tcPr>
            <w:tcBorders>
              <w:bottom w:color="d9e2f3" w:space="0" w:sz="4" w:val="single"/>
            </w:tcBorders>
            <w:vAlign w:val="center"/>
          </w:tcPr>
          <w:p w:rsidR="00000000" w:rsidDel="00000000" w:rsidP="00000000" w:rsidRDefault="00000000" w:rsidRPr="00000000" w14:paraId="0000000B">
            <w:pPr>
              <w:spacing w:after="0" w:line="240" w:lineRule="auto"/>
              <w:rPr/>
            </w:pPr>
            <w:r w:rsidDel="00000000" w:rsidR="00000000" w:rsidRPr="00000000">
              <w:rPr>
                <w:rFonts w:ascii="Aptos" w:cs="Aptos" w:eastAsia="Aptos" w:hAnsi="Aptos"/>
                <w:b w:val="0"/>
                <w:bCs w:val="0"/>
                <w:sz w:val="20"/>
                <w:szCs w:val="20"/>
                <w:rtl w:val="0"/>
              </w:rPr>
              <w:t xml:space="preserve">2. Procedimientos y funciones</w:t>
            </w:r>
            <w:r w:rsidDel="00000000" w:rsidR="00000000" w:rsidRPr="00000000">
              <w:rPr>
                <w:rtl w:val="0"/>
              </w:rPr>
            </w:r>
          </w:p>
        </w:tc>
        <w:tc>
          <w:tcPr>
            <w:tcBorders>
              <w:bottom w:color="d9e2f3" w:space="0" w:sz="4" w:val="single"/>
            </w:tcBorders>
            <w:vAlign w:val="center"/>
          </w:tcPr>
          <w:p w:rsidR="00000000" w:rsidDel="00000000" w:rsidP="00000000" w:rsidRDefault="00000000" w:rsidRPr="00000000" w14:paraId="0000000C">
            <w:pPr>
              <w:spacing w:after="0" w:line="240" w:lineRule="auto"/>
              <w:jc w:val="right"/>
              <w:rPr/>
            </w:pPr>
            <w:r w:rsidDel="00000000" w:rsidR="00000000" w:rsidRPr="00000000">
              <w:rPr>
                <w:rFonts w:ascii="Aptos" w:cs="Aptos" w:eastAsia="Aptos" w:hAnsi="Aptos"/>
                <w:b w:val="0"/>
                <w:bCs w:val="0"/>
                <w:sz w:val="20"/>
                <w:szCs w:val="20"/>
                <w:rtl w:val="0"/>
              </w:rPr>
              <w:t xml:space="preserve">3</w:t>
            </w:r>
            <w:r w:rsidDel="00000000" w:rsidR="00000000" w:rsidRPr="00000000">
              <w:rPr>
                <w:rtl w:val="0"/>
              </w:rPr>
            </w:r>
          </w:p>
        </w:tc>
      </w:tr>
      <w:tr>
        <w:trPr>
          <w:cantSplit w:val="0"/>
          <w:tblHeader w:val="0"/>
        </w:trPr>
        <w:tc>
          <w:tcPr>
            <w:tcBorders>
              <w:bottom w:color="d9e2f3" w:space="0" w:sz="4" w:val="single"/>
            </w:tcBorders>
            <w:vAlign w:val="center"/>
          </w:tcPr>
          <w:p w:rsidR="00000000" w:rsidDel="00000000" w:rsidP="00000000" w:rsidRDefault="00000000" w:rsidRPr="00000000" w14:paraId="0000000D">
            <w:pPr>
              <w:spacing w:after="0" w:line="240" w:lineRule="auto"/>
              <w:rPr/>
            </w:pPr>
            <w:r w:rsidDel="00000000" w:rsidR="00000000" w:rsidRPr="00000000">
              <w:rPr>
                <w:rFonts w:ascii="Aptos" w:cs="Aptos" w:eastAsia="Aptos" w:hAnsi="Aptos"/>
                <w:b w:val="0"/>
                <w:bCs w:val="0"/>
                <w:sz w:val="20"/>
                <w:szCs w:val="20"/>
                <w:rtl w:val="0"/>
              </w:rPr>
              <w:t xml:space="preserve">3. Package de gestión de usuarios</w:t>
            </w:r>
            <w:r w:rsidDel="00000000" w:rsidR="00000000" w:rsidRPr="00000000">
              <w:rPr>
                <w:rtl w:val="0"/>
              </w:rPr>
            </w:r>
          </w:p>
        </w:tc>
        <w:tc>
          <w:tcPr>
            <w:tcBorders>
              <w:bottom w:color="d9e2f3" w:space="0" w:sz="4" w:val="single"/>
            </w:tcBorders>
            <w:vAlign w:val="center"/>
          </w:tcPr>
          <w:p w:rsidR="00000000" w:rsidDel="00000000" w:rsidP="00000000" w:rsidRDefault="00000000" w:rsidRPr="00000000" w14:paraId="0000000E">
            <w:pPr>
              <w:spacing w:after="0" w:line="240" w:lineRule="auto"/>
              <w:jc w:val="right"/>
              <w:rPr/>
            </w:pPr>
            <w:r w:rsidDel="00000000" w:rsidR="00000000" w:rsidRPr="00000000">
              <w:rPr>
                <w:rFonts w:ascii="Aptos" w:cs="Aptos" w:eastAsia="Aptos" w:hAnsi="Aptos"/>
                <w:b w:val="0"/>
                <w:bCs w:val="0"/>
                <w:sz w:val="20"/>
                <w:szCs w:val="20"/>
                <w:rtl w:val="0"/>
              </w:rPr>
              <w:t xml:space="preserve">4</w:t>
            </w:r>
            <w:r w:rsidDel="00000000" w:rsidR="00000000" w:rsidRPr="00000000">
              <w:rPr>
                <w:rtl w:val="0"/>
              </w:rPr>
            </w:r>
          </w:p>
        </w:tc>
      </w:tr>
      <w:tr>
        <w:trPr>
          <w:cantSplit w:val="0"/>
          <w:tblHeader w:val="0"/>
        </w:trPr>
        <w:tc>
          <w:tcPr>
            <w:tcBorders>
              <w:bottom w:color="d9e2f3" w:space="0" w:sz="4" w:val="single"/>
            </w:tcBorders>
            <w:vAlign w:val="center"/>
          </w:tcPr>
          <w:p w:rsidR="00000000" w:rsidDel="00000000" w:rsidP="00000000" w:rsidRDefault="00000000" w:rsidRPr="00000000" w14:paraId="0000000F">
            <w:pPr>
              <w:spacing w:after="0" w:line="240" w:lineRule="auto"/>
              <w:rPr/>
            </w:pPr>
            <w:r w:rsidDel="00000000" w:rsidR="00000000" w:rsidRPr="00000000">
              <w:rPr>
                <w:rFonts w:ascii="Aptos" w:cs="Aptos" w:eastAsia="Aptos" w:hAnsi="Aptos"/>
                <w:b w:val="0"/>
                <w:bCs w:val="0"/>
                <w:sz w:val="20"/>
                <w:szCs w:val="20"/>
                <w:rtl w:val="0"/>
              </w:rPr>
              <w:t xml:space="preserve">4. Triggers y reglas de integridad</w:t>
            </w:r>
            <w:r w:rsidDel="00000000" w:rsidR="00000000" w:rsidRPr="00000000">
              <w:rPr>
                <w:rtl w:val="0"/>
              </w:rPr>
            </w:r>
          </w:p>
        </w:tc>
        <w:tc>
          <w:tcPr>
            <w:tcBorders>
              <w:bottom w:color="d9e2f3" w:space="0" w:sz="4" w:val="single"/>
            </w:tcBorders>
            <w:vAlign w:val="center"/>
          </w:tcPr>
          <w:p w:rsidR="00000000" w:rsidDel="00000000" w:rsidP="00000000" w:rsidRDefault="00000000" w:rsidRPr="00000000" w14:paraId="00000010">
            <w:pPr>
              <w:spacing w:after="0" w:line="240" w:lineRule="auto"/>
              <w:jc w:val="right"/>
              <w:rPr/>
            </w:pPr>
            <w:r w:rsidDel="00000000" w:rsidR="00000000" w:rsidRPr="00000000">
              <w:rPr>
                <w:rFonts w:ascii="Aptos" w:cs="Aptos" w:eastAsia="Aptos" w:hAnsi="Aptos"/>
                <w:b w:val="0"/>
                <w:bCs w:val="0"/>
                <w:sz w:val="20"/>
                <w:szCs w:val="20"/>
                <w:rtl w:val="0"/>
              </w:rPr>
              <w:t xml:space="preserve">4</w:t>
            </w:r>
            <w:r w:rsidDel="00000000" w:rsidR="00000000" w:rsidRPr="00000000">
              <w:rPr>
                <w:rtl w:val="0"/>
              </w:rPr>
            </w:r>
          </w:p>
        </w:tc>
      </w:tr>
      <w:tr>
        <w:trPr>
          <w:cantSplit w:val="0"/>
          <w:tblHeader w:val="0"/>
        </w:trPr>
        <w:tc>
          <w:tcPr>
            <w:tcBorders>
              <w:bottom w:color="d9e2f3" w:space="0" w:sz="4" w:val="single"/>
            </w:tcBorders>
            <w:vAlign w:val="center"/>
          </w:tcPr>
          <w:p w:rsidR="00000000" w:rsidDel="00000000" w:rsidP="00000000" w:rsidRDefault="00000000" w:rsidRPr="00000000" w14:paraId="00000011">
            <w:pPr>
              <w:spacing w:after="0" w:line="240" w:lineRule="auto"/>
              <w:rPr/>
            </w:pPr>
            <w:r w:rsidDel="00000000" w:rsidR="00000000" w:rsidRPr="00000000">
              <w:rPr>
                <w:rFonts w:ascii="Aptos" w:cs="Aptos" w:eastAsia="Aptos" w:hAnsi="Aptos"/>
                <w:b w:val="0"/>
                <w:bCs w:val="0"/>
                <w:sz w:val="20"/>
                <w:szCs w:val="20"/>
                <w:rtl w:val="0"/>
              </w:rPr>
              <w:t xml:space="preserve">5. Integración de los objetos PL/SQL</w:t>
            </w:r>
            <w:r w:rsidDel="00000000" w:rsidR="00000000" w:rsidRPr="00000000">
              <w:rPr>
                <w:rtl w:val="0"/>
              </w:rPr>
            </w:r>
          </w:p>
        </w:tc>
        <w:tc>
          <w:tcPr>
            <w:tcBorders>
              <w:bottom w:color="d9e2f3" w:space="0" w:sz="4" w:val="single"/>
            </w:tcBorders>
            <w:vAlign w:val="center"/>
          </w:tcPr>
          <w:p w:rsidR="00000000" w:rsidDel="00000000" w:rsidP="00000000" w:rsidRDefault="00000000" w:rsidRPr="00000000" w14:paraId="00000012">
            <w:pPr>
              <w:spacing w:after="0" w:line="240" w:lineRule="auto"/>
              <w:jc w:val="right"/>
              <w:rPr/>
            </w:pPr>
            <w:r w:rsidDel="00000000" w:rsidR="00000000" w:rsidRPr="00000000">
              <w:rPr>
                <w:rFonts w:ascii="Aptos" w:cs="Aptos" w:eastAsia="Aptos" w:hAnsi="Aptos"/>
                <w:b w:val="0"/>
                <w:bCs w:val="0"/>
                <w:sz w:val="20"/>
                <w:szCs w:val="20"/>
                <w:rtl w:val="0"/>
              </w:rPr>
              <w:t xml:space="preserve">5</w:t>
            </w:r>
            <w:r w:rsidDel="00000000" w:rsidR="00000000" w:rsidRPr="00000000">
              <w:rPr>
                <w:rtl w:val="0"/>
              </w:rPr>
            </w:r>
          </w:p>
        </w:tc>
      </w:tr>
      <w:tr>
        <w:trPr>
          <w:cantSplit w:val="0"/>
          <w:tblHeader w:val="0"/>
        </w:trPr>
        <w:tc>
          <w:tcPr>
            <w:tcBorders>
              <w:bottom w:color="d9e2f3" w:space="0" w:sz="4" w:val="single"/>
            </w:tcBorders>
            <w:vAlign w:val="center"/>
          </w:tcPr>
          <w:p w:rsidR="00000000" w:rsidDel="00000000" w:rsidP="00000000" w:rsidRDefault="00000000" w:rsidRPr="00000000" w14:paraId="00000013">
            <w:pPr>
              <w:spacing w:after="0" w:line="240" w:lineRule="auto"/>
              <w:rPr/>
            </w:pPr>
            <w:r w:rsidDel="00000000" w:rsidR="00000000" w:rsidRPr="00000000">
              <w:rPr>
                <w:rFonts w:ascii="Aptos" w:cs="Aptos" w:eastAsia="Aptos" w:hAnsi="Aptos"/>
                <w:b w:val="0"/>
                <w:bCs w:val="0"/>
                <w:sz w:val="20"/>
                <w:szCs w:val="20"/>
                <w:rtl w:val="0"/>
              </w:rPr>
              <w:t xml:space="preserve">6. Conclusiones y limitaciones</w:t>
            </w:r>
            <w:r w:rsidDel="00000000" w:rsidR="00000000" w:rsidRPr="00000000">
              <w:rPr>
                <w:rtl w:val="0"/>
              </w:rPr>
            </w:r>
          </w:p>
        </w:tc>
        <w:tc>
          <w:tcPr>
            <w:tcBorders>
              <w:bottom w:color="d9e2f3" w:space="0" w:sz="4" w:val="single"/>
            </w:tcBorders>
            <w:vAlign w:val="center"/>
          </w:tcPr>
          <w:p w:rsidR="00000000" w:rsidDel="00000000" w:rsidP="00000000" w:rsidRDefault="00000000" w:rsidRPr="00000000" w14:paraId="00000014">
            <w:pPr>
              <w:spacing w:after="0" w:line="240" w:lineRule="auto"/>
              <w:jc w:val="right"/>
              <w:rPr/>
            </w:pPr>
            <w:r w:rsidDel="00000000" w:rsidR="00000000" w:rsidRPr="00000000">
              <w:rPr>
                <w:rFonts w:ascii="Aptos" w:cs="Aptos" w:eastAsia="Aptos" w:hAnsi="Aptos"/>
                <w:b w:val="0"/>
                <w:bCs w:val="0"/>
                <w:sz w:val="20"/>
                <w:szCs w:val="20"/>
                <w:rtl w:val="0"/>
              </w:rPr>
              <w:t xml:space="preserve">5</w:t>
            </w:r>
            <w:r w:rsidDel="00000000" w:rsidR="00000000" w:rsidRPr="00000000">
              <w:rPr>
                <w:rtl w:val="0"/>
              </w:rPr>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rtl w:val="0"/>
        </w:rPr>
        <w:t xml:space="preserve">Alcance del documento</w:t>
      </w:r>
    </w:p>
    <w:p w:rsidR="00000000" w:rsidDel="00000000" w:rsidP="00000000" w:rsidRDefault="00000000" w:rsidRPr="00000000" w14:paraId="00000017">
      <w:pPr>
        <w:rPr/>
      </w:pPr>
      <w:r w:rsidDel="00000000" w:rsidR="00000000" w:rsidRPr="00000000">
        <w:rPr>
          <w:rtl w:val="0"/>
        </w:rPr>
        <w:t xml:space="preserve">Este informe resume el propósito de los objetos PL/SQL implementados para KRISIS y explica cómo se complementan para resolver necesidades de gestión de cuentas. Se describen sus funciones y beneficios sin incluir código fuente ni el bloque de integración. Las evidencias de ejecución deberán corresponder a resultados reales obtenidos en Oracle SQL Developer.</w:t>
      </w:r>
    </w:p>
    <w:p w:rsidR="00000000" w:rsidDel="00000000" w:rsidP="00000000" w:rsidRDefault="00000000" w:rsidRPr="00000000" w14:paraId="00000018">
      <w:pPr>
        <w:pStyle w:val="Heading2"/>
        <w:rPr/>
      </w:pPr>
      <w:r w:rsidDel="00000000" w:rsidR="00000000" w:rsidRPr="00000000">
        <w:rPr>
          <w:rtl w:val="0"/>
        </w:rPr>
        <w:t xml:space="preserve">Objetos considerados</w:t>
      </w:r>
    </w:p>
    <w:p w:rsidR="00000000" w:rsidDel="00000000" w:rsidP="00000000" w:rsidRDefault="00000000" w:rsidRPr="00000000" w14:paraId="00000019">
      <w:pPr>
        <w:rPr/>
      </w:pPr>
      <w:r w:rsidDel="00000000" w:rsidR="00000000" w:rsidRPr="00000000">
        <w:rPr>
          <w:rtl w:val="0"/>
        </w:rPr>
        <w:t xml:space="preserve">Procedimientos almacenados, funciones almacenadas, package PKG_GESTION_USUARIOS y triggers asociados a las tablas USUARIO y STREAM_LOG.</w:t>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1. Introducción y caso de negocio</w:t>
      </w:r>
    </w:p>
    <w:p w:rsidR="00000000" w:rsidDel="00000000" w:rsidP="00000000" w:rsidRDefault="00000000" w:rsidRPr="00000000" w14:paraId="0000001C">
      <w:pPr>
        <w:rPr/>
      </w:pPr>
      <w:r w:rsidDel="00000000" w:rsidR="00000000" w:rsidRPr="00000000">
        <w:rPr>
          <w:rtl w:val="0"/>
        </w:rPr>
        <w:t xml:space="preserve">KRISIS es una plataforma de streaming musical que necesita mantener consistentes los datos de sus cuentas, administrar membresías gratuitas y premium, consultar la mayoría de edad de sus usuarios y conocer el nivel de actividad de la plataforma. Para apoyar estas tareas se implementaron objetos PL/SQL en Oracle, con el fin de centralizar reglas de negocio, reutilizar operaciones y reducir inconsistencias en los datos.</w:t>
      </w:r>
    </w:p>
    <w:p w:rsidR="00000000" w:rsidDel="00000000" w:rsidP="00000000" w:rsidRDefault="00000000" w:rsidRPr="00000000" w14:paraId="0000001D">
      <w:pPr>
        <w:pStyle w:val="Heading1"/>
        <w:rPr/>
      </w:pPr>
      <w:r w:rsidDel="00000000" w:rsidR="00000000" w:rsidRPr="00000000">
        <w:rPr>
          <w:rtl w:val="0"/>
        </w:rPr>
        <w:t xml:space="preserve">2. Procedimientos y funciones</w:t>
      </w:r>
    </w:p>
    <w:p w:rsidR="00000000" w:rsidDel="00000000" w:rsidP="00000000" w:rsidRDefault="00000000" w:rsidRPr="00000000" w14:paraId="0000001E">
      <w:pPr>
        <w:pStyle w:val="Heading2"/>
        <w:rPr/>
      </w:pPr>
      <w:r w:rsidDel="00000000" w:rsidR="00000000" w:rsidRPr="00000000">
        <w:rPr>
          <w:rtl w:val="0"/>
        </w:rPr>
        <w:t xml:space="preserve">Procedimientos almacenados</w:t>
      </w:r>
    </w:p>
    <w:p w:rsidR="00000000" w:rsidDel="00000000" w:rsidP="00000000" w:rsidRDefault="00000000" w:rsidRPr="00000000" w14:paraId="0000001F">
      <w:pPr>
        <w:rPr/>
      </w:pPr>
      <w:r w:rsidDel="00000000" w:rsidR="00000000" w:rsidRPr="00000000">
        <w:rPr>
          <w:rtl w:val="0"/>
        </w:rPr>
        <w:t xml:space="preserve">PR_ACTUALIZAR_PLAN_USUARIO recibe el identificador de un usuario y el estado de membresía. Acepta únicamente los valores '1' (premium) y '0' (gratuito); si el valor es inválido o el usuario no existe, informa un error controlado. Resuelve la necesidad de cambiar una suscripción de manera validada y consistente.</w:t>
      </w:r>
    </w:p>
    <w:p w:rsidR="00000000" w:rsidDel="00000000" w:rsidP="00000000" w:rsidRDefault="00000000" w:rsidRPr="00000000" w14:paraId="00000020">
      <w:pPr>
        <w:rPr/>
      </w:pPr>
      <w:r w:rsidDel="00000000" w:rsidR="00000000" w:rsidRPr="00000000">
        <w:rPr>
          <w:rtl w:val="0"/>
        </w:rPr>
        <w:t xml:space="preserve">SP_REPORTE_USUARIOS_PREMIUM no recibe parámetros. Cuenta el total de usuarios, separa los usuarios premium y gratuitos y calcula los porcentajes de cada grupo. Entrega una visión resumida de la composición de las membresías para apoyar la consulta administrativa.</w:t>
      </w:r>
    </w:p>
    <w:p w:rsidR="00000000" w:rsidDel="00000000" w:rsidP="00000000" w:rsidRDefault="00000000" w:rsidRPr="00000000" w14:paraId="00000021">
      <w:pPr>
        <w:pStyle w:val="Heading2"/>
        <w:rPr/>
      </w:pPr>
      <w:r w:rsidDel="00000000" w:rsidR="00000000" w:rsidRPr="00000000">
        <w:rPr>
          <w:rtl w:val="0"/>
        </w:rPr>
        <w:t xml:space="preserve">Funciones almacenadas</w:t>
      </w:r>
    </w:p>
    <w:p w:rsidR="00000000" w:rsidDel="00000000" w:rsidP="00000000" w:rsidRDefault="00000000" w:rsidRPr="00000000" w14:paraId="00000022">
      <w:pPr>
        <w:rPr/>
      </w:pPr>
      <w:r w:rsidDel="00000000" w:rsidR="00000000" w:rsidRPr="00000000">
        <w:rPr>
          <w:rtl w:val="0"/>
        </w:rPr>
        <w:t xml:space="preserve">FN_ES_USUARIO_ADULTO recibe un ID y devuelve 'S' cuando la persona tiene 18 años o más, y 'N' cuando es menor de edad o no existe el usuario. Permite consultar esta regla sin repetir el cálculo en distintos lugares.</w:t>
      </w:r>
    </w:p>
    <w:p w:rsidR="00000000" w:rsidDel="00000000" w:rsidP="00000000" w:rsidRDefault="00000000" w:rsidRPr="00000000" w14:paraId="00000023">
      <w:pPr>
        <w:rPr/>
      </w:pPr>
      <w:r w:rsidDel="00000000" w:rsidR="00000000" w:rsidRPr="00000000">
        <w:rPr>
          <w:rtl w:val="0"/>
        </w:rPr>
        <w:t xml:space="preserve">FN_PORCENTAJE_USUARIOS_ACTIVOS no recibe parámetros. Calcula qué porcentaje de los usuarios registrados aparece en STREAM_LOG durante los últimos 30 días. Si no existen usuarios registrados, genera un error funcional; también contempla errores inesperados. El indicador ayuda a estimar la actividad reciente de la plataforma.</w:t>
      </w:r>
    </w:p>
    <w:p w:rsidR="00000000" w:rsidDel="00000000" w:rsidP="00000000" w:rsidRDefault="00000000" w:rsidRPr="00000000" w14:paraId="00000024">
      <w:pPr>
        <w:pStyle w:val="Heading2"/>
        <w:rPr/>
      </w:pPr>
      <w:r w:rsidDel="00000000" w:rsidR="00000000" w:rsidRPr="00000000">
        <w:rPr>
          <w:rtl w:val="0"/>
        </w:rPr>
        <w:t xml:space="preserve">Ventajas y consideraciones</w:t>
      </w:r>
    </w:p>
    <w:p w:rsidR="00000000" w:rsidDel="00000000" w:rsidP="00000000" w:rsidRDefault="00000000" w:rsidRPr="00000000" w14:paraId="00000025">
      <w:pPr>
        <w:rPr/>
      </w:pPr>
      <w:r w:rsidDel="00000000" w:rsidR="00000000" w:rsidRPr="00000000">
        <w:rPr>
          <w:rtl w:val="0"/>
        </w:rPr>
        <w:t xml:space="preserve">Los procedimientos centralizan cambios y reportes, mientras que las funciones permiten reutilizar cálculos y consultas. Como consideración, los resultados dependen de la calidad y actualización de los datos registrados, y el porcentaje de actividad representa la ventana definida de 30 días, no necesariamente el uso total histórico.</w:t>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t xml:space="preserve">3. Package de gestión de usuarios</w:t>
      </w:r>
    </w:p>
    <w:p w:rsidR="00000000" w:rsidDel="00000000" w:rsidP="00000000" w:rsidRDefault="00000000" w:rsidRPr="00000000" w14:paraId="00000029">
      <w:pPr>
        <w:rPr/>
      </w:pPr>
      <w:r w:rsidDel="00000000" w:rsidR="00000000" w:rsidRPr="00000000">
        <w:rPr>
          <w:rtl w:val="0"/>
        </w:rPr>
        <w:t xml:space="preserve">PKG_GESTION_USUARIOS agrupa operaciones relacionadas con las cuentas y presenta una interfaz común para consultar y modificar información. Su especificación declara cuatro operaciones públicas: ACTUALIZAR_PLAN, MOSTRAR_REPORTE_PLANES, CONSULTAR_MAYORIA_EDAD y CONSULTAR_ACTIVIDAD.</w:t>
      </w:r>
    </w:p>
    <w:p w:rsidR="00000000" w:rsidDel="00000000" w:rsidP="00000000" w:rsidRDefault="00000000" w:rsidRPr="00000000" w14:paraId="0000002A">
      <w:pPr>
        <w:rPr/>
      </w:pPr>
      <w:r w:rsidDel="00000000" w:rsidR="00000000" w:rsidRPr="00000000">
        <w:rPr>
          <w:rtl w:val="0"/>
        </w:rPr>
        <w:t xml:space="preserve">El cuerpo del package reutiliza los objetos existentes: ACTUALIZAR_PLAN delega la modificación en PR_ACTUALIZAR_PLAN_USUARIO; MOSTRAR_REPORTE_PLANES ejecuta SP_REPORTE_USUARIOS_PREMIUM; CONSULTAR_MAYORIA_EDAD llama a FN_ES_USUARIO_ADULTO y CONSULTAR_ACTIVIDAD llama a FN_PORCENTAJE_USUARIOS_ACTIVOS.</w:t>
      </w:r>
    </w:p>
    <w:p w:rsidR="00000000" w:rsidDel="00000000" w:rsidP="00000000" w:rsidRDefault="00000000" w:rsidRPr="00000000" w14:paraId="0000002B">
      <w:pPr>
        <w:rPr/>
      </w:pPr>
      <w:r w:rsidDel="00000000" w:rsidR="00000000" w:rsidRPr="00000000">
        <w:rPr>
          <w:rtl w:val="0"/>
        </w:rPr>
        <w:t xml:space="preserve">Como elemento privado incluye OBTENER_ETIQUETA_PLAN, que traduce el código '1' o '0' a las etiquetas 'Premium' y 'Gratuito'. Al no declararse en la especificación pública, solo se utiliza internamente en el package. Este encapsulamiento mantiene los detalles auxiliares fuera de la interfaz disponible para otros bloques.</w:t>
      </w:r>
    </w:p>
    <w:p w:rsidR="00000000" w:rsidDel="00000000" w:rsidP="00000000" w:rsidRDefault="00000000" w:rsidRPr="00000000" w14:paraId="0000002C">
      <w:pPr>
        <w:pStyle w:val="Heading1"/>
        <w:rPr/>
      </w:pPr>
      <w:r w:rsidDel="00000000" w:rsidR="00000000" w:rsidRPr="00000000">
        <w:rPr>
          <w:rtl w:val="0"/>
        </w:rPr>
        <w:t xml:space="preserve">4. Triggers y reglas de integridad</w:t>
      </w:r>
    </w:p>
    <w:p w:rsidR="00000000" w:rsidDel="00000000" w:rsidP="00000000" w:rsidRDefault="00000000" w:rsidRPr="00000000" w14:paraId="0000002D">
      <w:pPr>
        <w:pStyle w:val="Heading2"/>
        <w:rPr/>
      </w:pPr>
      <w:r w:rsidDel="00000000" w:rsidR="00000000" w:rsidRPr="00000000">
        <w:rPr>
          <w:rtl w:val="0"/>
        </w:rPr>
        <w:t xml:space="preserve">TRG_LIMPIAR_DATOS_USUARIO — nivel de fila</w:t>
      </w:r>
    </w:p>
    <w:p w:rsidR="00000000" w:rsidDel="00000000" w:rsidP="00000000" w:rsidRDefault="00000000" w:rsidRPr="00000000" w14:paraId="0000002E">
      <w:pPr>
        <w:rPr/>
      </w:pPr>
      <w:r w:rsidDel="00000000" w:rsidR="00000000" w:rsidRPr="00000000">
        <w:rPr>
          <w:rtl w:val="0"/>
        </w:rPr>
        <w:t xml:space="preserve">Se ejecuta antes de insertar o actualizar cada fila de USUARIO. Elimina espacios al inicio y al final del nombre, convierte nombre y correo a minúsculas y elimina todos los espacios del correo. Esto normaliza los datos automáticamente y reduce diferencias por mayúsculas o espacios.</w:t>
      </w:r>
    </w:p>
    <w:p w:rsidR="00000000" w:rsidDel="00000000" w:rsidP="00000000" w:rsidRDefault="00000000" w:rsidRPr="00000000" w14:paraId="0000002F">
      <w:pPr>
        <w:pStyle w:val="Heading2"/>
        <w:rPr/>
      </w:pPr>
      <w:r w:rsidDel="00000000" w:rsidR="00000000" w:rsidRPr="00000000">
        <w:rPr>
          <w:rtl w:val="0"/>
        </w:rPr>
        <w:t xml:space="preserve">TRG_PROTEGER_HISTORIAL_STREAM — nivel de sentencia</w:t>
      </w:r>
    </w:p>
    <w:p w:rsidR="00000000" w:rsidDel="00000000" w:rsidP="00000000" w:rsidRDefault="00000000" w:rsidRPr="00000000" w14:paraId="00000030">
      <w:pPr>
        <w:rPr/>
      </w:pPr>
      <w:r w:rsidDel="00000000" w:rsidR="00000000" w:rsidRPr="00000000">
        <w:rPr>
          <w:rtl w:val="0"/>
        </w:rPr>
        <w:t xml:space="preserve">Se ejecuta antes de cualquier sentencia DELETE sobre STREAM_LOG y genera un error para impedir la eliminación del historial de reproducciones. Su propósito es conservar los registros de actividad. Como limitación, bloquea todas las eliminaciones de esa tabla, sin distinguir motivos ni usuarios; si el negocio requiere depuración controlada, habría que definir una política específica.</w:t>
      </w:r>
    </w:p>
    <w:p w:rsidR="00000000" w:rsidDel="00000000" w:rsidP="00000000" w:rsidRDefault="00000000" w:rsidRPr="00000000" w14:paraId="00000031">
      <w:pPr>
        <w:pStyle w:val="Heading2"/>
        <w:rPr/>
      </w:pPr>
      <w:r w:rsidDel="00000000" w:rsidR="00000000" w:rsidRPr="00000000">
        <w:rPr>
          <w:rtl w:val="0"/>
        </w:rPr>
        <w:t xml:space="preserve">Uso de triggers: ventaja y riesgo</w:t>
      </w:r>
    </w:p>
    <w:p w:rsidR="00000000" w:rsidDel="00000000" w:rsidP="00000000" w:rsidRDefault="00000000" w:rsidRPr="00000000" w14:paraId="00000032">
      <w:pPr>
        <w:rPr/>
      </w:pPr>
      <w:r w:rsidDel="00000000" w:rsidR="00000000" w:rsidRPr="00000000">
        <w:rPr>
          <w:rtl w:val="0"/>
        </w:rPr>
        <w:t xml:space="preserve">Los triggers aplican reglas automáticamente sin depender de que cada operación las invoque de forma explícita. Sin embargo, su comportamiento debe documentarse porque puede producir cambios o errores no evidentes para quien ejecuta una sentencia.</w:t>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tl w:val="0"/>
        </w:rPr>
        <w:t xml:space="preserve">5. Integración de los objetos PL/SQL</w:t>
      </w:r>
    </w:p>
    <w:p w:rsidR="00000000" w:rsidDel="00000000" w:rsidP="00000000" w:rsidRDefault="00000000" w:rsidRPr="00000000" w14:paraId="00000036">
      <w:pPr>
        <w:rPr/>
      </w:pPr>
      <w:r w:rsidDel="00000000" w:rsidR="00000000" w:rsidRPr="00000000">
        <w:rPr>
          <w:rtl w:val="0"/>
        </w:rPr>
        <w:t xml:space="preserve">La integración representa un flujo administrativo coherente: se registra una cuenta; el trigger de fila normaliza su nombre y correo; un procedimiento permite cambiar su membresía y validar que el estado sea permitido; las funciones consultan la mayoría de edad y calculan la actividad reciente; el package reúne esas operaciones y el reporte de membresías; finalmente, el trigger de sentencia protege el historial de reproducciones.</w:t>
      </w:r>
    </w:p>
    <w:p w:rsidR="00000000" w:rsidDel="00000000" w:rsidP="00000000" w:rsidRDefault="00000000" w:rsidRPr="00000000" w14:paraId="00000037">
      <w:pPr>
        <w:rPr/>
      </w:pPr>
      <w:r w:rsidDel="00000000" w:rsidR="00000000" w:rsidRPr="00000000">
        <w:rPr>
          <w:rtl w:val="0"/>
        </w:rPr>
        <w:t xml:space="preserve">Esta organización evita duplicar reglas, facilita la reutilización y separa responsabilidades: los procedimientos modifican datos o generan reportes, las funciones devuelven resultados calculados, el package ofrece una interfaz agrupada y los triggers aplican reglas automáticas.</w:t>
      </w:r>
    </w:p>
    <w:p w:rsidR="00000000" w:rsidDel="00000000" w:rsidP="00000000" w:rsidRDefault="00000000" w:rsidRPr="00000000" w14:paraId="00000038">
      <w:pPr>
        <w:pStyle w:val="Heading1"/>
        <w:rPr/>
      </w:pPr>
      <w:r w:rsidDel="00000000" w:rsidR="00000000" w:rsidRPr="00000000">
        <w:rPr>
          <w:rtl w:val="0"/>
        </w:rPr>
        <w:t xml:space="preserve">6. Conclusiones y limitaciones</w:t>
      </w:r>
    </w:p>
    <w:p w:rsidR="00000000" w:rsidDel="00000000" w:rsidP="00000000" w:rsidRDefault="00000000" w:rsidRPr="00000000" w14:paraId="00000039">
      <w:pPr>
        <w:rPr/>
      </w:pPr>
      <w:r w:rsidDel="00000000" w:rsidR="00000000" w:rsidRPr="00000000">
        <w:rPr>
          <w:rtl w:val="0"/>
        </w:rPr>
        <w:t xml:space="preserve">Los objetos desarrollados cubren necesidades concretas de KRISIS: control de planes, consulta de mayoría de edad, medición de actividad, reporte de membresías, normalización de datos personales y protección del historial. El package mejora la organización al reutilizar los procedimientos y funciones ya implementados.</w:t>
      </w:r>
    </w:p>
    <w:p w:rsidR="00000000" w:rsidDel="00000000" w:rsidP="00000000" w:rsidRDefault="00000000" w:rsidRPr="00000000" w14:paraId="0000003A">
      <w:pPr>
        <w:rPr/>
      </w:pPr>
      <w:r w:rsidDel="00000000" w:rsidR="00000000" w:rsidRPr="00000000">
        <w:rPr>
          <w:rtl w:val="0"/>
        </w:rPr>
        <w:t xml:space="preserve">Como limitaciones, el indicador de actividad depende de los registros de STREAM_LOG de los últimos 30 días; el bloqueo del historial no contempla excepciones administrativas; y las validaciones de nombre y correo normalizan formato, pero no sustituyen reglas de unicidad ni validación de formato. Como mejora futura se podría definir una política de retención autorizada y ampliar las pruebas con datos válidos, inválidos y casos límite.</w:t>
      </w:r>
    </w:p>
    <w:p w:rsidR="00000000" w:rsidDel="00000000" w:rsidP="00000000" w:rsidRDefault="00000000" w:rsidRPr="00000000" w14:paraId="0000003B">
      <w:pPr>
        <w:pStyle w:val="Heading2"/>
        <w:rPr/>
      </w:pPr>
      <w:r w:rsidDel="00000000" w:rsidR="00000000" w:rsidRPr="00000000">
        <w:rPr>
          <w:rtl w:val="0"/>
        </w:rPr>
        <w:t xml:space="preserve">Nota sobre evidencias</w:t>
      </w:r>
    </w:p>
    <w:p w:rsidR="00000000" w:rsidDel="00000000" w:rsidP="00000000" w:rsidRDefault="00000000" w:rsidRPr="00000000" w14:paraId="0000003C">
      <w:pPr>
        <w:rPr/>
      </w:pPr>
      <w:r w:rsidDel="00000000" w:rsidR="00000000" w:rsidRPr="00000000">
        <w:rPr>
          <w:rtl w:val="0"/>
        </w:rPr>
        <w:t xml:space="preserve">Las capturas de ejecución deben documentar los resultados realmente obtenidos. Las cuatro evidencias específicas del proceso asistido por IA se prepararán para la presentación, según la organización acordada para la entrega.</w:t>
      </w:r>
    </w:p>
    <w:sectPr>
      <w:headerReference r:id="rId6" w:type="default"/>
      <w:footerReference r:id="rId7" w:type="default"/>
      <w:pgSz w:h="15840" w:w="12240" w:orient="portrait"/>
      <w:pgMar w:bottom="792" w:top="792"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46e78"/>
        <w:sz w:val="16"/>
        <w:szCs w:val="16"/>
        <w:u w:val="none"/>
        <w:shd w:fill="auto" w:val="clear"/>
        <w:vertAlign w:val="baseline"/>
        <w:rtl w:val="0"/>
      </w:rPr>
      <w:t xml:space="preserve">Informe técnico · PL/SQL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1" distB="0" distT="0" distL="114300" distR="114300" hidden="0" layoutInCell="1" locked="0" relativeHeight="0" simplePos="0">
          <wp:simplePos x="0" y="0"/>
          <wp:positionH relativeFrom="column">
            <wp:posOffset>-466724</wp:posOffset>
          </wp:positionH>
          <wp:positionV relativeFrom="paragraph">
            <wp:posOffset>-219074</wp:posOffset>
          </wp:positionV>
          <wp:extent cx="1668780" cy="414655"/>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68780" cy="41465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00" w:lineRule="auto"/>
    </w:pPr>
    <w:rPr>
      <w:rFonts w:ascii="Aptos" w:cs="Aptos" w:eastAsia="Aptos" w:hAnsi="Aptos"/>
      <w:b w:val="1"/>
      <w:bCs w:val="1"/>
      <w:color w:val="194673"/>
      <w:sz w:val="30"/>
      <w:szCs w:val="30"/>
    </w:rPr>
  </w:style>
  <w:style w:type="paragraph" w:styleId="Heading2">
    <w:name w:val="heading 2"/>
    <w:basedOn w:val="Normal"/>
    <w:next w:val="Normal"/>
    <w:pPr>
      <w:keepNext w:val="1"/>
      <w:keepLines w:val="1"/>
      <w:spacing w:after="60" w:before="100" w:lineRule="auto"/>
    </w:pPr>
    <w:rPr>
      <w:rFonts w:ascii="Aptos" w:cs="Aptos" w:eastAsia="Aptos" w:hAnsi="Aptos"/>
      <w:b w:val="1"/>
      <w:bCs w:val="1"/>
      <w:color w:val="194673"/>
      <w:sz w:val="21"/>
      <w:szCs w:val="21"/>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60" w:before="100" w:line="240" w:lineRule="auto"/>
    </w:pPr>
    <w:rPr>
      <w:rFonts w:ascii="Play" w:cs="Play" w:eastAsia="Play" w:hAnsi="Play"/>
      <w:b w:val="1"/>
      <w:bCs w:val="1"/>
      <w:color w:val="194673"/>
      <w:sz w:val="54"/>
      <w:szCs w:val="5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