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9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ACTIVIDAD DE CLASE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46"/>
          <w:szCs w:val="46"/>
          <w:rtl w:val="0"/>
        </w:rPr>
        <w:t xml:space="preserve">FLUJO DE USUARIO Y DISEÑO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20" w:lineRule="auto"/>
        <w:jc w:val="center"/>
        <w:rPr/>
      </w:pPr>
      <w:r w:rsidDel="00000000" w:rsidR="00000000" w:rsidRPr="00000000">
        <w:rPr>
          <w:color w:val="5a5a5a"/>
          <w:sz w:val="22"/>
          <w:szCs w:val="22"/>
          <w:rtl w:val="0"/>
        </w:rPr>
        <w:t xml:space="preserve">Aplicaciones Móviles · Trabajo grupal · Material Design 3 + IA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Transformar el MVP definido en la Clase 1 en una propuesta visual de aplicación móvil. Al finalizar, el equipo debe tener definido el nombre de la app, su identidad visual, un flujo de usuario representado mediante UML y las interfaces principales que posteriormente serán implementadas en Android.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proyecto/caso: </w:t>
      </w:r>
      <w:r w:rsidDel="00000000" w:rsidR="00000000" w:rsidRPr="00000000">
        <w:rPr>
          <w:color w:val="787878"/>
          <w:rtl w:val="0"/>
        </w:rPr>
        <w:t xml:space="preserve">Proyecto Lince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Sección: </w:t>
      </w:r>
      <w:r w:rsidDel="00000000" w:rsidR="00000000" w:rsidRPr="00000000">
        <w:rPr>
          <w:color w:val="787878"/>
          <w:rtl w:val="0"/>
        </w:rPr>
        <w:t xml:space="preserve">_003D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color w:val="666666"/>
        </w:rPr>
      </w:pPr>
      <w:r w:rsidDel="00000000" w:rsidR="00000000" w:rsidRPr="00000000">
        <w:rPr>
          <w:b w:val="1"/>
          <w:bCs w:val="1"/>
          <w:rtl w:val="0"/>
        </w:rPr>
        <w:t xml:space="preserve">Nombre Equipo y número: </w:t>
      </w:r>
      <w:r w:rsidDel="00000000" w:rsidR="00000000" w:rsidRPr="00000000">
        <w:rPr>
          <w:color w:val="666666"/>
          <w:rtl w:val="0"/>
        </w:rPr>
        <w:t xml:space="preserve">Surstromming</w:t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color w:val="787878"/>
          <w:rtl w:val="0"/>
        </w:rPr>
        <w:t xml:space="preserve">14/09/2026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dentro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Benjamin Yovanovich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Backend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Benjamin Sepulveda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líder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Anibal Toledo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29" w:hanging="29"/>
        <w:rPr/>
      </w:pPr>
      <w:r w:rsidDel="00000000" w:rsidR="00000000" w:rsidRPr="00000000">
        <w:rPr>
          <w:rtl w:val="0"/>
        </w:rPr>
        <w:t xml:space="preserve">•  Completen este mismo documento durante la clase. No creen un documento distinto.</w:t>
      </w:r>
    </w:p>
    <w:p w:rsidR="00000000" w:rsidDel="00000000" w:rsidP="00000000" w:rsidRDefault="00000000" w:rsidRPr="00000000" w14:paraId="00000018">
      <w:pPr>
        <w:spacing w:after="0" w:lineRule="auto"/>
        <w:ind w:left="29" w:hanging="29"/>
        <w:rPr/>
      </w:pPr>
      <w:r w:rsidDel="00000000" w:rsidR="00000000" w:rsidRPr="00000000">
        <w:rPr>
          <w:rtl w:val="0"/>
        </w:rPr>
        <w:t xml:space="preserve">•  Guarden el archivo con el nombre: </w:t>
      </w:r>
      <w:r w:rsidDel="00000000" w:rsidR="00000000" w:rsidRPr="00000000">
        <w:rPr>
          <w:rtl w:val="0"/>
        </w:rPr>
        <w:t xml:space="preserve">Evidencia_Clase_02_Diseno_EquipoXX.docx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0" w:lineRule="auto"/>
        <w:ind w:left="29" w:hanging="29"/>
        <w:rPr/>
      </w:pPr>
      <w:r w:rsidDel="00000000" w:rsidR="00000000" w:rsidRPr="00000000">
        <w:rPr>
          <w:rtl w:val="0"/>
        </w:rPr>
        <w:t xml:space="preserve">•  Suban este documento a docs/evidencias/clase-02/ y los recursos visuales a docs/</w:t>
      </w:r>
      <w:r w:rsidDel="00000000" w:rsidR="00000000" w:rsidRPr="00000000">
        <w:rPr>
          <w:rtl w:val="0"/>
        </w:rPr>
        <w:t xml:space="preserve">diseno</w:t>
      </w:r>
      <w:r w:rsidDel="00000000" w:rsidR="00000000" w:rsidRPr="00000000">
        <w:rPr>
          <w:rtl w:val="0"/>
        </w:rPr>
        <w:t xml:space="preserve">/.</w:t>
      </w:r>
    </w:p>
    <w:p w:rsidR="00000000" w:rsidDel="00000000" w:rsidP="00000000" w:rsidRDefault="00000000" w:rsidRPr="00000000" w14:paraId="0000001A">
      <w:pPr>
        <w:spacing w:after="0" w:lineRule="auto"/>
        <w:ind w:left="29" w:hanging="29"/>
        <w:rPr/>
      </w:pPr>
      <w:r w:rsidDel="00000000" w:rsidR="00000000" w:rsidRPr="00000000">
        <w:rPr>
          <w:rtl w:val="0"/>
        </w:rPr>
        <w:t xml:space="preserve">•  Actualicen el README.md e incluyan el flujo de usuario UML. Realicen un commit identificable.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1. Identidad visual de la aplicación</w:t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tl w:val="0"/>
        </w:rPr>
        <w:t xml:space="preserve">Antes de diseñar las pantallas, definan una identidad mínima para la aplicación. Esta identidad debe mantenerse en todas las interfaces del proyecto.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1.1 Nombre de la aplicación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Definan un nombre </w:t>
      </w:r>
      <w:r w:rsidDel="00000000" w:rsidR="00000000" w:rsidRPr="00000000">
        <w:rPr>
          <w:u w:val="single"/>
          <w:rtl w:val="0"/>
        </w:rPr>
        <w:t xml:space="preserve">breve, fácil de</w:t>
      </w:r>
      <w:r w:rsidDel="00000000" w:rsidR="00000000" w:rsidRPr="00000000">
        <w:rPr>
          <w:rtl w:val="0"/>
        </w:rPr>
        <w:t xml:space="preserve"> recordar y relacionado con el problema que resolverá la aplicación.</w:t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definitivo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Southbound Sync</w:t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1.2 Logotipo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Diseñen o generen un logotipo con transparencia en formato .png o svg simple. Puede utilizarse una herramienta de IA como chat GPT en imágenes, pero la versión final debe ser seleccionada y validada por el equipo.</w:t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archivo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logoSoutgbound.png</w:t>
            </w:r>
          </w:p>
        </w:tc>
      </w:tr>
      <w:tr>
        <w:trPr>
          <w:cantSplit w:val="0"/>
          <w:trHeight w:val="530.596618652343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Ubicación en el repositorio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diseno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/logoSoutgbound.png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representa el logotipo?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logotipo fusiona la inicial "S" con la representación geométrica de una carretera con líneas punteadas, simbolizando la trazabilidad, la continuidad de las rutas y el transporte de pasajeros en terreno. </w:t>
            </w:r>
          </w:p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dos pines/marcadores de ubicación en los extremos evocan los puntos de origen, destino e hitos intermedios geolocalizados (check-in/check-out GPS) en las zonas de operación (Santiago, Puerto Montt y Puerto Natales).</w:t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el centro, la flecha doble con la "N" simboliza la orientación geográfica (Norte/Sur), la precisión logística y el movimiento fluido que conecta las distintas experiencias del turismo receptivo.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1.3 Paleta de colores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Definan entre 3 y 6 colores y registren su código hexadecimal. Piensen desde ahora qué función tendrá cada color dentro de la interfaz. 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Leer esto antes de escoger los colores.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rHeight w:val="455.59661865234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Uso dentro de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Principal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(Azul Marino Logístico)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#122C5A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Elementos de máxima jerarquía: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Barra de navegación superior (Header), botones de acción principal (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CTA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como "Iniciar Servicio" o "Check-in"), encabezados de tarjetas y estado activo del menú inferior. Transmite confianza, seguridad y profesionalismo.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Secundario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(Azul Cyan / Marcador)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#2CB6E8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Elementos interactivos y de mapa: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Pines de geolocalización en tiempo real, trazado de rutas GPS en el mapa, indicadores de progreso del itinerario, switches activos y resaltado de instrucciones especiales B2B. Evoca tecnología y precisión.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Fondo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(Blanco Neutro / Light Gray)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#F8FAFC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Superficie base de la interfaz: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Fondo general de las pantallas de la App Móvil y de la Plataforma Web. Proporciona limpieza visual, reduce la fatiga en jornadas de campo y genera alto contraste con las tarjetas e itinerarios.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(Gris Pizarra Oscuro)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#1E293B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Tipografía principal y lectura: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Títulos secundarios, detalles del pasajero, fichas técnicas de tours e itinerarios. Se utiliza un gris oscuro contrastado (en lugar de negro puro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#000000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 para mejorar la legibilidad bajo luz solar directa en terreno sin ser agresivo a la vista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Adicional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(Verde Confirmación / Estado)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#10B981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Feedback de estado exitoso: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Indicador de check-in a tiempo (-15 min), servicios completados, estado "Disponible" del guía/transportista en el calendario y badges de confirmación en el dashboard financiero.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Alerta / Cancelación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(Rojo Auditable)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#EF4444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Feedback de alerta y auditoría: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Resaltado de servicios cancelados (mantenidos en auditoría BD), alertas por retrasos en llegada a punto de encuentro y notificaciones críticas para Operaciones. </w:t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1.4 Justificación de la identidad</w:t>
      </w:r>
    </w:p>
    <w:p w:rsidR="00000000" w:rsidDel="00000000" w:rsidP="00000000" w:rsidRDefault="00000000" w:rsidRPr="00000000" w14:paraId="00000057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Justificación breve de la paleta de colores: La selección cromática de la interfaz se fundamenta en los principios de la psicología del color y el diseño de interfaces expuestos por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UXables</w:t>
      </w:r>
      <w:r w:rsidDel="00000000" w:rsidR="00000000" w:rsidRPr="00000000">
        <w:rPr>
          <w:sz w:val="20"/>
          <w:szCs w:val="20"/>
          <w:rtl w:val="0"/>
        </w:rPr>
        <w:t xml:space="preserve">, los cuales establecen que cada color debe elegirse con un propósito claro para influir positivamente en las emociones, la accesibilidad y la toma de decisiones del usuario </w:t>
      </w:r>
    </w:p>
    <w:p w:rsidR="00000000" w:rsidDel="00000000" w:rsidP="00000000" w:rsidRDefault="00000000" w:rsidRPr="00000000" w14:paraId="00000058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Azul Marino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#122C5A</w:t>
      </w:r>
      <w:r w:rsidDel="00000000" w:rsidR="00000000" w:rsidRPr="00000000">
        <w:rPr>
          <w:sz w:val="20"/>
          <w:szCs w:val="20"/>
          <w:rtl w:val="0"/>
        </w:rPr>
        <w:t xml:space="preserve">): Transmite confianza, profesionalismo y control para la gestión de operaciones críticas.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Azul Cyan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#2CB6E8</w:t>
      </w:r>
      <w:r w:rsidDel="00000000" w:rsidR="00000000" w:rsidRPr="00000000">
        <w:rPr>
          <w:sz w:val="20"/>
          <w:szCs w:val="20"/>
          <w:rtl w:val="0"/>
        </w:rPr>
        <w:t xml:space="preserve">): Guía el foco visual e interactivo hacia elementos clave de navegación y mapas GPS.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Fondo / Texto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#F8FAFC</w:t>
      </w:r>
      <w:r w:rsidDel="00000000" w:rsidR="00000000" w:rsidRPr="00000000">
        <w:rPr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#1E293B</w:t>
      </w:r>
      <w:r w:rsidDel="00000000" w:rsidR="00000000" w:rsidRPr="00000000">
        <w:rPr>
          <w:sz w:val="20"/>
          <w:szCs w:val="20"/>
          <w:rtl w:val="0"/>
        </w:rPr>
        <w:t xml:space="preserve">): Garantiza alto contraste y legibilidad para el personal en terreno bajo luz solar directa.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Verde / Rojo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#10B981</w:t>
      </w:r>
      <w:r w:rsidDel="00000000" w:rsidR="00000000" w:rsidRPr="00000000">
        <w:rPr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#EF4444</w:t>
      </w:r>
      <w:r w:rsidDel="00000000" w:rsidR="00000000" w:rsidRPr="00000000">
        <w:rPr>
          <w:sz w:val="20"/>
          <w:szCs w:val="20"/>
          <w:rtl w:val="0"/>
        </w:rPr>
        <w:t xml:space="preserve">): Ofrecen feedback de estado e indicadores de alerta/cancelación de forma instintiva.</w:t>
      </w:r>
    </w:p>
    <w:p w:rsidR="00000000" w:rsidDel="00000000" w:rsidP="00000000" w:rsidRDefault="00000000" w:rsidRPr="00000000" w14:paraId="0000005D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2. Flujo de usuario mediante UML</w:t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tl w:val="0"/>
        </w:rPr>
        <w:t xml:space="preserve">El flujo de usuario muestra cómo una persona recorrerá la aplicación para completar una tarea. En esta clase deben reemplazar el flujo simple de cajas y flechas de la Clase 1 por un Diagrama de Actividad UML.</w:t>
      </w:r>
    </w:p>
    <w:tbl>
      <w:tblPr>
        <w:tblStyle w:val="Table6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Recuerden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Diagrama de Actividad UML debe utilizar inicio y fin, actividades, flechas de secuencia y decisiones cuando existan caminos alternativos. No es necesario representar código ni clases.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2.1 Recorrido principal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Antes de dibujar el UML, describan el recorrido principal del usuario. Esto les permitirá validar que no falten pasos o pantallas.</w:t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¿Existe decisión?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Iniciar sesión con su usuario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login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shd w:fill="cccccc" w:val="clear"/>
                <w:rtl w:val="0"/>
              </w:rPr>
              <w:t xml:space="preserve">Sí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Revisar su resumen de servicios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shd w:fill="cccccc" w:val="clear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/ </w:t>
            </w:r>
            <w:r w:rsidDel="00000000" w:rsidR="00000000" w:rsidRPr="00000000">
              <w:rPr>
                <w:sz w:val="19"/>
                <w:szCs w:val="19"/>
                <w:shd w:fill="cccccc" w:val="clear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Poder entrar a sus servicios asignados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servicios asignados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shd w:fill="cccccc" w:val="clear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/ </w:t>
            </w:r>
            <w:r w:rsidDel="00000000" w:rsidR="00000000" w:rsidRPr="00000000">
              <w:rPr>
                <w:sz w:val="19"/>
                <w:szCs w:val="19"/>
                <w:shd w:fill="cccccc" w:val="clear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Selección de servicios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servicios asignados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shd w:fill="cccccc" w:val="clear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/ </w:t>
            </w:r>
            <w:r w:rsidDel="00000000" w:rsidR="00000000" w:rsidRPr="00000000">
              <w:rPr>
                <w:sz w:val="19"/>
                <w:szCs w:val="19"/>
                <w:shd w:fill="cccccc" w:val="clear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Revisar detalle poder confirmar y rechazar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detalles del servicio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shd w:fill="cccccc" w:val="clear"/>
                <w:rtl w:val="0"/>
              </w:rPr>
              <w:t xml:space="preserve">Sí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Sii confirma, revisa el inicio del servicio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Check-in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shd w:fill="cccccc" w:val="clear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/ </w:t>
            </w:r>
            <w:r w:rsidDel="00000000" w:rsidR="00000000" w:rsidRPr="00000000">
              <w:rPr>
                <w:sz w:val="19"/>
                <w:szCs w:val="19"/>
                <w:shd w:fill="cccccc" w:val="clear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All terminar, registra el cierre del servicio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Check-in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shd w:fill="b7b7b7" w:val="clear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/ </w:t>
            </w:r>
            <w:r w:rsidDel="00000000" w:rsidR="00000000" w:rsidRPr="00000000">
              <w:rPr>
                <w:sz w:val="19"/>
                <w:szCs w:val="19"/>
                <w:shd w:fill="b7b7b7" w:val="clear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2.2 Diagrama de Actividad UML</w:t>
      </w:r>
    </w:p>
    <w:p w:rsidR="00000000" w:rsidDel="00000000" w:rsidP="00000000" w:rsidRDefault="00000000" w:rsidRPr="00000000" w14:paraId="00000086">
      <w:pPr>
        <w:spacing w:after="80" w:lineRule="auto"/>
        <w:rPr/>
      </w:pPr>
      <w:r w:rsidDel="00000000" w:rsidR="00000000" w:rsidRPr="00000000">
        <w:rPr>
          <w:rtl w:val="0"/>
        </w:rPr>
        <w:t xml:space="preserve">Construyan el diagrama con la herramienta que prefieran. Luego exportarlo como imagen PNG para incorporarlo al proyecto.</w:t>
      </w:r>
    </w:p>
    <w:p w:rsidR="00000000" w:rsidDel="00000000" w:rsidP="00000000" w:rsidRDefault="00000000" w:rsidRPr="00000000" w14:paraId="00000087">
      <w:pPr>
        <w:spacing w:after="80" w:lineRule="auto"/>
        <w:rPr/>
      </w:pPr>
      <w:r w:rsidDel="00000000" w:rsidR="00000000" w:rsidRPr="00000000">
        <w:rPr>
          <w:rtl w:val="0"/>
        </w:rPr>
        <w:t xml:space="preserve">//Pueden definir el diagrama transformarlo a código uml y generar un diagrama en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Plantext</w:t>
        </w:r>
      </w:hyperlink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Nombre recomendado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flujo-usuario-uml.png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Ubicación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docs/diseno/flujo-usuario-uml.png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Debe quedar visible en github con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Mermaid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README.md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Debe representar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El flujo principal del MVP</w:t>
            </w:r>
          </w:p>
        </w:tc>
      </w:tr>
    </w:tbl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2.3 Validación del flujo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  El flujo comienza y termina claramente.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  Todas las pantallas importantes del MVP aparecen en el recorrido.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  Las decisiones del usuario están representadas cuando corresponde.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  El equipo puede explicar el flujo sin hablar todavía de Kotlin o código.</w:t>
      </w:r>
    </w:p>
    <w:p w:rsidR="00000000" w:rsidDel="00000000" w:rsidP="00000000" w:rsidRDefault="00000000" w:rsidRPr="00000000" w14:paraId="00000097">
      <w:pPr>
        <w:pStyle w:val="Heading1"/>
        <w:rPr/>
      </w:pPr>
      <w:r w:rsidDel="00000000" w:rsidR="00000000" w:rsidRPr="00000000">
        <w:rPr>
          <w:rtl w:val="0"/>
        </w:rPr>
        <w:t xml:space="preserve">3. Definición de las pantallas del MVP</w:t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tl w:val="0"/>
        </w:rPr>
        <w:t xml:space="preserve">Utilicen el MVP definido en la Clase 1 y el flujo UML para decidir qué pantallas realmente necesita la aplicación. No agreguen pantallas que no respondan a un requerimiento.</w:t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5338763" cy="80295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802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3.1 Inventario de pantallas</w:t>
      </w:r>
    </w:p>
    <w:tbl>
      <w:tblPr>
        <w:tblStyle w:val="Table9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Usuario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usuario ingresar a la aplicación de forma segura.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Driver, guía y coordinador.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Iniciar sesión.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Mostrar un resumen de los servicios asignados y el estado de la jornada.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Driver y Guía.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Revisar el resumen de servicios.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Servicios asignados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Mostrar los servicios que tiene asignados el usuario.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Driver y Guía.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Acceder a sus servicios asignados.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Selección de servicios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Permitir elegir el servico que se desea gestionar.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Driver y Guía.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Seleccionar un servicio.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Detalle del servicio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Mostrar la información del servicio seleccionado.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Driver y Guía.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Revisar el detalle y confirmar o rechazar el servicio.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Check-in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Permitir registrar el inicio del servicio.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Driver y Guía.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Realizar check-in del servicio.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Estado de servicios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Permitir la revisión global y monitoreo de las asignaciones y sus estados.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Coordinador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Registrar el cierre del servicio.</w:t>
            </w:r>
          </w:p>
        </w:tc>
      </w:tr>
    </w:tbl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rtl w:val="0"/>
        </w:rPr>
        <w:t xml:space="preserve">3.2 Navegación principal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Definan cómo accede el usuario a las funciones principales.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No es obligatorio utilizar todos los tipos de navegación; seleccionen el que tenga sentido para su aplicación.}</w:t>
      </w:r>
    </w:p>
    <w:p w:rsidR="00000000" w:rsidDel="00000000" w:rsidP="00000000" w:rsidRDefault="00000000" w:rsidRPr="00000000" w14:paraId="000000C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6181" cy="321391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¿Se utilizará?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¿Para qué?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NavigationBar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Es la navegación principal de la app para el personal en terreno (Drivers y Guías). Permitirá moverse rápidamente entre las 3 partes centrales de uso diario: Inicio, Servicios y Disponibilidad.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NavigationDrawer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 descarta para el MVP para mantener la interfaz lo más simple, rápida y limpia posible para usuarios en movimiento o manejando.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TopAppBar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 utilizará en todas las pantallas principales para mostrar el título de la vista actual, el logo o nombre de la app Southbound Sync, el botón de regreso al entrar al detalle de un servicio, y un acceso rápido para cerrar sesión o ver el perfil.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Botón principal / FAB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 utilizará un botón de acción flotante contextual destacado para las acciones críticas de mayor frecuencia en terreno, cómo Iniciar Check-in o Marcar hito en ruta de forma rápida.</w:t>
            </w:r>
          </w:p>
        </w:tc>
      </w:tr>
    </w:tbl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tl w:val="0"/>
        </w:rPr>
        <w:t xml:space="preserve">3.3 Regla de alcance</w:t>
      </w:r>
    </w:p>
    <w:tbl>
      <w:tblPr>
        <w:tblStyle w:val="Table1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rHeight w:val="7983.46527099609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Mantengan el 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pantalla debe justificar su existencia mediante una funcionalidad definida en la Clase 1. Si una pantalla no aporta al MVP, déjenla fuera de esta primera versión.</w:t>
            </w:r>
          </w:p>
          <w:p w:rsidR="00000000" w:rsidDel="00000000" w:rsidP="00000000" w:rsidRDefault="00000000" w:rsidRPr="00000000" w14:paraId="000000D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Justificación de las pantallas</w:t>
            </w:r>
          </w:p>
          <w:p w:rsidR="00000000" w:rsidDel="00000000" w:rsidP="00000000" w:rsidRDefault="00000000" w:rsidRPr="00000000" w14:paraId="000000D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Login: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Necesaria para la autenticación y validación de roles de usuario (Driver, Guía, Coordinador).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Inicio: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Punto central de información que muestran un resumen operativo diario y avisos importantes.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Servicios asignados: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Muestra el listado de itinerarios asignados al trabajar en terreno.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Selección de servicios: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Permite al usuario filtrar, buscar y seleccionar un servicio especifico de su lista de tareas.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 de servicio: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Entrega toda la información técnica del recorrido B2B para Confirmar o Rechazar el servicio.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Check-in: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Necesaria para registrar la asistencia (-15 min), captura de GPS y finalización formal del servicio.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 de servicios: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Permite al Coordinador monitorear en tiempo real si las asignaciones están pendientes, en ruta o completadas.</w:t>
            </w:r>
          </w:p>
          <w:p w:rsidR="00000000" w:rsidDel="00000000" w:rsidP="00000000" w:rsidRDefault="00000000" w:rsidRPr="00000000" w14:paraId="000000DE">
            <w:pPr>
              <w:spacing w:after="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lineRule="auto"/>
              <w:ind w:left="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Funcionalidades y pantallas fuera del MVP (Para versiones futuras)</w:t>
            </w:r>
          </w:p>
          <w:p w:rsidR="00000000" w:rsidDel="00000000" w:rsidP="00000000" w:rsidRDefault="00000000" w:rsidRPr="00000000" w14:paraId="000000E0">
            <w:pPr>
              <w:spacing w:after="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4"/>
              </w:numPr>
              <w:spacing w:after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Notificaciones Push Complejas: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 usarán alertas en el flujo sin módulo dedicado.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4"/>
              </w:numPr>
              <w:spacing w:after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Liquidaciones: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La actualización hacia finanzas se procesa de forma automática en la base de datos, osea que no requiere que el usuario gestione los reportes.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4"/>
              </w:numPr>
              <w:spacing w:after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Rastreo GPS en tiempo real: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 omitió para reducir la complejidad en la primera fase, manteniendo solo marcas puntuales en el gps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4"/>
              </w:numPr>
              <w:spacing w:after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Configuración avanzada del Perfil: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 excluyó para mantener la aplicación liviana y 100% enfocada en la operación en ruta.</w:t>
            </w:r>
          </w:p>
        </w:tc>
      </w:tr>
    </w:tbl>
    <w:p w:rsidR="00000000" w:rsidDel="00000000" w:rsidP="00000000" w:rsidRDefault="00000000" w:rsidRPr="00000000" w14:paraId="000000E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/>
      </w:pPr>
      <w:r w:rsidDel="00000000" w:rsidR="00000000" w:rsidRPr="00000000">
        <w:rPr>
          <w:rtl w:val="0"/>
        </w:rPr>
        <w:t xml:space="preserve">4. Diseño de interfaces con apoyo de IA</w:t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tl w:val="0"/>
        </w:rPr>
        <w:t xml:space="preserve">Utilicen una herramienta de IA para generar una primera propuesta visual. Pueden trabajar con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Google AI Studio</w:t>
        </w:r>
      </w:hyperlink>
      <w:r w:rsidDel="00000000" w:rsidR="00000000" w:rsidRPr="00000000">
        <w:rPr>
          <w:rtl w:val="0"/>
        </w:rPr>
        <w:t xml:space="preserve"> o 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Stitch</w:t>
        </w:r>
      </w:hyperlink>
      <w:r w:rsidDel="00000000" w:rsidR="00000000" w:rsidRPr="00000000">
        <w:rPr>
          <w:rtl w:val="0"/>
        </w:rPr>
        <w:t xml:space="preserve">  como herramienta principal y utilizar otras herramientas de generación de imágenes como apoyo. El objetivo es diseñar y tener una referencia visual para más adelante.</w:t>
      </w:r>
    </w:p>
    <w:tbl>
      <w:tblPr>
        <w:tblStyle w:val="Table12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r w:rsidDel="00000000" w:rsidR="00000000" w:rsidRPr="00000000">
        <w:rPr>
          <w:rtl w:val="0"/>
        </w:rPr>
        <w:t xml:space="preserve">4.1 Interfaces a generar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Generen las pantallas principales definidas en la sección anterior. Guarden cada diseño como imagen y utilicen nombres de archivo simples.</w:t>
      </w:r>
    </w:p>
    <w:tbl>
      <w:tblPr>
        <w:tblStyle w:val="Table13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Archivo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Herramienta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Cambio realizado por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41656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416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547370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547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SERVICIOS ASIGNADOS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6337300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633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SELECCIÓN DE SERVICIOS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3822700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382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DETALLE DE SERVICIO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3238500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323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CHECK-IN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2730500"/>
                  <wp:effectExtent b="0" l="0" r="0" t="0"/>
                  <wp:docPr id="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73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ESTADO DE SERVICIOS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35941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359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rPr/>
      </w:pPr>
      <w:r w:rsidDel="00000000" w:rsidR="00000000" w:rsidRPr="00000000">
        <w:rPr>
          <w:rtl w:val="0"/>
        </w:rPr>
        <w:t xml:space="preserve">5. Aplicación de Material Design 3</w:t>
      </w:r>
    </w:p>
    <w:p w:rsidR="00000000" w:rsidDel="00000000" w:rsidP="00000000" w:rsidRDefault="00000000" w:rsidRPr="00000000" w14:paraId="00000112">
      <w:pPr>
        <w:spacing w:after="120" w:lineRule="auto"/>
        <w:rPr/>
      </w:pPr>
      <w:r w:rsidDel="00000000" w:rsidR="00000000" w:rsidRPr="00000000">
        <w:rPr>
          <w:rtl w:val="0"/>
        </w:rPr>
        <w:t xml:space="preserve">Revisen las interfaces y relacionen los elementos visuales con componentes que posteriormente podrán implementar mediante Jetpack Compose y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Material 3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3">
      <w:pPr>
        <w:spacing w:after="120" w:lineRule="auto"/>
        <w:rPr/>
      </w:pPr>
      <w:r w:rsidDel="00000000" w:rsidR="00000000" w:rsidRPr="00000000">
        <w:rPr>
          <w:rtl w:val="0"/>
        </w:rPr>
        <w:t xml:space="preserve">Revisen el los componentes de Material 3 y definan como equipo que componentes utilizarán en cada pantalla de la aplicación</w:t>
      </w:r>
    </w:p>
    <w:p w:rsidR="00000000" w:rsidDel="00000000" w:rsidP="00000000" w:rsidRDefault="00000000" w:rsidRPr="00000000" w14:paraId="00000114">
      <w:pPr>
        <w:pStyle w:val="Heading2"/>
        <w:rPr/>
      </w:pPr>
      <w:r w:rsidDel="00000000" w:rsidR="00000000" w:rsidRPr="00000000">
        <w:rPr>
          <w:rtl w:val="0"/>
        </w:rPr>
        <w:t xml:space="preserve">5.1 Componentes identificados</w:t>
      </w:r>
    </w:p>
    <w:tbl>
      <w:tblPr>
        <w:tblStyle w:val="Table14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 Material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¿Para qué se utilizará?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TextField / OutlinesTextField,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TextField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OutlinesTextField</w:t>
            </w:r>
            <w:r w:rsidDel="00000000" w:rsidR="00000000" w:rsidRPr="00000000">
              <w:rPr>
                <w:rtl w:val="0"/>
              </w:rPr>
              <w:t xml:space="preserve">” serán campos para ingresar las credenciales (Usuario y contraseña). </w:t>
            </w:r>
          </w:p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  <w:t xml:space="preserve">” será el botón principal para iniciar sesión.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TopAppBar, NavigationBar, Card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TopAppBar</w:t>
            </w:r>
            <w:r w:rsidDel="00000000" w:rsidR="00000000" w:rsidRPr="00000000">
              <w:rPr>
                <w:rtl w:val="0"/>
              </w:rPr>
              <w:t xml:space="preserve">” será la barra superior con el nombre de la app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Southbound Sync</w:t>
            </w:r>
            <w:r w:rsidDel="00000000" w:rsidR="00000000" w:rsidRPr="00000000">
              <w:rPr>
                <w:rtl w:val="0"/>
              </w:rPr>
              <w:t xml:space="preserve">) e ícono de usuario. </w:t>
            </w:r>
          </w:p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NavigationBar</w:t>
            </w:r>
            <w:r w:rsidDel="00000000" w:rsidR="00000000" w:rsidRPr="00000000">
              <w:rPr>
                <w:rtl w:val="0"/>
              </w:rPr>
              <w:t xml:space="preserve">” servirá como barra de navegación inferior para moverse entre las vistas principales. </w:t>
            </w:r>
          </w:p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  <w:t xml:space="preserve">” Mostrarán el resumen del día y el estado del usuario.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Servicios asignados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Card, Badge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  <w:t xml:space="preserve">” mostrará el listado individual de servicios asignados al driver. </w:t>
            </w:r>
          </w:p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  <w:t xml:space="preserve">” para etiquetas de color y asi señalar el estado visual del servicio (Confirmado, Pendiente).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Selección de servicios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SearchBar, CheckBox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SearchBar</w:t>
            </w:r>
            <w:r w:rsidDel="00000000" w:rsidR="00000000" w:rsidRPr="00000000">
              <w:rPr>
                <w:rtl w:val="0"/>
              </w:rPr>
              <w:t xml:space="preserve">” </w:t>
            </w:r>
            <w:r w:rsidDel="00000000" w:rsidR="00000000" w:rsidRPr="00000000">
              <w:rPr>
                <w:rtl w:val="0"/>
              </w:rPr>
              <w:t xml:space="preserve">filtrará</w:t>
            </w:r>
            <w:r w:rsidDel="00000000" w:rsidR="00000000" w:rsidRPr="00000000">
              <w:rPr>
                <w:rtl w:val="0"/>
              </w:rPr>
              <w:t xml:space="preserve"> por fecha o zona para agilizar la búsqueda. 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  <w:t xml:space="preserve">” para permitir la selección rápida de uno o varios servicios pendientes.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Detalle de servicio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TopAppBar, Button, Dialog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TopAppBar</w:t>
            </w:r>
            <w:r w:rsidDel="00000000" w:rsidR="00000000" w:rsidRPr="00000000">
              <w:rPr>
                <w:rtl w:val="0"/>
              </w:rPr>
              <w:t xml:space="preserve">” Barra superior con botón de regreso (&lt;-) a la lista.</w:t>
            </w:r>
          </w:p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  <w:t xml:space="preserve">” Botones destacados para Confirmar(</w:t>
            </w:r>
            <w:r w:rsidDel="00000000" w:rsidR="00000000" w:rsidRPr="00000000">
              <w:rPr>
                <w:rtl w:val="0"/>
              </w:rPr>
              <w:t xml:space="preserve">Accion</w:t>
            </w:r>
            <w:r w:rsidDel="00000000" w:rsidR="00000000" w:rsidRPr="00000000">
              <w:rPr>
                <w:rtl w:val="0"/>
              </w:rPr>
              <w:t xml:space="preserve"> principal) o Rechazar (Acción secundaria/alerta).</w:t>
            </w:r>
          </w:p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Dialog</w:t>
            </w:r>
            <w:r w:rsidDel="00000000" w:rsidR="00000000" w:rsidRPr="00000000">
              <w:rPr>
                <w:rtl w:val="0"/>
              </w:rPr>
              <w:t xml:space="preserve">” Ventana emergente al rechazar un servicio para requerir la razón obligatoria.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Check-in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FloatingActionButton(FAB), </w:t>
            </w:r>
            <w:r w:rsidDel="00000000" w:rsidR="00000000" w:rsidRPr="00000000">
              <w:rPr>
                <w:rtl w:val="0"/>
              </w:rPr>
              <w:t xml:space="preserve">Snackbar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FloatingActionButton</w:t>
            </w:r>
            <w:r w:rsidDel="00000000" w:rsidR="00000000" w:rsidRPr="00000000">
              <w:rPr>
                <w:rtl w:val="0"/>
              </w:rPr>
              <w:t xml:space="preserve">” Botón flotante de alta jerarquía para marcar Check-in (-15 min) y Check-out con GPS.</w:t>
            </w:r>
          </w:p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SnackBar</w:t>
            </w:r>
            <w:r w:rsidDel="00000000" w:rsidR="00000000" w:rsidRPr="00000000">
              <w:rPr>
                <w:rtl w:val="0"/>
              </w:rPr>
              <w:t xml:space="preserve">” Notificación flotante de confirmación cuando se registra un hito exitoso.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Estado de servicios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Card, Badge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  <w:t xml:space="preserve">” Tarjetas de monitoreo operativo agrupadas por estado (Pendientes, En ruta, Completados).</w:t>
            </w:r>
          </w:p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  <w:t xml:space="preserve">” Indicadores de alerta e íconos de color (Verde, Azul, Rojo) para el control del coordinador.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3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Componentes de referencia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TopAppBar · NavigationBar · NavigationDrawer · Card · Button · FloatingActionButton · TextField · Icon · Dialog · Snackbar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0" w:lineRule="auto"/>
        <w:ind w:left="29" w:hanging="2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rPr/>
      </w:pPr>
      <w:r w:rsidDel="00000000" w:rsidR="00000000" w:rsidRPr="00000000">
        <w:rPr>
          <w:rtl w:val="0"/>
        </w:rPr>
        <w:t xml:space="preserve">6. Organización del repositorio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Los diseños son parte del proyecto. Guárdalos dentro del mismo repositorio para mantener trazabilidad entre análisis, diseño e implementación.</w:t>
      </w:r>
    </w:p>
    <w:tbl>
      <w:tblPr>
        <w:tblStyle w:val="Table15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Ubicación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Documento de evidencia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docs/evidencias/clase-02/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Logotipo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docs/diseno/logo.png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Diagrama UML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docs/diseno/flujo-usuario-uml.png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Interfaces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  <w:t xml:space="preserve">diseno</w:t>
            </w:r>
            <w:r w:rsidDel="00000000" w:rsidR="00000000" w:rsidRPr="00000000">
              <w:rPr>
                <w:rtl w:val="0"/>
              </w:rPr>
              <w:t xml:space="preserve">/interfaces/</w:t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rPr/>
      </w:pPr>
      <w:r w:rsidDel="00000000" w:rsidR="00000000" w:rsidRPr="00000000">
        <w:rPr>
          <w:rtl w:val="0"/>
        </w:rPr>
        <w:t xml:space="preserve">7. Evidencia y actualización del README</w:t>
      </w:r>
    </w:p>
    <w:p w:rsidR="00000000" w:rsidDel="00000000" w:rsidP="00000000" w:rsidRDefault="00000000" w:rsidRPr="00000000" w14:paraId="00000146">
      <w:pPr>
        <w:spacing w:after="120" w:lineRule="auto"/>
        <w:rPr/>
      </w:pPr>
      <w:r w:rsidDel="00000000" w:rsidR="00000000" w:rsidRPr="00000000">
        <w:rPr>
          <w:rtl w:val="0"/>
        </w:rPr>
        <w:t xml:space="preserve">Antes de finalizar, dejen el repositorio organizado y asegúrense de que otra persona pueda comprender el proyecto revisando el README.md.</w:t>
      </w:r>
    </w:p>
    <w:p w:rsidR="00000000" w:rsidDel="00000000" w:rsidP="00000000" w:rsidRDefault="00000000" w:rsidRPr="00000000" w14:paraId="00000147">
      <w:pPr>
        <w:pStyle w:val="Heading2"/>
        <w:rPr/>
      </w:pPr>
      <w:r w:rsidDel="00000000" w:rsidR="00000000" w:rsidRPr="00000000">
        <w:rPr>
          <w:rtl w:val="0"/>
        </w:rPr>
        <w:t xml:space="preserve">7.1 Contenido mínimo del README.md</w:t>
      </w:r>
    </w:p>
    <w:p w:rsidR="00000000" w:rsidDel="00000000" w:rsidP="00000000" w:rsidRDefault="00000000" w:rsidRPr="00000000" w14:paraId="00000148">
      <w:pPr>
        <w:spacing w:after="80" w:lineRule="auto"/>
        <w:rPr/>
      </w:pPr>
      <w:r w:rsidDel="00000000" w:rsidR="00000000" w:rsidRPr="00000000">
        <w:rPr>
          <w:rtl w:val="0"/>
        </w:rPr>
        <w:t xml:space="preserve">El README debe permitir comprender rápidamente qué aplicación construirán y cómo se organizará visualmente.</w:t>
      </w:r>
    </w:p>
    <w:tbl>
      <w:tblPr>
        <w:tblStyle w:val="Table16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 del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Contenido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y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app y breve descripción del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Identidad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Logotipo y paleta de colores.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Flujo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Imagen del Diagrama de Actividad UML.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Pantallas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interfaces y ubicación dentro de docs/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diseno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Benjamin Sepulveda (Lider), Anibal Toledo (Frontend), Benjamin Yovanovich (Backend)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Tecnologías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Android (Kotlin), Jetpack Compose, Material Design 3, Github y PlantText para modelado UML.</w:t>
            </w:r>
          </w:p>
        </w:tc>
      </w:tr>
    </w:tbl>
    <w:p w:rsidR="00000000" w:rsidDel="00000000" w:rsidP="00000000" w:rsidRDefault="00000000" w:rsidRPr="00000000" w14:paraId="000001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r w:rsidDel="00000000" w:rsidR="00000000" w:rsidRPr="00000000">
        <w:rPr>
          <w:rtl w:val="0"/>
        </w:rPr>
        <w:t xml:space="preserve">Nombre y ubicación de la evidencia</w:t>
      </w:r>
    </w:p>
    <w:tbl>
      <w:tblPr>
        <w:tblStyle w:val="Table17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Evidencia_Clase_02_Diseno_EquipoXX.docx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diseno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Commit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docs: agrega flujo UML e interfaces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r w:rsidDel="00000000" w:rsidR="00000000" w:rsidRPr="00000000">
        <w:rPr>
          <w:rtl w:val="0"/>
        </w:rPr>
        <w:t xml:space="preserve">Cierre de la clase</w:t>
      </w:r>
    </w:p>
    <w:p w:rsidR="00000000" w:rsidDel="00000000" w:rsidP="00000000" w:rsidRDefault="00000000" w:rsidRPr="00000000" w14:paraId="00000165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¿Un desarrollador externo podría comprender qué aplicación construirán y cómo debería verse revisando el README y la carpeta de diseño?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Respuesta: 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before="24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CLASE 2 COMPLETADA</w:t>
      </w: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5840" w:w="12240" w:orient="portrait"/>
      <w:pgMar w:bottom="879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787878"/>
        <w:sz w:val="16"/>
        <w:szCs w:val="16"/>
        <w:rtl w:val="0"/>
      </w:rPr>
      <w:t xml:space="preserve">Aplicaciones Móviles · Evidencia Clase 2 · Página </w:t>
    </w:r>
    <w:r w:rsidDel="00000000" w:rsidR="00000000" w:rsidRPr="00000000">
      <w:rPr>
        <w:color w:val="78787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646464"/>
        <w:sz w:val="16"/>
        <w:szCs w:val="16"/>
        <w:rtl w:val="0"/>
      </w:rPr>
      <w:t xml:space="preserve">APLICACIONES MÓVILES · CLASE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s-CL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6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3f3f3f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3.material.io/components" TargetMode="External"/><Relationship Id="rId11" Type="http://schemas.openxmlformats.org/officeDocument/2006/relationships/hyperlink" Target="https://aistudio.google.com/" TargetMode="External"/><Relationship Id="rId22" Type="http://schemas.openxmlformats.org/officeDocument/2006/relationships/footer" Target="footer1.xml"/><Relationship Id="rId10" Type="http://schemas.openxmlformats.org/officeDocument/2006/relationships/image" Target="media/image2.png"/><Relationship Id="rId21" Type="http://schemas.openxmlformats.org/officeDocument/2006/relationships/header" Target="header1.xml"/><Relationship Id="rId13" Type="http://schemas.openxmlformats.org/officeDocument/2006/relationships/image" Target="media/image4.png"/><Relationship Id="rId12" Type="http://schemas.openxmlformats.org/officeDocument/2006/relationships/hyperlink" Target="https://stitch.with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hyperlink" Target="https://www.uxables.com/diseno-ux-ui/psicologia-y-teoria-del-color-en-el-diseno-de-interfaces/" TargetMode="External"/><Relationship Id="rId18" Type="http://schemas.openxmlformats.org/officeDocument/2006/relationships/image" Target="media/image9.png"/><Relationship Id="rId7" Type="http://schemas.openxmlformats.org/officeDocument/2006/relationships/hyperlink" Target="https://www.planttext.com/" TargetMode="External"/><Relationship Id="rId8" Type="http://schemas.openxmlformats.org/officeDocument/2006/relationships/hyperlink" Target="https://docs.github.com/en/get-started/writing-on-github/working-with-advanced-formatting/creating-diagram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